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400"/>
        <w:jc w:val="center"/>
      </w:pPr>
      <w:r>
        <w:rPr>
          <w:rFonts w:ascii="Calibri" w:cs="Calibri" w:eastAsia="Calibri" w:hAnsi="Calibri"/>
          <w:b/>
          <w:bCs/>
          <w:color w:val="595959"/>
          <w:sz w:val="22"/>
          <w:szCs w:val="22"/>
        </w:rPr>
        <w:t xml:space="preserve">FIAP  ·  2026</w:t>
      </w:r>
    </w:p>
    <w:p>
      <w:pPr>
        <w:spacing w:after="600"/>
        <w:jc w:val="center"/>
      </w:pPr>
      <w:r>
        <w:rPr>
          <w:rFonts w:ascii="Calibri" w:cs="Calibri" w:eastAsia="Calibri" w:hAnsi="Calibri"/>
          <w:color w:val="595959"/>
          <w:sz w:val="18"/>
          <w:szCs w:val="18"/>
        </w:rPr>
        <w:t xml:space="preserve">FACULDADE DE INFORMÁTICA E ADMINISTRAÇÃO PAULISTA</w:t>
      </w:r>
    </w:p>
    <w:p>
      <w:pPr>
        <w:spacing w:after="0" w:before="800"/>
        <w:jc w:val="center"/>
      </w:pPr>
      <w:r>
        <w:rPr>
          <w:rFonts w:ascii="Calibri" w:cs="Calibri" w:eastAsia="Calibri" w:hAnsi="Calibri"/>
          <w:b/>
          <w:bCs/>
          <w:color w:val="1F3864"/>
          <w:sz w:val="56"/>
          <w:szCs w:val="56"/>
        </w:rPr>
        <w:t xml:space="preserve">RELATÓRIO TÉCNICO</w:t>
      </w:r>
    </w:p>
    <w:p>
      <w:pPr>
        <w:spacing w:after="0"/>
        <w:jc w:val="center"/>
      </w:pPr>
      <w:r>
        <w:rPr>
          <w:rFonts w:ascii="Calibri" w:cs="Calibri" w:eastAsia="Calibri" w:hAnsi="Calibri"/>
          <w:b/>
          <w:bCs/>
          <w:color w:val="1F3864"/>
          <w:sz w:val="36"/>
          <w:szCs w:val="36"/>
        </w:rPr>
        <w:t xml:space="preserve">Sprint 3 — DevSecOps</w:t>
      </w:r>
    </w:p>
    <w:p>
      <w:pPr>
        <w:spacing w:after="400"/>
        <w:jc w:val="center"/>
      </w:pPr>
      <w:r>
        <w:rPr>
          <w:rFonts w:ascii="Calibri" w:cs="Calibri" w:eastAsia="Calibri" w:hAnsi="Calibri"/>
          <w:color w:val="595959"/>
          <w:sz w:val="24"/>
          <w:szCs w:val="24"/>
        </w:rPr>
        <w:t xml:space="preserve">Disciplina de Cybersecurity</w:t>
      </w:r>
    </w:p>
    <w:p>
      <w:pPr>
        <w:spacing w:after="0" w:before="200"/>
        <w:jc w:val="center"/>
      </w:pPr>
      <w:r>
        <w:rPr>
          <w:rFonts w:ascii="Calibri" w:cs="Calibri" w:eastAsia="Calibri" w:hAnsi="Calibri"/>
          <w:b/>
          <w:bCs/>
          <w:sz w:val="30"/>
          <w:szCs w:val="30"/>
        </w:rPr>
        <w:t xml:space="preserve">PROJETO RIVA</w:t>
      </w:r>
    </w:p>
    <w:p>
      <w:pPr>
        <w:spacing w:after="600"/>
        <w:jc w:val="center"/>
      </w:pPr>
      <w:r>
        <w:rPr>
          <w:rFonts w:ascii="Calibri" w:cs="Calibri" w:eastAsia="Calibri" w:hAnsi="Calibri"/>
          <w:i/>
          <w:iCs/>
          <w:color w:val="595959"/>
          <w:sz w:val="22"/>
          <w:szCs w:val="22"/>
        </w:rPr>
        <w:t xml:space="preserve">Inteligência Competitiva Automotiva — Ford + FIAP 2026 Challenge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655"/>
        <w:gridCol w:w="6371"/>
      </w:tblGrid>
      <w:tr>
        <w:trPr>
          <w:tblHeader/>
        </w:trPr>
        <w:tc>
          <w:tcPr>
            <w:tcW w:type="dxa" w:w="2655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Pilar da entrega</w:t>
            </w:r>
          </w:p>
        </w:tc>
        <w:tc>
          <w:tcPr>
            <w:tcW w:type="dxa" w:w="6371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Destaque</w:t>
            </w:r>
          </w:p>
        </w:tc>
      </w:tr>
      <w:tr>
        <w:tc>
          <w:tcPr>
            <w:tcW w:type="dxa" w:w="265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Pipeline DevSecOps</w:t>
            </w:r>
          </w:p>
        </w:tc>
        <w:tc>
          <w:tcPr>
            <w:tcW w:type="dxa" w:w="63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Secret scan, SAST, SCA, IaC/Container scan e Dependency Review no CI/CD</w:t>
            </w:r>
          </w:p>
        </w:tc>
      </w:tr>
      <w:tr>
        <w:tc>
          <w:tcPr>
            <w:tcW w:type="dxa" w:w="265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Infraestrutura</w:t>
            </w:r>
          </w:p>
        </w:tc>
        <w:tc>
          <w:tcPr>
            <w:tcW w:type="dxa" w:w="63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Imagem Docker endurecida (não-root) e Actuator isolado em produção</w:t>
            </w:r>
          </w:p>
        </w:tc>
      </w:tr>
      <w:tr>
        <w:tc>
          <w:tcPr>
            <w:tcW w:type="dxa" w:w="265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Compliance</w:t>
            </w:r>
          </w:p>
        </w:tc>
        <w:tc>
          <w:tcPr>
            <w:tcW w:type="dxa" w:w="63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STRIDE revisado + OWASP ASVS / API Top 10 / Mobile Top 10 + LGPD</w:t>
            </w:r>
          </w:p>
        </w:tc>
      </w:tr>
      <w:tr>
        <w:tc>
          <w:tcPr>
            <w:tcW w:type="dxa" w:w="265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Observabilidade</w:t>
            </w:r>
          </w:p>
        </w:tc>
        <w:tc>
          <w:tcPr>
            <w:tcW w:type="dxa" w:w="63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Prometheus + Grafana + Loki, 10 alertas e runbook de resposta a incidentes</w:t>
            </w:r>
          </w:p>
        </w:tc>
      </w:tr>
      <w:tr>
        <w:tc>
          <w:tcPr>
            <w:tcW w:type="dxa" w:w="265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Qualidade</w:t>
            </w:r>
          </w:p>
        </w:tc>
        <w:tc>
          <w:tcPr>
            <w:tcW w:type="dxa" w:w="63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145 testes automatizados — 100% de aprovação</w:t>
            </w:r>
          </w:p>
        </w:tc>
      </w:tr>
    </w:tbl>
    <w:p>
      <w:r>
        <w:br w:type="page"/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120" w:before="36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Identificação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Integrantes do grupo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6770"/>
        <w:gridCol w:w="2257"/>
      </w:tblGrid>
      <w:tr>
        <w:trPr>
          <w:tblHeader/>
        </w:trPr>
        <w:tc>
          <w:tcPr>
            <w:tcW w:type="dxa" w:w="6770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2257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RM</w:t>
            </w:r>
          </w:p>
        </w:tc>
      </w:tr>
      <w:tr>
        <w:tc>
          <w:tcPr>
            <w:tcW w:type="dxa" w:w="677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Beatriz Vieira de Novais</w:t>
            </w:r>
          </w:p>
        </w:tc>
        <w:tc>
          <w:tcPr>
            <w:tcW w:type="dxa" w:w="225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RM554746</w:t>
            </w:r>
          </w:p>
        </w:tc>
      </w:tr>
      <w:tr>
        <w:tc>
          <w:tcPr>
            <w:tcW w:type="dxa" w:w="677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Guilherme Abe</w:t>
            </w:r>
          </w:p>
        </w:tc>
        <w:tc>
          <w:tcPr>
            <w:tcW w:type="dxa" w:w="225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RM554743</w:t>
            </w:r>
          </w:p>
        </w:tc>
      </w:tr>
      <w:tr>
        <w:tc>
          <w:tcPr>
            <w:tcW w:type="dxa" w:w="677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Gustavo Ruiz Vieira Paulino</w:t>
            </w:r>
          </w:p>
        </w:tc>
        <w:tc>
          <w:tcPr>
            <w:tcW w:type="dxa" w:w="225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RM554779</w:t>
            </w:r>
          </w:p>
        </w:tc>
      </w:tr>
      <w:tr>
        <w:tc>
          <w:tcPr>
            <w:tcW w:type="dxa" w:w="677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Mariana Neugebauer Dourado</w:t>
            </w:r>
          </w:p>
        </w:tc>
        <w:tc>
          <w:tcPr>
            <w:tcW w:type="dxa" w:w="225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RM550494</w:t>
            </w:r>
          </w:p>
        </w:tc>
      </w:tr>
      <w:tr>
        <w:tc>
          <w:tcPr>
            <w:tcW w:type="dxa" w:w="677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Victor Pacifico Dias</w:t>
            </w:r>
          </w:p>
        </w:tc>
        <w:tc>
          <w:tcPr>
            <w:tcW w:type="dxa" w:w="225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RM558017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Repositório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Código-fonte do backend: </w:t>
      </w:r>
      <w:hyperlink w:history="1" r:id="rIdcb0zk4a_nqs08v3irc8j_">
        <w:r>
          <w:rPr>
            <w:rStyle w:val="Hyperlink"/>
            <w:rFonts w:ascii="Calibri" w:cs="Calibri" w:eastAsia="Calibri" w:hAnsi="Calibri"/>
            <w:sz w:val="22"/>
            <w:szCs w:val="22"/>
          </w:rPr>
          <w:t xml:space="preserve">github.com/FORD-FIAP/rivaIA-backend</w:t>
        </w:r>
      </w:hyperlink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Branch desta entrega: </w:t>
      </w:r>
      <w:r>
        <w:rPr>
          <w:rFonts w:ascii="Consolas" w:cs="Consolas" w:eastAsia="Consolas" w:hAnsi="Consolas"/>
          <w:sz w:val="20"/>
          <w:szCs w:val="20"/>
        </w:rPr>
        <w:t xml:space="preserve">feature/sprint3-devsecops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Pull Request desta entrega (pipeline + evidências): </w:t>
      </w:r>
      <w:hyperlink w:history="1" r:id="rIdbzdyqs2ssrd9phtdr3ia2">
        <w:r>
          <w:rPr>
            <w:rStyle w:val="Hyperlink"/>
            <w:rFonts w:ascii="Calibri" w:cs="Calibri" w:eastAsia="Calibri" w:hAnsi="Calibri"/>
            <w:sz w:val="22"/>
            <w:szCs w:val="22"/>
          </w:rPr>
          <w:t xml:space="preserve">github.com/FORD-FIAP/rivaIA-backend/pull/24</w:t>
        </w:r>
      </w:hyperlink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20" w:before="36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Contexto — evolução das sprints anteriores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Nas sprints anteriores de Cybersecurity a segurança do backend RIVA foi implementada como cinco blocos de defesa em profundidade (validação de entrada, autenticação/RBAC, proteção de APIs, criptografia/LGPD e logging/auditoria), documentada no arquivo SECURITY.md, com 145 testes automatizados e mapeamento contra o OWASP Top 10.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Esta sprint evolui esse trabalho para um modelo DevSecOps: a segurança deixa de ser “um documento mais código” e passa a ser parte contínua do ciclo — verificada a cada commit no pipeline, monitorada em tempo de execução e com procedimento formal de resposta a incidentes.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Ambiente de referência: repositório FORD-FIAP/rivaIA-backend, branches develop (homologação) e production (produção), deploy via SSH e PostgreSQL hospedado na Azure.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451"/>
        <w:gridCol w:w="3385"/>
        <w:gridCol w:w="677"/>
        <w:gridCol w:w="4513"/>
      </w:tblGrid>
      <w:tr>
        <w:trPr>
          <w:tblHeader/>
        </w:trPr>
        <w:tc>
          <w:tcPr>
            <w:tcW w:type="dxa" w:w="451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385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Atividade</w:t>
            </w:r>
          </w:p>
        </w:tc>
        <w:tc>
          <w:tcPr>
            <w:tcW w:type="dxa" w:w="677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Peso</w:t>
            </w:r>
          </w:p>
        </w:tc>
        <w:tc>
          <w:tcPr>
            <w:tcW w:type="dxa" w:w="4513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Evidências no repositório</w:t>
            </w:r>
          </w:p>
        </w:tc>
      </w:tr>
      <w:tr>
        <w:tc>
          <w:tcPr>
            <w:tcW w:type="dxa" w:w="4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338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Pipeline DevSecOps Integrado</w:t>
            </w:r>
          </w:p>
        </w:tc>
        <w:tc>
          <w:tcPr>
            <w:tcW w:type="dxa" w:w="67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3,0</w:t>
            </w:r>
          </w:p>
        </w:tc>
        <w:tc>
          <w:tcPr>
            <w:tcW w:type="dxa" w:w="451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.github/workflows/security.yml, .github/dependabot.yml, .gitleaks.toml</w:t>
            </w:r>
          </w:p>
        </w:tc>
      </w:tr>
      <w:tr>
        <w:tc>
          <w:tcPr>
            <w:tcW w:type="dxa" w:w="4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338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Segurança em Código e Infraestrutura</w:t>
            </w:r>
          </w:p>
        </w:tc>
        <w:tc>
          <w:tcPr>
            <w:tcW w:type="dxa" w:w="67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2,5</w:t>
            </w:r>
          </w:p>
        </w:tc>
        <w:tc>
          <w:tcPr>
            <w:tcW w:type="dxa" w:w="451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Dockerfile, .dockerignore, src/main/java/**, SECURITY.md</w:t>
            </w:r>
          </w:p>
        </w:tc>
      </w:tr>
      <w:tr>
        <w:tc>
          <w:tcPr>
            <w:tcW w:type="dxa" w:w="4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338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Compliance, Riscos e Segurança Contínua</w:t>
            </w:r>
          </w:p>
        </w:tc>
        <w:tc>
          <w:tcPr>
            <w:tcW w:type="dxa" w:w="67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2,5</w:t>
            </w:r>
          </w:p>
        </w:tc>
        <w:tc>
          <w:tcPr>
            <w:tcW w:type="dxa" w:w="451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Seção 3 deste documento + SECURITY.md</w:t>
            </w:r>
          </w:p>
        </w:tc>
      </w:tr>
      <w:tr>
        <w:tc>
          <w:tcPr>
            <w:tcW w:type="dxa" w:w="4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338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Observabilidade, Monitoramento e Resposta</w:t>
            </w:r>
          </w:p>
        </w:tc>
        <w:tc>
          <w:tcPr>
            <w:tcW w:type="dxa" w:w="67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2,0</w:t>
            </w:r>
          </w:p>
        </w:tc>
        <w:tc>
          <w:tcPr>
            <w:tcW w:type="dxa" w:w="451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observability/**, docs/RUNBOOK_RESPOSTA_INCIDENTES.md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i/>
          <w:iCs/>
          <w:color w:val="595959"/>
          <w:sz w:val="22"/>
          <w:szCs w:val="22"/>
        </w:rPr>
        <w:t xml:space="preserve">Nota total: média ponderada das quatro atividades (0 a 10 cada).</w:t>
      </w:r>
    </w:p>
    <w:p>
      <w:pPr>
        <w:pStyle w:val="Heading1"/>
        <w:spacing w:after="120" w:before="36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Atividade 1 — Pipeline DevSecOps Integrado (Peso 3,0)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Objetivo: </w:t>
      </w:r>
      <w:r>
        <w:rPr>
          <w:rFonts w:ascii="Calibri" w:cs="Calibri" w:eastAsia="Calibri" w:hAnsi="Calibri"/>
          <w:sz w:val="22"/>
          <w:szCs w:val="22"/>
        </w:rPr>
        <w:t xml:space="preserve">demonstrar como a segurança é incorporada ao pipeline de desenvolvimento, desde o commit até o deploy.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1.1 Desenho do pipeline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O pipeline de segurança (arquivo .github/workflows/security.yml) roda em paralelo ao CI de build e teste já existente. Fluxo:</w:t>
      </w:r>
    </w:p>
    <w:p>
      <w:pPr>
        <w:pBdr>
          <w:left w:val="single" w:color="1F3864" w:sz="12" w:space="6"/>
        </w:pBdr>
        <w:shd w:fill="F2F2F2" w:val="clear"/>
        <w:spacing w:after="160" w:before="80"/>
      </w:pPr>
      <w:r>
        <w:rPr>
          <w:rFonts w:ascii="Consolas" w:cs="Consolas" w:eastAsia="Consolas" w:hAnsi="Consolas"/>
          <w:sz w:val="18"/>
          <w:szCs w:val="18"/>
        </w:rPr>
        <w:t xml:space="preserve">Desenvolvedor  ──(git push / pull request)──▶  GitHub Actions</w:t>
      </w:r>
      <w:r>
        <w:rPr>
          <w:rFonts w:ascii="Consolas" w:cs="Consolas" w:eastAsia="Consolas" w:hAnsi="Consolas"/>
          <w:sz w:val="18"/>
          <w:szCs w:val="18"/>
        </w:rP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br/>
        <w:t xml:space="preserve">  ├─ CI - Build &amp; Test (develop.yml / production.yml)</w:t>
      </w:r>
      <w:r>
        <w:rPr>
          <w:rFonts w:ascii="Consolas" w:cs="Consolas" w:eastAsia="Consolas" w:hAnsi="Consolas"/>
          <w:sz w:val="18"/>
          <w:szCs w:val="18"/>
        </w:rPr>
        <w:br/>
        <w:t xml:space="preserve">  │     mvnw test + package  ·  145 testes</w:t>
      </w:r>
      <w:r>
        <w:rPr>
          <w:rFonts w:ascii="Consolas" w:cs="Consolas" w:eastAsia="Consolas" w:hAnsi="Consolas"/>
          <w:sz w:val="18"/>
          <w:szCs w:val="18"/>
        </w:rPr>
        <w:br/>
        <w:t xml:space="preserve">  │</w:t>
      </w:r>
      <w:r>
        <w:rPr>
          <w:rFonts w:ascii="Consolas" w:cs="Consolas" w:eastAsia="Consolas" w:hAnsi="Consolas"/>
          <w:sz w:val="18"/>
          <w:szCs w:val="18"/>
        </w:rPr>
        <w:br/>
        <w:t xml:space="preserve">  └─ DevSecOps - Security Pipeline (security.yml)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1. Secret Scanning ....... Gitleaks (histórico completo)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2. SAST ................... Semgrep (p/java, security-audit, secrets, owasp-top-ten)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3. SCA ................... OWASP Dependency-Check + Trivy fs (CVE em dependências)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4. IaC &amp; Container Scan .. Trivy config (Dockerfile/compose/CI) + Trivy image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5. Dependency Review ..... bloqueia PR com dependência vulnerável nova</w:t>
      </w:r>
      <w:r>
        <w:rPr>
          <w:rFonts w:ascii="Consolas" w:cs="Consolas" w:eastAsia="Consolas" w:hAnsi="Consolas"/>
          <w:sz w:val="18"/>
          <w:szCs w:val="18"/>
        </w:rP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br/>
        <w:t xml:space="preserve">  Saídas: SARIF ▶ aba Security  +  relatórios (artifacts)</w:t>
      </w:r>
      <w:r>
        <w:rPr>
          <w:rFonts w:ascii="Consolas" w:cs="Consolas" w:eastAsia="Consolas" w:hAnsi="Consolas"/>
          <w:sz w:val="18"/>
          <w:szCs w:val="18"/>
        </w:rP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br/>
        <w:t xml:space="preserve">GitHub Actions  ──(merge aprovado)──▶  Deploy via SSH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develop     ▶ homologação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production  ▶ produção   ──▶  Runtime + Observabilidade (Atividade 4)</w:t>
      </w:r>
      <w:r>
        <w:rPr>
          <w:rFonts w:ascii="Consolas" w:cs="Consolas" w:eastAsia="Consolas" w:hAnsi="Consolas"/>
          <w:sz w:val="18"/>
          <w:szCs w:val="18"/>
        </w:rP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br/>
        <w:t xml:space="preserve">Gatilhos extra: Dependabot (semanal) abre PRs · cron semanal reexecuta a varredura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1.2 Etapas e o risco que cada uma reduz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114"/>
        <w:gridCol w:w="1671"/>
        <w:gridCol w:w="2006"/>
        <w:gridCol w:w="2452"/>
        <w:gridCol w:w="1783"/>
      </w:tblGrid>
      <w:tr>
        <w:trPr>
          <w:tblHeader/>
        </w:trPr>
        <w:tc>
          <w:tcPr>
            <w:tcW w:type="dxa" w:w="1114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Etapa</w:t>
            </w:r>
          </w:p>
        </w:tc>
        <w:tc>
          <w:tcPr>
            <w:tcW w:type="dxa" w:w="1671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Ferramenta (OSS, sem conta)</w:t>
            </w:r>
          </w:p>
        </w:tc>
        <w:tc>
          <w:tcPr>
            <w:tcW w:type="dxa" w:w="2006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 que detecta</w:t>
            </w:r>
          </w:p>
        </w:tc>
        <w:tc>
          <w:tcPr>
            <w:tcW w:type="dxa" w:w="2452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Risco reduzido (STRIDE / OWASP)</w:t>
            </w:r>
          </w:p>
        </w:tc>
        <w:tc>
          <w:tcPr>
            <w:tcW w:type="dxa" w:w="1783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Gate</w:t>
            </w:r>
          </w:p>
        </w:tc>
      </w:tr>
      <w:tr>
        <w:tc>
          <w:tcPr>
            <w:tcW w:type="dxa" w:w="111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Secret Scanning</w:t>
            </w:r>
          </w:p>
        </w:tc>
        <w:tc>
          <w:tcPr>
            <w:tcW w:type="dxa" w:w="16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Gitleaks 8.21</w:t>
            </w:r>
          </w:p>
        </w:tc>
        <w:tc>
          <w:tcPr>
            <w:tcW w:type="dxa" w:w="20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Chaves, tokens e senhas no código e em todo o histórico git</w:t>
            </w:r>
          </w:p>
        </w:tc>
        <w:tc>
          <w:tcPr>
            <w:tcW w:type="dxa" w:w="245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Information Disclosure; A02:2021; vazamento de JWT_SECRET / AES_ENCRYPTION_KEY / DB_PASSWORD</w:t>
            </w:r>
          </w:p>
        </w:tc>
        <w:tc>
          <w:tcPr>
            <w:tcW w:type="dxa" w:w="178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Bloqueia (exit-code 1); falsos-positivos de dev tratados no .gitleaks.toml</w:t>
            </w:r>
          </w:p>
        </w:tc>
      </w:tr>
      <w:tr>
        <w:tc>
          <w:tcPr>
            <w:tcW w:type="dxa" w:w="111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SAST</w:t>
            </w:r>
          </w:p>
        </w:tc>
        <w:tc>
          <w:tcPr>
            <w:tcW w:type="dxa" w:w="16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Semgrep OSS (p/java, security-audit, secrets, owasp-top-ten)</w:t>
            </w:r>
          </w:p>
        </w:tc>
        <w:tc>
          <w:tcPr>
            <w:tcW w:type="dxa" w:w="20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Injection, cripto fraca, deserialização insegura, path traversal, uso incorreto do Spring Security</w:t>
            </w:r>
          </w:p>
        </w:tc>
        <w:tc>
          <w:tcPr>
            <w:tcW w:type="dxa" w:w="245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Tampering / Elevation; A03, A02, A08</w:t>
            </w:r>
          </w:p>
        </w:tc>
        <w:tc>
          <w:tcPr>
            <w:tcW w:type="dxa" w:w="178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Relatório + SARIF (entra na triagem; não bloqueia merge)</w:t>
            </w:r>
          </w:p>
        </w:tc>
      </w:tr>
      <w:tr>
        <w:tc>
          <w:tcPr>
            <w:tcW w:type="dxa" w:w="111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SCA</w:t>
            </w:r>
          </w:p>
        </w:tc>
        <w:tc>
          <w:tcPr>
            <w:tcW w:type="dxa" w:w="16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Trivy fs (CLI) + OWASP Dependency-Check</w:t>
            </w:r>
          </w:p>
        </w:tc>
        <w:tc>
          <w:tcPr>
            <w:tcW w:type="dxa" w:w="20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CVEs conhecidas nas dependências transitivas do Maven</w:t>
            </w:r>
          </w:p>
        </w:tc>
        <w:tc>
          <w:tcPr>
            <w:tcW w:type="dxa" w:w="245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Elevation of Privilege; A06:2021 (Vulnerable &amp; Outdated Components)</w:t>
            </w:r>
          </w:p>
        </w:tc>
        <w:tc>
          <w:tcPr>
            <w:tcW w:type="dxa" w:w="178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Relatório + SARIF (CRITICAL/HIGH); triagem humana</w:t>
            </w:r>
          </w:p>
        </w:tc>
      </w:tr>
      <w:tr>
        <w:tc>
          <w:tcPr>
            <w:tcW w:type="dxa" w:w="111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IaC &amp; Container Scan</w:t>
            </w:r>
          </w:p>
        </w:tc>
        <w:tc>
          <w:tcPr>
            <w:tcW w:type="dxa" w:w="16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Trivy config + Trivy image (CLI)</w:t>
            </w:r>
          </w:p>
        </w:tc>
        <w:tc>
          <w:tcPr>
            <w:tcW w:type="dxa" w:w="20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Dockerfile / compose / workflows inseguros; CVEs no SO-base da imagem</w:t>
            </w:r>
          </w:p>
        </w:tc>
        <w:tc>
          <w:tcPr>
            <w:tcW w:type="dxa" w:w="245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Tampering; A05:2021 (Security Misconfiguration)</w:t>
            </w:r>
          </w:p>
        </w:tc>
        <w:tc>
          <w:tcPr>
            <w:tcW w:type="dxa" w:w="178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Relatório + SARIF; revisão obrigatória em CRITICAL</w:t>
            </w:r>
          </w:p>
        </w:tc>
      </w:tr>
      <w:tr>
        <w:tc>
          <w:tcPr>
            <w:tcW w:type="dxa" w:w="111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Dependency Review</w:t>
            </w:r>
          </w:p>
        </w:tc>
        <w:tc>
          <w:tcPr>
            <w:tcW w:type="dxa" w:w="16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actions/dependency-review-action (warn-only)</w:t>
            </w:r>
          </w:p>
        </w:tc>
        <w:tc>
          <w:tcPr>
            <w:tcW w:type="dxa" w:w="20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Dependência nova vulnerável ou com licença incompatível introduzida no PR</w:t>
            </w:r>
          </w:p>
        </w:tc>
        <w:tc>
          <w:tcPr>
            <w:tcW w:type="dxa" w:w="245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A06:2021; supply chain</w:t>
            </w:r>
          </w:p>
        </w:tc>
        <w:tc>
          <w:tcPr>
            <w:tcW w:type="dxa" w:w="178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Comentário/resumo no PR (requer Dependency graph habilitado)</w:t>
            </w:r>
          </w:p>
        </w:tc>
      </w:tr>
      <w:tr>
        <w:tc>
          <w:tcPr>
            <w:tcW w:type="dxa" w:w="111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Dependabot</w:t>
            </w:r>
          </w:p>
        </w:tc>
        <w:tc>
          <w:tcPr>
            <w:tcW w:type="dxa" w:w="16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GitHub nativo</w:t>
            </w:r>
          </w:p>
        </w:tc>
        <w:tc>
          <w:tcPr>
            <w:tcW w:type="dxa" w:w="20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Versões desatualizadas / advisories (Maven, Actions, Docker)</w:t>
            </w:r>
          </w:p>
        </w:tc>
        <w:tc>
          <w:tcPr>
            <w:tcW w:type="dxa" w:w="245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A06:2021; manutenção contínua</w:t>
            </w:r>
          </w:p>
        </w:tc>
        <w:tc>
          <w:tcPr>
            <w:tcW w:type="dxa" w:w="178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Abre PR automático semanal → passa pelo pipeline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Modo de operação: </w:t>
      </w:r>
      <w:r>
        <w:rPr>
          <w:rFonts w:ascii="Calibri" w:cs="Calibri" w:eastAsia="Calibri" w:hAnsi="Calibri"/>
          <w:sz w:val="22"/>
          <w:szCs w:val="22"/>
        </w:rPr>
        <w:t xml:space="preserve">o Secret Scanning bloqueia (segredo no repositório é parada obrigatória). Os demais scanners rodam em modo informativo nesta entrega — publicam achados (artifacts + aba Security) e o gate é a revisão humana. Para virar gate automático, remover os continue-on-error / exit-code 0 dos jobs desejados e habilitar Dependency graph + Code scanning nas configurações do repositório.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1.3 Gatilhos, saídas e integração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Gatilhos: push e pull_request em main/develop/production, agenda semanal (segunda 06:00 UTC) e execução manual (workflow_dispatch).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Saídas: cada job publica um artifact (relatório) e envia SARIF para a aba Security do GitHub (permissão security-events: write), com continue-on-error para não derrubar o build caso o Code Scanning não esteja habilitado.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Relação com o CI existente: develop.yml / production.yml continuam responsáveis por build + teste; o security.yml roda em paralelo. O deploy via SSH só ocorre após merge, que exige CI verde e revisão dos achados.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Segredo opcional do CI: NVD_API_KEY acelera o download da base de CVEs do Dependency-Check (Settings → Secrets and variables → Actions).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1.4 Como seria executado no projeto Ford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Dev abre PR para develop. Rodam CI - Develop e DevSecOps - Security Pipeline.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Gitleaks sinaliza segredos (bloqueia o job); Semgrep, SCA e Trivy publicam achados para triagem.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Dependency Review comenta dependências vulneráveis novas no PR (warn-only, dormente até habilitar Dependency graph).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O revisor tria os achados: corrige agora, cria issue de acompanhamento, ou registra risco aceito.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Merge em develop → deploy automático em homologação.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PR develop → production repete o pipeline; após aprovado, deploy em produção via SSH.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Semanalmente: Dependabot abre PRs de atualização e o security.yml reexecuta a varredura completa.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Evidências a anexar: </w:t>
      </w:r>
      <w:r>
        <w:rPr>
          <w:rFonts w:ascii="Calibri" w:cs="Calibri" w:eastAsia="Calibri" w:hAnsi="Calibri"/>
          <w:sz w:val="22"/>
          <w:szCs w:val="22"/>
        </w:rPr>
        <w:t xml:space="preserve">print da aba Actions com os jobs verdes (Secret Scan, SAST, SCA, IaC/Container); print da aba Security → Code scanning; screenshot dos artifacts (gitleaks-report, semgrep-report, sca-reports, trivy-reports) e de um relatorio Trivy (*.txt).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pacing w:after="40" w:before="120"/>
        <w:jc w:val="center"/>
      </w:pPr>
      <w:r>
        <w:drawing>
          <wp:inline distT="0" distB="0" distL="0" distR="0">
            <wp:extent cx="47625000" cy="28479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0" cy="2847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Evidência — PR #24: todos os checks do pipeline de segurança passando (Secret Scanning, SAST, SCA, IaC &amp; Container Scan).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pacing w:after="40" w:before="120"/>
        <w:jc w:val="center"/>
      </w:pPr>
      <w:r>
        <w:drawing>
          <wp:inline distT="0" distB="0" distL="0" distR="0">
            <wp:extent cx="53340000" cy="3417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0" cy="3417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Evidência — Code scanning do PR #24: 75 vulnerabilidades encontradas pelo Trivy (Tomcat, Spring Security, Spring Framework, Spring Data, Spring Boot), todas fechadas como corrigidas após o upgrade de dependências (§2.4).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pacing w:after="40" w:before="120"/>
        <w:jc w:val="center"/>
      </w:pPr>
      <w:r>
        <w:drawing>
          <wp:inline distT="0" distB="0" distL="0" distR="0">
            <wp:extent cx="53340000" cy="39357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0" cy="3935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Continuação da lista de achados corrigidos.</w:t>
      </w:r>
    </w:p>
    <w:p>
      <w:pPr>
        <w:pStyle w:val="Heading1"/>
        <w:spacing w:after="120" w:before="36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Atividade 2 — Segurança em Código e Infraestrutura (Peso 2,5)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Objetivo: </w:t>
      </w:r>
      <w:r>
        <w:rPr>
          <w:rFonts w:ascii="Calibri" w:cs="Calibri" w:eastAsia="Calibri" w:hAnsi="Calibri"/>
          <w:sz w:val="22"/>
          <w:szCs w:val="22"/>
        </w:rPr>
        <w:t xml:space="preserve">evidenciar práticas de segurança aplicadas diretamente no código e na infraestrutura.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2.1 Segurança no código — o que já existe e o que foi reforçado nesta sprint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504"/>
        <w:gridCol w:w="4012"/>
        <w:gridCol w:w="2507"/>
        <w:gridCol w:w="1003"/>
      </w:tblGrid>
      <w:tr>
        <w:trPr>
          <w:tblHeader/>
        </w:trPr>
        <w:tc>
          <w:tcPr>
            <w:tcW w:type="dxa" w:w="1504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Tema</w:t>
            </w:r>
          </w:p>
        </w:tc>
        <w:tc>
          <w:tcPr>
            <w:tcW w:type="dxa" w:w="4012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Implementação</w:t>
            </w:r>
          </w:p>
        </w:tc>
        <w:tc>
          <w:tcPr>
            <w:tcW w:type="dxa" w:w="2507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Arquivo / classe</w:t>
            </w:r>
          </w:p>
        </w:tc>
        <w:tc>
          <w:tcPr>
            <w:tcW w:type="dxa" w:w="1003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Origem</w:t>
            </w:r>
          </w:p>
        </w:tc>
      </w:tr>
      <w:tr>
        <w:tc>
          <w:tcPr>
            <w:tcW w:type="dxa" w:w="150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Criptografia local</w:t>
            </w:r>
          </w:p>
        </w:tc>
        <w:tc>
          <w:tcPr>
            <w:tcW w:type="dxa" w:w="401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AES-256-GCM (autenticada) no User.email; blind index HMAC-SHA256 (email_hash) para busca em coluna cifrada; BCrypt strength 12 nas senhas</w:t>
            </w:r>
          </w:p>
        </w:tc>
        <w:tc>
          <w:tcPr>
            <w:tcW w:type="dxa" w:w="25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crypto/AesEncryptor.java, crypto/EmailHasher.java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sprint anterior</w:t>
            </w:r>
          </w:p>
        </w:tc>
      </w:tr>
      <w:tr>
        <w:tc>
          <w:tcPr>
            <w:tcW w:type="dxa" w:w="150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Hardening de API — rate limit</w:t>
            </w:r>
          </w:p>
        </w:tc>
        <w:tc>
          <w:tcPr>
            <w:tcW w:type="dxa" w:w="401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Bucket4j: 60 req/min geral, 10 req/min em /auth/login; 429 + Retry-After; WARN a 80%</w:t>
            </w:r>
          </w:p>
        </w:tc>
        <w:tc>
          <w:tcPr>
            <w:tcW w:type="dxa" w:w="25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security/filter/RateLimitFilter.java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sprint anterior</w:t>
            </w:r>
          </w:p>
        </w:tc>
      </w:tr>
      <w:tr>
        <w:tc>
          <w:tcPr>
            <w:tcW w:type="dxa" w:w="150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Hardening de API — validação de entrada</w:t>
            </w:r>
          </w:p>
        </w:tc>
        <w:tc>
          <w:tcPr>
            <w:tcW w:type="dxa" w:w="401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 camadas: @NotBlank / @Size / @Pattern + @SafeText (análise semântica de XSS, SQLi, command injection, path traversal)</w:t>
            </w:r>
          </w:p>
        </w:tc>
        <w:tc>
          <w:tcPr>
            <w:tcW w:type="dxa" w:w="25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util/InputSanitizer.java, validation/SafeTextValidator.java, dto/request/**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sprint anterior</w:t>
            </w:r>
          </w:p>
        </w:tc>
      </w:tr>
      <w:tr>
        <w:tc>
          <w:tcPr>
            <w:tcW w:type="dxa" w:w="150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Hardening de API — JWT seguro</w:t>
            </w:r>
          </w:p>
        </w:tc>
        <w:tc>
          <w:tcPr>
            <w:tcW w:type="dxa" w:w="401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HS256, secret ≥ 32 bytes por env, access 30 min / refresh 7 dias, validação de assinatura e expiração, sessão STATELESS</w:t>
            </w:r>
          </w:p>
        </w:tc>
        <w:tc>
          <w:tcPr>
            <w:tcW w:type="dxa" w:w="25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security/jwt/JwtTokenProvider.java, JwtAuthenticationFilter.java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sprint anterior</w:t>
            </w:r>
          </w:p>
        </w:tc>
      </w:tr>
      <w:tr>
        <w:tc>
          <w:tcPr>
            <w:tcW w:type="dxa" w:w="150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Integridade de payload</w:t>
            </w:r>
          </w:p>
        </w:tc>
        <w:tc>
          <w:tcPr>
            <w:tcW w:type="dxa" w:w="401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HMAC-SHA256 no header X-Signature (POST/PUT), comparação em tempo constante</w:t>
            </w:r>
          </w:p>
        </w:tc>
        <w:tc>
          <w:tcPr>
            <w:tcW w:type="dxa" w:w="25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security/filter/PayloadIntegrityFilter.java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sprint anterior</w:t>
            </w:r>
          </w:p>
        </w:tc>
      </w:tr>
      <w:tr>
        <w:tc>
          <w:tcPr>
            <w:tcW w:type="dxa" w:w="150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Erros sem vazamento</w:t>
            </w:r>
          </w:p>
        </w:tc>
        <w:tc>
          <w:tcPr>
            <w:tcW w:type="dxa" w:w="401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GlobalExceptionHandler cobre 12 exceções; nunca expõe stack trace, classe interna nem estrutura de banco</w:t>
            </w:r>
          </w:p>
        </w:tc>
        <w:tc>
          <w:tcPr>
            <w:tcW w:type="dxa" w:w="25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exception/GlobalExceptionHandler.java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sprint anterior</w:t>
            </w:r>
          </w:p>
        </w:tc>
      </w:tr>
      <w:tr>
        <w:tc>
          <w:tcPr>
            <w:tcW w:type="dxa" w:w="150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Actuator isolado  [novo]</w:t>
            </w:r>
          </w:p>
        </w:tc>
        <w:tc>
          <w:tcPr>
            <w:tcW w:type="dxa" w:w="401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Em produção o Actuator sobe em porta de gestão separada (9090); exposição reduzida a health, info, prometheus; env / beans / heapdump / loggers bloqueados</w:t>
            </w:r>
          </w:p>
        </w:tc>
        <w:tc>
          <w:tcPr>
            <w:tcW w:type="dxa" w:w="25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application.properties, application-prod.properties, SecurityConfig.java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esta sprint</w:t>
            </w:r>
          </w:p>
        </w:tc>
      </w:tr>
      <w:tr>
        <w:tc>
          <w:tcPr>
            <w:tcW w:type="dxa" w:w="150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Headers de erro / proxy  [novo]</w:t>
            </w:r>
          </w:p>
        </w:tc>
        <w:tc>
          <w:tcPr>
            <w:tcW w:type="dxa" w:w="401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server.error.include-stacktrace=never, include-message=never; forward-headers-strategy=native + remoteip para IP real atrás do proxy</w:t>
            </w:r>
          </w:p>
        </w:tc>
        <w:tc>
          <w:tcPr>
            <w:tcW w:type="dxa" w:w="25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application-prod.properties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esta sprint</w:t>
            </w:r>
          </w:p>
        </w:tc>
      </w:tr>
      <w:tr>
        <w:tc>
          <w:tcPr>
            <w:tcW w:type="dxa" w:w="150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Log em arquivo JSON  [novo]</w:t>
            </w:r>
          </w:p>
        </w:tc>
        <w:tc>
          <w:tcPr>
            <w:tcW w:type="dxa" w:w="401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Appender rotacionado (riva-backend.json, 50 MB × 7 dias, gzip) para ingestão pelo Loki</w:t>
            </w:r>
          </w:p>
        </w:tc>
        <w:tc>
          <w:tcPr>
            <w:tcW w:type="dxa" w:w="25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logback-spring.xml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esta sprint</w:t>
            </w:r>
          </w:p>
        </w:tc>
      </w:tr>
      <w:tr>
        <w:tc>
          <w:tcPr>
            <w:tcW w:type="dxa" w:w="150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Atualização de dependências  [novo]</w:t>
            </w:r>
          </w:p>
        </w:tc>
        <w:tc>
          <w:tcPr>
            <w:tcW w:type="dxa" w:w="401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Correção guiada pelo SCA — ver 2.4</w:t>
            </w:r>
          </w:p>
        </w:tc>
        <w:tc>
          <w:tcPr>
            <w:tcW w:type="dxa" w:w="25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pom.xml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esta sprint</w:t>
            </w:r>
          </w:p>
        </w:tc>
      </w:tr>
    </w:tbl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2.4 Correção guiada pelo SCA — atualização de dependências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Na primeira execução do pipeline, a etapa de SCA (Trivy) reprovou o PR com ~30 CVEs HIGH/CRITICAL em dependências transitivas do Spring Boot 3.3.5 (Spring Framework, Spring Security, Tomcat embed, driver PostgreSQL, Spring Data Commons). Correção aplicada no pom.xml: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515"/>
        <w:gridCol w:w="1036"/>
        <w:gridCol w:w="1036"/>
        <w:gridCol w:w="4439"/>
      </w:tblGrid>
      <w:tr>
        <w:trPr>
          <w:tblHeader/>
        </w:trPr>
        <w:tc>
          <w:tcPr>
            <w:tcW w:type="dxa" w:w="2515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Componente</w:t>
            </w:r>
          </w:p>
        </w:tc>
        <w:tc>
          <w:tcPr>
            <w:tcW w:type="dxa" w:w="1036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Antes</w:t>
            </w:r>
          </w:p>
        </w:tc>
        <w:tc>
          <w:tcPr>
            <w:tcW w:type="dxa" w:w="1036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Depois</w:t>
            </w:r>
          </w:p>
        </w:tc>
        <w:tc>
          <w:tcPr>
            <w:tcW w:type="dxa" w:w="4439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CVEs resolvidas (exemplos)</w:t>
            </w:r>
          </w:p>
        </w:tc>
      </w:tr>
      <w:tr>
        <w:tc>
          <w:tcPr>
            <w:tcW w:type="dxa" w:w="251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spring-boot-starter-parent</w:t>
            </w:r>
          </w:p>
        </w:tc>
        <w:tc>
          <w:tcPr>
            <w:tcW w:type="dxa" w:w="103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3.3.5</w:t>
            </w:r>
          </w:p>
        </w:tc>
        <w:tc>
          <w:tcPr>
            <w:tcW w:type="dxa" w:w="103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3.5.16</w:t>
            </w:r>
          </w:p>
        </w:tc>
        <w:tc>
          <w:tcPr>
            <w:tcW w:type="dxa" w:w="443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CVE-2026-40973 (RCE via tmp dir), CVE-2025-22235</w:t>
            </w:r>
          </w:p>
        </w:tc>
      </w:tr>
      <w:tr>
        <w:tc>
          <w:tcPr>
            <w:tcW w:type="dxa" w:w="251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spring-webmvc / expression / core (via BOM)</w:t>
            </w:r>
          </w:p>
        </w:tc>
        <w:tc>
          <w:tcPr>
            <w:tcW w:type="dxa" w:w="103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6.1.14</w:t>
            </w:r>
          </w:p>
        </w:tc>
        <w:tc>
          <w:tcPr>
            <w:tcW w:type="dxa" w:w="103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6.2.19</w:t>
            </w:r>
          </w:p>
        </w:tc>
        <w:tc>
          <w:tcPr>
            <w:tcW w:type="dxa" w:w="443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CVE-2026-41845 (XSS), CVE-2026-41842/41850 (DoS), CVE-2025-41249</w:t>
            </w:r>
          </w:p>
        </w:tc>
      </w:tr>
      <w:tr>
        <w:tc>
          <w:tcPr>
            <w:tcW w:type="dxa" w:w="251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spring-security-web / -crypto (via BOM)</w:t>
            </w:r>
          </w:p>
        </w:tc>
        <w:tc>
          <w:tcPr>
            <w:tcW w:type="dxa" w:w="103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6.3.4</w:t>
            </w:r>
          </w:p>
        </w:tc>
        <w:tc>
          <w:tcPr>
            <w:tcW w:type="dxa" w:w="103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6.5.11</w:t>
            </w:r>
          </w:p>
        </w:tc>
        <w:tc>
          <w:tcPr>
            <w:tcW w:type="dxa" w:w="443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CVE-2026-22732 (CRITICAL — bypass de política de segurança), CVE-2025-22228</w:t>
            </w:r>
          </w:p>
        </w:tc>
      </w:tr>
      <w:tr>
        <w:tc>
          <w:tcPr>
            <w:tcW w:type="dxa" w:w="251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spring-data-commons (via BOM)</w:t>
            </w:r>
          </w:p>
        </w:tc>
        <w:tc>
          <w:tcPr>
            <w:tcW w:type="dxa" w:w="103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3.3.5</w:t>
            </w:r>
          </w:p>
        </w:tc>
        <w:tc>
          <w:tcPr>
            <w:tcW w:type="dxa" w:w="103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3.5.13</w:t>
            </w:r>
          </w:p>
        </w:tc>
        <w:tc>
          <w:tcPr>
            <w:tcW w:type="dxa" w:w="443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CVE-2026-41716 (DoS por exaustão de cache)</w:t>
            </w:r>
          </w:p>
        </w:tc>
      </w:tr>
      <w:tr>
        <w:tc>
          <w:tcPr>
            <w:tcW w:type="dxa" w:w="251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tomcat-embed-core (tomcat.version)</w:t>
            </w:r>
          </w:p>
        </w:tc>
        <w:tc>
          <w:tcPr>
            <w:tcW w:type="dxa" w:w="103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10.1.31</w:t>
            </w:r>
          </w:p>
        </w:tc>
        <w:tc>
          <w:tcPr>
            <w:tcW w:type="dxa" w:w="103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10.1.59</w:t>
            </w:r>
          </w:p>
        </w:tc>
        <w:tc>
          <w:tcPr>
            <w:tcW w:type="dxa" w:w="443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CVE-2024-50379 / CVE-2026-43515 / -65182 / -65905 / -68525 (CRITICAL), CVE-2025-55752 (dir traversal → RCE) e ~15 DoS/inf-disclosure</w:t>
            </w:r>
          </w:p>
        </w:tc>
      </w:tr>
      <w:tr>
        <w:tc>
          <w:tcPr>
            <w:tcW w:type="dxa" w:w="251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postgresql (postgresql.version)</w:t>
            </w:r>
          </w:p>
        </w:tc>
        <w:tc>
          <w:tcPr>
            <w:tcW w:type="dxa" w:w="103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42.7.4</w:t>
            </w:r>
          </w:p>
        </w:tc>
        <w:tc>
          <w:tcPr>
            <w:tcW w:type="dxa" w:w="103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42.7.12</w:t>
            </w:r>
          </w:p>
        </w:tc>
        <w:tc>
          <w:tcPr>
            <w:tcW w:type="dxa" w:w="443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CVE-2026-54291 (MITM via downgrade SCRAM), CVE-2025-49146, CVE-2026-42198</w:t>
            </w:r>
          </w:p>
        </w:tc>
      </w:tr>
      <w:tr>
        <w:tc>
          <w:tcPr>
            <w:tcW w:type="dxa" w:w="251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springdoc-openapi-starter-webmvc-ui</w:t>
            </w:r>
          </w:p>
        </w:tc>
        <w:tc>
          <w:tcPr>
            <w:tcW w:type="dxa" w:w="103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2.6.0</w:t>
            </w:r>
          </w:p>
        </w:tc>
        <w:tc>
          <w:tcPr>
            <w:tcW w:type="dxa" w:w="103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2.8.9</w:t>
            </w:r>
          </w:p>
        </w:tc>
        <w:tc>
          <w:tcPr>
            <w:tcW w:type="dxa" w:w="443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compatibilidade com Spring Boot 3.5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Validação: </w:t>
      </w:r>
      <w:r>
        <w:rPr>
          <w:rFonts w:ascii="Calibri" w:cs="Calibri" w:eastAsia="Calibri" w:hAnsi="Calibri"/>
          <w:sz w:val="22"/>
          <w:szCs w:val="22"/>
        </w:rPr>
        <w:t xml:space="preserve">./mvnw clean test → 145/145 testes passando após o upgrade, sem mudança de código de aplicação. O overlay de versões de tomcat e postgresql fica em &lt;properties&gt; do pom.xml, comentado como override de segurança, para o caso de o BOM ainda não ter alcançado a versão corrigida.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Evidência: </w:t>
      </w:r>
      <w:r>
        <w:rPr>
          <w:rFonts w:ascii="Calibri" w:cs="Calibri" w:eastAsia="Calibri" w:hAnsi="Calibri"/>
          <w:sz w:val="22"/>
          <w:szCs w:val="22"/>
        </w:rPr>
        <w:t xml:space="preserve">as 75 vulnerabilidades listadas no Code Scanning do PR #24, todas fechadas como “fixed” após este upgrade — ver os prints na seção 1.4.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Controle de acesso por perfil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O edital cita perfis genéricos (Brigadista, Gestor, Administrador). No RIVA o RBAC é implementado com três papéis equivalentes, aplicados no SecurityFilterChain: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736"/>
        <w:gridCol w:w="2083"/>
        <w:gridCol w:w="5207"/>
      </w:tblGrid>
      <w:tr>
        <w:trPr>
          <w:tblHeader/>
        </w:trPr>
        <w:tc>
          <w:tcPr>
            <w:tcW w:type="dxa" w:w="1736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Papel RIVA</w:t>
            </w:r>
          </w:p>
        </w:tc>
        <w:tc>
          <w:tcPr>
            <w:tcW w:type="dxa" w:w="2083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Equivalente no edital</w:t>
            </w:r>
          </w:p>
        </w:tc>
        <w:tc>
          <w:tcPr>
            <w:tcW w:type="dxa" w:w="5207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Permissões</w:t>
            </w:r>
          </w:p>
        </w:tc>
      </w:tr>
      <w:tr>
        <w:tc>
          <w:tcPr>
            <w:tcW w:type="dxa" w:w="173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ADMIN</w:t>
            </w:r>
          </w:p>
        </w:tc>
        <w:tc>
          <w:tcPr>
            <w:tcW w:type="dxa" w:w="208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Administrador</w:t>
            </w:r>
          </w:p>
        </w:tc>
        <w:tc>
          <w:tcPr>
            <w:tcW w:type="dxa" w:w="52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Tudo, incluindo /api/v1/admin/**, /api/v1/users/** e o Actuator</w:t>
            </w:r>
          </w:p>
        </w:tc>
      </w:tr>
      <w:tr>
        <w:tc>
          <w:tcPr>
            <w:tcW w:type="dxa" w:w="173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ANALYST</w:t>
            </w:r>
          </w:p>
        </w:tc>
        <w:tc>
          <w:tcPr>
            <w:tcW w:type="dxa" w:w="208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Gestor</w:t>
            </w:r>
          </w:p>
        </w:tc>
        <w:tc>
          <w:tcPr>
            <w:tcW w:type="dxa" w:w="52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Consultas e comparações de veículos (/api/v1/vehicles/**, /versions/**, /brands/**, ...)</w:t>
            </w:r>
          </w:p>
        </w:tc>
      </w:tr>
      <w:tr>
        <w:tc>
          <w:tcPr>
            <w:tcW w:type="dxa" w:w="173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USER</w:t>
            </w:r>
          </w:p>
        </w:tc>
        <w:tc>
          <w:tcPr>
            <w:tcW w:type="dxa" w:w="208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Brigadista / operador</w:t>
            </w:r>
          </w:p>
        </w:tc>
        <w:tc>
          <w:tcPr>
            <w:tcW w:type="dxa" w:w="52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Acesso autenticado básico; sem acesso a dados de administração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Enforcement: SecurityConfig.java (authorizeHttpRequests + @EnableMethodSecurity); CustomUserDetailsService converte Role em ROLE_&lt;nome&gt;. Teste: security/SecurityFilterChainIntegrationTest.java.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2.2 Segurança MQTT/TLS para IoT — design de referência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 solução RIVA não possui camada IoT. </w:t>
      </w:r>
      <w:r>
        <w:rPr>
          <w:rFonts w:ascii="Calibri" w:cs="Calibri" w:eastAsia="Calibri" w:hAnsi="Calibri"/>
          <w:sz w:val="22"/>
          <w:szCs w:val="22"/>
        </w:rPr>
        <w:t xml:space="preserve">É uma plataforma de inteligência competitiva (API REST + web Next.js + app React Native/Expo); não há dispositivos, firmware nem broker MQTT no escopo. O tema é coberto como design de referência — como a telemetria seria protegida caso um componente IoT fosse adicionado (ex.: coleta de dados de veículos em pista para o benchmark da Ranger Raptor):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257"/>
        <w:gridCol w:w="6770"/>
      </w:tblGrid>
      <w:tr>
        <w:trPr>
          <w:tblHeader/>
        </w:trPr>
        <w:tc>
          <w:tcPr>
            <w:tcW w:type="dxa" w:w="2257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Controle</w:t>
            </w:r>
          </w:p>
        </w:tc>
        <w:tc>
          <w:tcPr>
            <w:tcW w:type="dxa" w:w="6770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Especificação de referência</w:t>
            </w:r>
          </w:p>
        </w:tc>
      </w:tr>
      <w:tr>
        <w:tc>
          <w:tcPr>
            <w:tcW w:type="dxa" w:w="225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Transporte</w:t>
            </w:r>
          </w:p>
        </w:tc>
        <w:tc>
          <w:tcPr>
            <w:tcW w:type="dxa" w:w="677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MQTT sobre TLS 1.2+ (porta 8883), cifras AEAD apenas, sem downgrade</w:t>
            </w:r>
          </w:p>
        </w:tc>
      </w:tr>
      <w:tr>
        <w:tc>
          <w:tcPr>
            <w:tcW w:type="dxa" w:w="225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Autenticação do device</w:t>
            </w:r>
          </w:p>
        </w:tc>
        <w:tc>
          <w:tcPr>
            <w:tcW w:type="dxa" w:w="677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mTLS — certificado X.509 por dispositivo, emitido por CA interna; sem usuário/senha compartilhados</w:t>
            </w:r>
          </w:p>
        </w:tc>
      </w:tr>
      <w:tr>
        <w:tc>
          <w:tcPr>
            <w:tcW w:type="dxa" w:w="225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Autorização</w:t>
            </w:r>
          </w:p>
        </w:tc>
        <w:tc>
          <w:tcPr>
            <w:tcW w:type="dxa" w:w="677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ACL por tópico no broker (ex.: device ABC só publica em riva/telemetry/ABC/#)</w:t>
            </w:r>
          </w:p>
        </w:tc>
      </w:tr>
      <w:tr>
        <w:tc>
          <w:tcPr>
            <w:tcW w:type="dxa" w:w="225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Identidade</w:t>
            </w:r>
          </w:p>
        </w:tc>
        <w:tc>
          <w:tcPr>
            <w:tcW w:type="dxa" w:w="677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client-id amarrado ao CN do certificado; rejeição de conexões com id divergente</w:t>
            </w:r>
          </w:p>
        </w:tc>
      </w:tr>
      <w:tr>
        <w:tc>
          <w:tcPr>
            <w:tcW w:type="dxa" w:w="225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Rotação</w:t>
            </w:r>
          </w:p>
        </w:tc>
        <w:tc>
          <w:tcPr>
            <w:tcW w:type="dxa" w:w="677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Validade curta (90 dias) + rotação automatizada; CRL/OCSP para revogação</w:t>
            </w:r>
          </w:p>
        </w:tc>
      </w:tr>
      <w:tr>
        <w:tc>
          <w:tcPr>
            <w:tcW w:type="dxa" w:w="225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Payload</w:t>
            </w:r>
          </w:p>
        </w:tc>
        <w:tc>
          <w:tcPr>
            <w:tcW w:type="dxa" w:w="677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Assinatura HMAC no payload (reuso do padrão do PayloadIntegrityFilter) e schema validation na ingestão</w:t>
            </w:r>
          </w:p>
        </w:tc>
      </w:tr>
      <w:tr>
        <w:tc>
          <w:tcPr>
            <w:tcW w:type="dxa" w:w="225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Rede</w:t>
            </w:r>
          </w:p>
        </w:tc>
        <w:tc>
          <w:tcPr>
            <w:tcW w:type="dxa" w:w="677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Broker em subnet privada; ingestão para a API só via fila interna, nunca exposição direta</w:t>
            </w:r>
          </w:p>
        </w:tc>
      </w:tr>
    </w:tbl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2.3 IaC Security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805"/>
        <w:gridCol w:w="5115"/>
        <w:gridCol w:w="2106"/>
      </w:tblGrid>
      <w:tr>
        <w:trPr>
          <w:tblHeader/>
        </w:trPr>
        <w:tc>
          <w:tcPr>
            <w:tcW w:type="dxa" w:w="1805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Artefato</w:t>
            </w:r>
          </w:p>
        </w:tc>
        <w:tc>
          <w:tcPr>
            <w:tcW w:type="dxa" w:w="5115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Boas práticas aplicadas</w:t>
            </w:r>
          </w:p>
        </w:tc>
        <w:tc>
          <w:tcPr>
            <w:tcW w:type="dxa" w:w="2106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Verificação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Dockerfile</w:t>
            </w:r>
          </w:p>
        </w:tc>
        <w:tc>
          <w:tcPr>
            <w:tcW w:type="dxa" w:w="511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Multi-stage (build isolado do runtime); imagem-base fixada por versão (eclipse-temurin:21-jre-alpine, sem :latest); apk upgrade do SO-base; usuário não-root (riva, /sbin/nologin); sem segredos embutidos; healthcheck no liveness probe</w:t>
            </w:r>
          </w:p>
        </w:tc>
        <w:tc>
          <w:tcPr>
            <w:tcW w:type="dxa" w:w="21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Trivy config no job iac-container-scan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.dockerignore</w:t>
            </w:r>
          </w:p>
        </w:tc>
        <w:tc>
          <w:tcPr>
            <w:tcW w:type="dxa" w:w="511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Exclui .git, .env*, *.p12 / *.pem / *.key, docs/, observability/ do contexto de build</w:t>
            </w:r>
          </w:p>
        </w:tc>
        <w:tc>
          <w:tcPr>
            <w:tcW w:type="dxa" w:w="21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docker-compose.yml</w:t>
            </w:r>
          </w:p>
        </w:tc>
        <w:tc>
          <w:tcPr>
            <w:tcW w:type="dxa" w:w="511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Postgres só para dev local; healthcheck; sem portas desnecessárias</w:t>
            </w:r>
          </w:p>
        </w:tc>
        <w:tc>
          <w:tcPr>
            <w:tcW w:type="dxa" w:w="21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Trivy config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application-prod.properties</w:t>
            </w:r>
          </w:p>
        </w:tc>
        <w:tc>
          <w:tcPr>
            <w:tcW w:type="dxa" w:w="511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Conexão ao Postgres Azure com sslmode=require (TLS obrigatório); credenciais 100% por variável de ambiente</w:t>
            </w:r>
          </w:p>
        </w:tc>
        <w:tc>
          <w:tcPr>
            <w:tcW w:type="dxa" w:w="21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revisão + SECURITY.md §11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security.yml</w:t>
            </w:r>
          </w:p>
        </w:tc>
        <w:tc>
          <w:tcPr>
            <w:tcW w:type="dxa" w:w="511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permissions mínimas por workflow; concurrency para cancelar runs obsoletas; versões de actions fixadas</w:t>
            </w:r>
          </w:p>
        </w:tc>
        <w:tc>
          <w:tcPr>
            <w:tcW w:type="dxa" w:w="21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Trivy config + Dependabot (github-actions)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Evidências a anexar: </w:t>
      </w:r>
      <w:r>
        <w:rPr>
          <w:rFonts w:ascii="Calibri" w:cs="Calibri" w:eastAsia="Calibri" w:hAnsi="Calibri"/>
          <w:sz w:val="22"/>
          <w:szCs w:val="22"/>
        </w:rPr>
        <w:t xml:space="preserve">saída do docker build; saída do Trivy config e image (artifact trivy-reports); docker run mostrando o processo como usuário riva (id).</w:t>
      </w:r>
    </w:p>
    <w:p>
      <w:pPr>
        <w:pStyle w:val="Heading1"/>
        <w:spacing w:after="120" w:before="36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Atividade 3 — Compliance, Riscos e Segurança Contínua (Peso 2,5)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Objetivo: </w:t>
      </w:r>
      <w:r>
        <w:rPr>
          <w:rFonts w:ascii="Calibri" w:cs="Calibri" w:eastAsia="Calibri" w:hAnsi="Calibri"/>
          <w:sz w:val="22"/>
          <w:szCs w:val="22"/>
        </w:rPr>
        <w:t xml:space="preserve">demonstrar que o sistema segue boas práticas, normas e políticas de segurança.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3.1 Revisão final de riscos — STRIDE + DevSecOps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289"/>
        <w:gridCol w:w="1418"/>
        <w:gridCol w:w="2708"/>
        <w:gridCol w:w="2450"/>
        <w:gridCol w:w="1160"/>
      </w:tblGrid>
      <w:tr>
        <w:trPr>
          <w:tblHeader/>
        </w:trPr>
        <w:tc>
          <w:tcPr>
            <w:tcW w:type="dxa" w:w="1289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Componente</w:t>
            </w:r>
          </w:p>
        </w:tc>
        <w:tc>
          <w:tcPr>
            <w:tcW w:type="dxa" w:w="1418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Ameaça (STRIDE)</w:t>
            </w:r>
          </w:p>
        </w:tc>
        <w:tc>
          <w:tcPr>
            <w:tcW w:type="dxa" w:w="2708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Mitigação implementada</w:t>
            </w:r>
          </w:p>
        </w:tc>
        <w:tc>
          <w:tcPr>
            <w:tcW w:type="dxa" w:w="2450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Camada DevSecOps que reforça</w:t>
            </w:r>
          </w:p>
        </w:tc>
        <w:tc>
          <w:tcPr>
            <w:tcW w:type="dxa" w:w="1160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128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 REST</w:t>
            </w:r>
          </w:p>
        </w:tc>
        <w:tc>
          <w:tcPr>
            <w:tcW w:type="dxa" w:w="141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Spoofing de usuário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JWT HS256 + validação de assinatura; sessão stateless</w:t>
            </w:r>
          </w:p>
        </w:tc>
        <w:tc>
          <w:tcPr>
            <w:tcW w:type="dxa" w:w="24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SAST; testes de auth</w:t>
            </w:r>
          </w:p>
        </w:tc>
        <w:tc>
          <w:tcPr>
            <w:tcW w:type="dxa" w:w="116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Mitigado</w:t>
            </w:r>
          </w:p>
        </w:tc>
      </w:tr>
      <w:tr>
        <w:tc>
          <w:tcPr>
            <w:tcW w:type="dxa" w:w="128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 REST</w:t>
            </w:r>
          </w:p>
        </w:tc>
        <w:tc>
          <w:tcPr>
            <w:tcW w:type="dxa" w:w="141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Tampering de payload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HMAC-SHA256 X-Signature (prod); Bean Validation + @SafeText</w:t>
            </w:r>
          </w:p>
        </w:tc>
        <w:tc>
          <w:tcPr>
            <w:tcW w:type="dxa" w:w="24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SAST (injection); Semgrep owasp-top-ten</w:t>
            </w:r>
          </w:p>
        </w:tc>
        <w:tc>
          <w:tcPr>
            <w:tcW w:type="dxa" w:w="116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Mitigado</w:t>
            </w:r>
          </w:p>
        </w:tc>
      </w:tr>
      <w:tr>
        <w:tc>
          <w:tcPr>
            <w:tcW w:type="dxa" w:w="128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 REST</w:t>
            </w:r>
          </w:p>
        </w:tc>
        <w:tc>
          <w:tcPr>
            <w:tcW w:type="dxa" w:w="141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Repudiation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Trilha de auditoria AuditLog (transação REQUIRES_NEW)</w:t>
            </w:r>
          </w:p>
        </w:tc>
        <w:tc>
          <w:tcPr>
            <w:tcW w:type="dxa" w:w="24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Log JSON em arquivo + Loki (Atividade 4)</w:t>
            </w:r>
          </w:p>
        </w:tc>
        <w:tc>
          <w:tcPr>
            <w:tcW w:type="dxa" w:w="116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Mitigado</w:t>
            </w:r>
          </w:p>
        </w:tc>
      </w:tr>
      <w:tr>
        <w:tc>
          <w:tcPr>
            <w:tcW w:type="dxa" w:w="128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Dados (User)</w:t>
            </w:r>
          </w:p>
        </w:tc>
        <w:tc>
          <w:tcPr>
            <w:tcW w:type="dxa" w:w="141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Information Disclosure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AES-256-GCM em repouso; blind index; @JsonIgnore; DTOs de resposta</w:t>
            </w:r>
          </w:p>
        </w:tc>
        <w:tc>
          <w:tcPr>
            <w:tcW w:type="dxa" w:w="24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Secret Scanning; SCA (libs de cripto)</w:t>
            </w:r>
          </w:p>
        </w:tc>
        <w:tc>
          <w:tcPr>
            <w:tcW w:type="dxa" w:w="116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Mitigado</w:t>
            </w:r>
          </w:p>
        </w:tc>
      </w:tr>
      <w:tr>
        <w:tc>
          <w:tcPr>
            <w:tcW w:type="dxa" w:w="128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Autenticação</w:t>
            </w:r>
          </w:p>
        </w:tc>
        <w:tc>
          <w:tcPr>
            <w:tcW w:type="dxa" w:w="141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Denial of Service (brute force)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LoginAttemptService (janela 5 min) + rate limit 10/min no login</w:t>
            </w:r>
          </w:p>
        </w:tc>
        <w:tc>
          <w:tcPr>
            <w:tcW w:type="dxa" w:w="24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Alertas AuthLoginFailureSpike / RateLimitRejectionSpike</w:t>
            </w:r>
          </w:p>
        </w:tc>
        <w:tc>
          <w:tcPr>
            <w:tcW w:type="dxa" w:w="116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Mitigado + monitorado</w:t>
            </w:r>
          </w:p>
        </w:tc>
      </w:tr>
      <w:tr>
        <w:tc>
          <w:tcPr>
            <w:tcW w:type="dxa" w:w="128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 REST</w:t>
            </w:r>
          </w:p>
        </w:tc>
        <w:tc>
          <w:tcPr>
            <w:tcW w:type="dxa" w:w="141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Denial of Service (flooding)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Bucket4j 60/min por IP; 429 + Retry-After</w:t>
            </w:r>
          </w:p>
        </w:tc>
        <w:tc>
          <w:tcPr>
            <w:tcW w:type="dxa" w:w="24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Alerta RateLimitRejectionSpike; runbook DoS</w:t>
            </w:r>
          </w:p>
        </w:tc>
        <w:tc>
          <w:tcPr>
            <w:tcW w:type="dxa" w:w="116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Mitigado + monitorado</w:t>
            </w:r>
          </w:p>
        </w:tc>
      </w:tr>
      <w:tr>
        <w:tc>
          <w:tcPr>
            <w:tcW w:type="dxa" w:w="128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Autorização</w:t>
            </w:r>
          </w:p>
        </w:tc>
        <w:tc>
          <w:tcPr>
            <w:tcW w:type="dxa" w:w="141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Elevation of Privilege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RBAC no SecurityFilterChain + @EnableMethodSecurity</w:t>
            </w:r>
          </w:p>
        </w:tc>
        <w:tc>
          <w:tcPr>
            <w:tcW w:type="dxa" w:w="24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SAST; teste SecurityFilterChainIntegrationTest</w:t>
            </w:r>
          </w:p>
        </w:tc>
        <w:tc>
          <w:tcPr>
            <w:tcW w:type="dxa" w:w="116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Mitigado</w:t>
            </w:r>
          </w:p>
        </w:tc>
      </w:tr>
      <w:tr>
        <w:tc>
          <w:tcPr>
            <w:tcW w:type="dxa" w:w="128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Dependências</w:t>
            </w:r>
          </w:p>
        </w:tc>
        <w:tc>
          <w:tcPr>
            <w:tcW w:type="dxa" w:w="141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Elevation via CVE em lib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Upgrade Spring Boot 3.3.5 → 3.5.16 + overrides (ver 2.4)</w:t>
            </w:r>
          </w:p>
        </w:tc>
        <w:tc>
          <w:tcPr>
            <w:tcW w:type="dxa" w:w="24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SCA (Trivy + Dependency-Check) + Dependabot</w:t>
            </w:r>
          </w:p>
        </w:tc>
        <w:tc>
          <w:tcPr>
            <w:tcW w:type="dxa" w:w="116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1º ciclo aplicado; contínuo</w:t>
            </w:r>
          </w:p>
        </w:tc>
      </w:tr>
      <w:tr>
        <w:tc>
          <w:tcPr>
            <w:tcW w:type="dxa" w:w="128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Pipeline / supply chain</w:t>
            </w:r>
          </w:p>
        </w:tc>
        <w:tc>
          <w:tcPr>
            <w:tcW w:type="dxa" w:w="141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Tampering no build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permissions mínimas; actions fixadas; Dependency Review</w:t>
            </w:r>
          </w:p>
        </w:tc>
        <w:tc>
          <w:tcPr>
            <w:tcW w:type="dxa" w:w="24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Trivy config + Dependency Review</w:t>
            </w:r>
          </w:p>
        </w:tc>
        <w:tc>
          <w:tcPr>
            <w:tcW w:type="dxa" w:w="116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Contínuo</w:t>
            </w:r>
          </w:p>
        </w:tc>
      </w:tr>
      <w:tr>
        <w:tc>
          <w:tcPr>
            <w:tcW w:type="dxa" w:w="128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Infra / imagem</w:t>
            </w:r>
          </w:p>
        </w:tc>
        <w:tc>
          <w:tcPr>
            <w:tcW w:type="dxa" w:w="141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Tampering / Misconfig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Dockerfile endurecido; Actuator isolado; TLS no banco</w:t>
            </w:r>
          </w:p>
        </w:tc>
        <w:tc>
          <w:tcPr>
            <w:tcW w:type="dxa" w:w="24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Trivy config + image</w:t>
            </w:r>
          </w:p>
        </w:tc>
        <w:tc>
          <w:tcPr>
            <w:tcW w:type="dxa" w:w="116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Mitigado + monitorado</w:t>
            </w:r>
          </w:p>
        </w:tc>
      </w:tr>
      <w:tr>
        <w:tc>
          <w:tcPr>
            <w:tcW w:type="dxa" w:w="128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Observabilidade</w:t>
            </w:r>
          </w:p>
        </w:tc>
        <w:tc>
          <w:tcPr>
            <w:tcW w:type="dxa" w:w="141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Information Disclosure (log com PII)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Política “sem senha/token/PII no log”; só username em eventos</w:t>
            </w:r>
          </w:p>
        </w:tc>
        <w:tc>
          <w:tcPr>
            <w:tcW w:type="dxa" w:w="24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Revisão de PR + Semgrep secrets</w:t>
            </w:r>
          </w:p>
        </w:tc>
        <w:tc>
          <w:tcPr>
            <w:tcW w:type="dxa" w:w="116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Mitigado</w:t>
            </w:r>
          </w:p>
        </w:tc>
      </w:tr>
    </w:tbl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3.2 Mapeamento com normas e boas práticas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OWASP ASVS 4.0 — nível 2 (controles-chave)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551"/>
        <w:gridCol w:w="2539"/>
        <w:gridCol w:w="3385"/>
        <w:gridCol w:w="1551"/>
      </w:tblGrid>
      <w:tr>
        <w:trPr>
          <w:tblHeader/>
        </w:trPr>
        <w:tc>
          <w:tcPr>
            <w:tcW w:type="dxa" w:w="1551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Cap.</w:t>
            </w:r>
          </w:p>
        </w:tc>
        <w:tc>
          <w:tcPr>
            <w:tcW w:type="dxa" w:w="2539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Requisito</w:t>
            </w:r>
          </w:p>
        </w:tc>
        <w:tc>
          <w:tcPr>
            <w:tcW w:type="dxa" w:w="3385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Evidência RIVA</w:t>
            </w:r>
          </w:p>
        </w:tc>
        <w:tc>
          <w:tcPr>
            <w:tcW w:type="dxa" w:w="1551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V2 Autenticação</w:t>
            </w:r>
          </w:p>
        </w:tc>
        <w:tc>
          <w:tcPr>
            <w:tcW w:type="dxa" w:w="253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Senha com hash forte + política</w:t>
            </w:r>
          </w:p>
        </w:tc>
        <w:tc>
          <w:tcPr>
            <w:tcW w:type="dxa" w:w="338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BCrypt strength 12; RegisterRequest com @Size / @Pattern</w:t>
            </w:r>
          </w:p>
        </w:tc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  <w:tr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V2 Autenticação</w:t>
            </w:r>
          </w:p>
        </w:tc>
        <w:tc>
          <w:tcPr>
            <w:tcW w:type="dxa" w:w="253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Proteção contra brute force</w:t>
            </w:r>
          </w:p>
        </w:tc>
        <w:tc>
          <w:tcPr>
            <w:tcW w:type="dxa" w:w="338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LoginAttemptService + rate limit no login</w:t>
            </w:r>
          </w:p>
        </w:tc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  <w:tr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V3 Sessão</w:t>
            </w:r>
          </w:p>
        </w:tc>
        <w:tc>
          <w:tcPr>
            <w:tcW w:type="dxa" w:w="253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Tokens stateless, expiração curta, sem sessão no servidor</w:t>
            </w:r>
          </w:p>
        </w:tc>
        <w:tc>
          <w:tcPr>
            <w:tcW w:type="dxa" w:w="338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JWT access 30 min / refresh 7 dias; SessionCreationPolicy.STATELESS</w:t>
            </w:r>
          </w:p>
        </w:tc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  <w:tr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V4 Controle de acesso</w:t>
            </w:r>
          </w:p>
        </w:tc>
        <w:tc>
          <w:tcPr>
            <w:tcW w:type="dxa" w:w="253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RBAC deny-by-default</w:t>
            </w:r>
          </w:p>
        </w:tc>
        <w:tc>
          <w:tcPr>
            <w:tcW w:type="dxa" w:w="338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anyRequest().authenticated() + matchers por papel</w:t>
            </w:r>
          </w:p>
        </w:tc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  <w:tr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V5 Validação</w:t>
            </w:r>
          </w:p>
        </w:tc>
        <w:tc>
          <w:tcPr>
            <w:tcW w:type="dxa" w:w="253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Validação positiva (whitelist) e sanitização</w:t>
            </w:r>
          </w:p>
        </w:tc>
        <w:tc>
          <w:tcPr>
            <w:tcW w:type="dxa" w:w="338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@Pattern whitelist + InputSanitizer</w:t>
            </w:r>
          </w:p>
        </w:tc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  <w:tr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V7 Erros e logs</w:t>
            </w:r>
          </w:p>
        </w:tc>
        <w:tc>
          <w:tcPr>
            <w:tcW w:type="dxa" w:w="253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Sem stack trace ao cliente; log estruturado</w:t>
            </w:r>
          </w:p>
        </w:tc>
        <w:tc>
          <w:tcPr>
            <w:tcW w:type="dxa" w:w="338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GlobalExceptionHandler; logback-spring.xml JSON</w:t>
            </w:r>
          </w:p>
        </w:tc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  <w:tr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V8 Proteção de dados</w:t>
            </w:r>
          </w:p>
        </w:tc>
        <w:tc>
          <w:tcPr>
            <w:tcW w:type="dxa" w:w="253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Cripto em repouso de dado pessoal</w:t>
            </w:r>
          </w:p>
        </w:tc>
        <w:tc>
          <w:tcPr>
            <w:tcW w:type="dxa" w:w="338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AES-256-GCM no email</w:t>
            </w:r>
          </w:p>
        </w:tc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  <w:tr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V9 Comunicação</w:t>
            </w:r>
          </w:p>
        </w:tc>
        <w:tc>
          <w:tcPr>
            <w:tcW w:type="dxa" w:w="253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TLS em trânsito</w:t>
            </w:r>
          </w:p>
        </w:tc>
        <w:tc>
          <w:tcPr>
            <w:tcW w:type="dxa" w:w="338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HTTPS documentado (SECURITY.md §12); Postgres sslmode=require</w:t>
            </w:r>
          </w:p>
        </w:tc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Parcial (TLS da API só em produção)</w:t>
            </w:r>
          </w:p>
        </w:tc>
      </w:tr>
      <w:tr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V10 Código malicioso</w:t>
            </w:r>
          </w:p>
        </w:tc>
        <w:tc>
          <w:tcPr>
            <w:tcW w:type="dxa" w:w="253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SAST + SCA no CI</w:t>
            </w:r>
          </w:p>
        </w:tc>
        <w:tc>
          <w:tcPr>
            <w:tcW w:type="dxa" w:w="338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Semgrep + Dependency-Check / Trivy</w:t>
            </w:r>
          </w:p>
        </w:tc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  <w:tr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V12 Arquivos / recursos</w:t>
            </w:r>
          </w:p>
        </w:tc>
        <w:tc>
          <w:tcPr>
            <w:tcW w:type="dxa" w:w="253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Sem path traversal</w:t>
            </w:r>
          </w:p>
        </w:tc>
        <w:tc>
          <w:tcPr>
            <w:tcW w:type="dxa" w:w="338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InputSanitizer (padrões ../, %2e%2e, /etc/passwd)</w:t>
            </w:r>
          </w:p>
        </w:tc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  <w:tr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V13 APIs</w:t>
            </w:r>
          </w:p>
        </w:tc>
        <w:tc>
          <w:tcPr>
            <w:tcW w:type="dxa" w:w="253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Rate limiting; autenticação em todos os endpoints não públicos</w:t>
            </w:r>
          </w:p>
        </w:tc>
        <w:tc>
          <w:tcPr>
            <w:tcW w:type="dxa" w:w="338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RateLimitFilter; matchers</w:t>
            </w:r>
          </w:p>
        </w:tc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  <w:tr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V14 Configuração</w:t>
            </w:r>
          </w:p>
        </w:tc>
        <w:tc>
          <w:tcPr>
            <w:tcW w:type="dxa" w:w="253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Build reprodutível; sem segredo em repo; headers seguros</w:t>
            </w:r>
          </w:p>
        </w:tc>
        <w:tc>
          <w:tcPr>
            <w:tcW w:type="dxa" w:w="338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Docker multi-stage; env vars; Gitleaks</w:t>
            </w:r>
          </w:p>
        </w:tc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</w:tbl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OWASP API Security Top 10 (2023)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821"/>
        <w:gridCol w:w="2735"/>
        <w:gridCol w:w="4103"/>
        <w:gridCol w:w="1368"/>
      </w:tblGrid>
      <w:tr>
        <w:trPr>
          <w:tblHeader/>
        </w:trPr>
        <w:tc>
          <w:tcPr>
            <w:tcW w:type="dxa" w:w="821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735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Risco</w:t>
            </w:r>
          </w:p>
        </w:tc>
        <w:tc>
          <w:tcPr>
            <w:tcW w:type="dxa" w:w="4103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Tratamento RIVA</w:t>
            </w:r>
          </w:p>
        </w:tc>
        <w:tc>
          <w:tcPr>
            <w:tcW w:type="dxa" w:w="1368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8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API1</w:t>
            </w:r>
          </w:p>
        </w:tc>
        <w:tc>
          <w:tcPr>
            <w:tcW w:type="dxa" w:w="273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Broken Object Level Authorization</w:t>
            </w:r>
          </w:p>
        </w:tc>
        <w:tc>
          <w:tcPr>
            <w:tcW w:type="dxa" w:w="41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Endpoints por papel; IDs internos (surrogate keys); sem exposição de objeto de outro usuário</w:t>
            </w:r>
          </w:p>
        </w:tc>
        <w:tc>
          <w:tcPr>
            <w:tcW w:type="dxa" w:w="136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  <w:tr>
        <w:tc>
          <w:tcPr>
            <w:tcW w:type="dxa" w:w="8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API2</w:t>
            </w:r>
          </w:p>
        </w:tc>
        <w:tc>
          <w:tcPr>
            <w:tcW w:type="dxa" w:w="273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Broken Authentication</w:t>
            </w:r>
          </w:p>
        </w:tc>
        <w:tc>
          <w:tcPr>
            <w:tcW w:type="dxa" w:w="41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JWT validado, expiração, brute-force detection</w:t>
            </w:r>
          </w:p>
        </w:tc>
        <w:tc>
          <w:tcPr>
            <w:tcW w:type="dxa" w:w="136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  <w:tr>
        <w:tc>
          <w:tcPr>
            <w:tcW w:type="dxa" w:w="8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API3</w:t>
            </w:r>
          </w:p>
        </w:tc>
        <w:tc>
          <w:tcPr>
            <w:tcW w:type="dxa" w:w="273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Broken Object Property Level Authorization</w:t>
            </w:r>
          </w:p>
        </w:tc>
        <w:tc>
          <w:tcPr>
            <w:tcW w:type="dxa" w:w="41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DTOs de resposta separados das entidades; @JsonIgnore no password</w:t>
            </w:r>
          </w:p>
        </w:tc>
        <w:tc>
          <w:tcPr>
            <w:tcW w:type="dxa" w:w="136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  <w:tr>
        <w:tc>
          <w:tcPr>
            <w:tcW w:type="dxa" w:w="8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API4</w:t>
            </w:r>
          </w:p>
        </w:tc>
        <w:tc>
          <w:tcPr>
            <w:tcW w:type="dxa" w:w="273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Unrestricted Resource Consumption</w:t>
            </w:r>
          </w:p>
        </w:tc>
        <w:tc>
          <w:tcPr>
            <w:tcW w:type="dxa" w:w="41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Rate limit Bucket4j; @Size em campos e listas (máx. 50 atributos / 200 chars)</w:t>
            </w:r>
          </w:p>
        </w:tc>
        <w:tc>
          <w:tcPr>
            <w:tcW w:type="dxa" w:w="136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  <w:tr>
        <w:tc>
          <w:tcPr>
            <w:tcW w:type="dxa" w:w="8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API5</w:t>
            </w:r>
          </w:p>
        </w:tc>
        <w:tc>
          <w:tcPr>
            <w:tcW w:type="dxa" w:w="273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Broken Function Level Authorization</w:t>
            </w:r>
          </w:p>
        </w:tc>
        <w:tc>
          <w:tcPr>
            <w:tcW w:type="dxa" w:w="41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RBAC no filter chain + method security</w:t>
            </w:r>
          </w:p>
        </w:tc>
        <w:tc>
          <w:tcPr>
            <w:tcW w:type="dxa" w:w="136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  <w:tr>
        <w:tc>
          <w:tcPr>
            <w:tcW w:type="dxa" w:w="8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API6</w:t>
            </w:r>
          </w:p>
        </w:tc>
        <w:tc>
          <w:tcPr>
            <w:tcW w:type="dxa" w:w="273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Unrestricted Access to Sensitive Business Flows</w:t>
            </w:r>
          </w:p>
        </w:tc>
        <w:tc>
          <w:tcPr>
            <w:tcW w:type="dxa" w:w="41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Rate limit no login; auditoria de MASS_QUERY</w:t>
            </w:r>
          </w:p>
        </w:tc>
        <w:tc>
          <w:tcPr>
            <w:tcW w:type="dxa" w:w="136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  <w:tr>
        <w:tc>
          <w:tcPr>
            <w:tcW w:type="dxa" w:w="8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API7</w:t>
            </w:r>
          </w:p>
        </w:tc>
        <w:tc>
          <w:tcPr>
            <w:tcW w:type="dxa" w:w="273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Server-Side Request Forgery</w:t>
            </w:r>
          </w:p>
        </w:tc>
        <w:tc>
          <w:tcPr>
            <w:tcW w:type="dxa" w:w="41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Sem fetch de URL fornecida pelo cliente no backend; scraping isolado no serviço de IA</w:t>
            </w:r>
          </w:p>
        </w:tc>
        <w:tc>
          <w:tcPr>
            <w:tcW w:type="dxa" w:w="136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 (n/a no backend)</w:t>
            </w:r>
          </w:p>
        </w:tc>
      </w:tr>
      <w:tr>
        <w:tc>
          <w:tcPr>
            <w:tcW w:type="dxa" w:w="8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API8</w:t>
            </w:r>
          </w:p>
        </w:tc>
        <w:tc>
          <w:tcPr>
            <w:tcW w:type="dxa" w:w="273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Security Misconfiguration</w:t>
            </w:r>
          </w:p>
        </w:tc>
        <w:tc>
          <w:tcPr>
            <w:tcW w:type="dxa" w:w="41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Trivy config; Actuator isolado; CORS restritivo; erros genéricos</w:t>
            </w:r>
          </w:p>
        </w:tc>
        <w:tc>
          <w:tcPr>
            <w:tcW w:type="dxa" w:w="136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  <w:tr>
        <w:tc>
          <w:tcPr>
            <w:tcW w:type="dxa" w:w="8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API9</w:t>
            </w:r>
          </w:p>
        </w:tc>
        <w:tc>
          <w:tcPr>
            <w:tcW w:type="dxa" w:w="273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Improper Inventory Management</w:t>
            </w:r>
          </w:p>
        </w:tc>
        <w:tc>
          <w:tcPr>
            <w:tcW w:type="dxa" w:w="41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OpenAPI/Swagger versionado (/v3/api-docs); ambientes dev / prod separados</w:t>
            </w:r>
          </w:p>
        </w:tc>
        <w:tc>
          <w:tcPr>
            <w:tcW w:type="dxa" w:w="136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  <w:tr>
        <w:tc>
          <w:tcPr>
            <w:tcW w:type="dxa" w:w="8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API10</w:t>
            </w:r>
          </w:p>
        </w:tc>
        <w:tc>
          <w:tcPr>
            <w:tcW w:type="dxa" w:w="273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Unsafe Consumption of 3rd-party APIs</w:t>
            </w:r>
          </w:p>
        </w:tc>
        <w:tc>
          <w:tcPr>
            <w:tcW w:type="dxa" w:w="41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SCA nas libs; validação de schema na borda</w:t>
            </w:r>
          </w:p>
        </w:tc>
        <w:tc>
          <w:tcPr>
            <w:tcW w:type="dxa" w:w="136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Contínuo</w:t>
            </w:r>
          </w:p>
        </w:tc>
      </w:tr>
    </w:tbl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OWASP Mobile Top 10 (2024) — app React Native / Expo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O app é responsabilidade da disciplina de Mobile. Abaixo o mapa de responsabilidade compartilhada — o que o backend garante e o que o time mobile precisa garantir: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752"/>
        <w:gridCol w:w="2106"/>
        <w:gridCol w:w="2407"/>
        <w:gridCol w:w="3761"/>
      </w:tblGrid>
      <w:tr>
        <w:trPr>
          <w:tblHeader/>
        </w:trPr>
        <w:tc>
          <w:tcPr>
            <w:tcW w:type="dxa" w:w="752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106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Risco</w:t>
            </w:r>
          </w:p>
        </w:tc>
        <w:tc>
          <w:tcPr>
            <w:tcW w:type="dxa" w:w="2407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Backend garante</w:t>
            </w:r>
          </w:p>
        </w:tc>
        <w:tc>
          <w:tcPr>
            <w:tcW w:type="dxa" w:w="3761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Time mobile precisa garantir</w:t>
            </w:r>
          </w:p>
        </w:tc>
      </w:tr>
      <w:tr>
        <w:tc>
          <w:tcPr>
            <w:tcW w:type="dxa" w:w="75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M1</w:t>
            </w:r>
          </w:p>
        </w:tc>
        <w:tc>
          <w:tcPr>
            <w:tcW w:type="dxa" w:w="21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Credential Usage</w:t>
            </w:r>
          </w:p>
        </w:tc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Não embutir credenciais no bundle; usar fluxo de login</w:t>
            </w:r>
          </w:p>
        </w:tc>
      </w:tr>
      <w:tr>
        <w:tc>
          <w:tcPr>
            <w:tcW w:type="dxa" w:w="75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M2</w:t>
            </w:r>
          </w:p>
        </w:tc>
        <w:tc>
          <w:tcPr>
            <w:tcW w:type="dxa" w:w="21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Supply Chain</w:t>
            </w:r>
          </w:p>
        </w:tc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SCA no backend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npm audit / Dependabot no repo mobile</w:t>
            </w:r>
          </w:p>
        </w:tc>
      </w:tr>
      <w:tr>
        <w:tc>
          <w:tcPr>
            <w:tcW w:type="dxa" w:w="75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M3</w:t>
            </w:r>
          </w:p>
        </w:tc>
        <w:tc>
          <w:tcPr>
            <w:tcW w:type="dxa" w:w="21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Auth / Authz</w:t>
            </w:r>
          </w:p>
        </w:tc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JWT + RBAC no servidor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Não confiar em checagem local; renovar via /auth/refresh</w:t>
            </w:r>
          </w:p>
        </w:tc>
      </w:tr>
      <w:tr>
        <w:tc>
          <w:tcPr>
            <w:tcW w:type="dxa" w:w="75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M4</w:t>
            </w:r>
          </w:p>
        </w:tc>
        <w:tc>
          <w:tcPr>
            <w:tcW w:type="dxa" w:w="21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Input/Output Validation</w:t>
            </w:r>
          </w:p>
        </w:tc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Validação server-side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Sanitizar entrada antes de exibir (anti-XSS em WebView)</w:t>
            </w:r>
          </w:p>
        </w:tc>
      </w:tr>
      <w:tr>
        <w:tc>
          <w:tcPr>
            <w:tcW w:type="dxa" w:w="75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M5</w:t>
            </w:r>
          </w:p>
        </w:tc>
        <w:tc>
          <w:tcPr>
            <w:tcW w:type="dxa" w:w="21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Insecure Communication</w:t>
            </w:r>
          </w:p>
        </w:tc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TLS obrigatório; CORS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Certificate pinning; recusar HTTP</w:t>
            </w:r>
          </w:p>
        </w:tc>
      </w:tr>
      <w:tr>
        <w:tc>
          <w:tcPr>
            <w:tcW w:type="dxa" w:w="75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M6</w:t>
            </w:r>
          </w:p>
        </w:tc>
        <w:tc>
          <w:tcPr>
            <w:tcW w:type="dxa" w:w="21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Privacy</w:t>
            </w:r>
          </w:p>
        </w:tc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Pseudonimização; LGPD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Não logar PII no device; pedir consentimento</w:t>
            </w:r>
          </w:p>
        </w:tc>
      </w:tr>
      <w:tr>
        <w:tc>
          <w:tcPr>
            <w:tcW w:type="dxa" w:w="75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M7</w:t>
            </w:r>
          </w:p>
        </w:tc>
        <w:tc>
          <w:tcPr>
            <w:tcW w:type="dxa" w:w="21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Binary Protections</w:t>
            </w:r>
          </w:p>
        </w:tc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Ofuscação; detectar root / jailbreak se aplicável</w:t>
            </w:r>
          </w:p>
        </w:tc>
      </w:tr>
      <w:tr>
        <w:tc>
          <w:tcPr>
            <w:tcW w:type="dxa" w:w="75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M8</w:t>
            </w:r>
          </w:p>
        </w:tc>
        <w:tc>
          <w:tcPr>
            <w:tcW w:type="dxa" w:w="21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Security Misconfiguration</w:t>
            </w:r>
          </w:p>
        </w:tc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Headers; erros genéricos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Desabilitar debug no build de release</w:t>
            </w:r>
          </w:p>
        </w:tc>
      </w:tr>
      <w:tr>
        <w:tc>
          <w:tcPr>
            <w:tcW w:type="dxa" w:w="75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M9</w:t>
            </w:r>
          </w:p>
        </w:tc>
        <w:tc>
          <w:tcPr>
            <w:tcW w:type="dxa" w:w="21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Insecure Data Storage</w:t>
            </w:r>
          </w:p>
        </w:tc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expo-secure-store para o token, nunca AsyncStorage puro</w:t>
            </w:r>
          </w:p>
        </w:tc>
      </w:tr>
      <w:tr>
        <w:tc>
          <w:tcPr>
            <w:tcW w:type="dxa" w:w="75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M10</w:t>
            </w:r>
          </w:p>
        </w:tc>
        <w:tc>
          <w:tcPr>
            <w:tcW w:type="dxa" w:w="21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Insufficient Cryptography</w:t>
            </w:r>
          </w:p>
        </w:tc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AES-256-GCM no servidor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Não implementar cripto própria; usar APIs da plataforma</w:t>
            </w:r>
          </w:p>
        </w:tc>
      </w:tr>
    </w:tbl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LGPD (Lei 13.709/2018)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Detalhado no SECURITY.md §8. Resumo: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347"/>
        <w:gridCol w:w="6679"/>
      </w:tblGrid>
      <w:tr>
        <w:trPr>
          <w:tblHeader/>
        </w:trPr>
        <w:tc>
          <w:tcPr>
            <w:tcW w:type="dxa" w:w="2347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6679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Tratamento</w:t>
            </w:r>
          </w:p>
        </w:tc>
      </w:tr>
      <w:tr>
        <w:tc>
          <w:tcPr>
            <w:tcW w:type="dxa" w:w="234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Dados pessoais tratados</w:t>
            </w:r>
          </w:p>
        </w:tc>
        <w:tc>
          <w:tcPr>
            <w:tcW w:type="dxa" w:w="667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username, email (cifrado), IP em log de auditoria</w:t>
            </w:r>
          </w:p>
        </w:tc>
      </w:tr>
      <w:tr>
        <w:tc>
          <w:tcPr>
            <w:tcW w:type="dxa" w:w="234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Base legal</w:t>
            </w:r>
          </w:p>
        </w:tc>
        <w:tc>
          <w:tcPr>
            <w:tcW w:type="dxa" w:w="667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Execução de contrato / legítimo interesse (ferramenta corporativa)</w:t>
            </w:r>
          </w:p>
        </w:tc>
      </w:tr>
      <w:tr>
        <w:tc>
          <w:tcPr>
            <w:tcW w:type="dxa" w:w="234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Minimização</w:t>
            </w:r>
          </w:p>
        </w:tc>
        <w:tc>
          <w:tcPr>
            <w:tcW w:type="dxa" w:w="667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Só o necessário para autenticação e auditoria; busca de veículos não tem PII</w:t>
            </w:r>
          </w:p>
        </w:tc>
      </w:tr>
      <w:tr>
        <w:tc>
          <w:tcPr>
            <w:tcW w:type="dxa" w:w="234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Retenção</w:t>
            </w:r>
          </w:p>
        </w:tc>
        <w:tc>
          <w:tcPr>
            <w:tcW w:type="dxa" w:w="667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Tokens: 30 min / 7 dias · AuditLog: 90 dias (job de anonimização diário) · User: enquanto conta ativa</w:t>
            </w:r>
          </w:p>
        </w:tc>
      </w:tr>
      <w:tr>
        <w:tc>
          <w:tcPr>
            <w:tcW w:type="dxa" w:w="234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Direito à exclusão (Art. 18, V)</w:t>
            </w:r>
          </w:p>
        </w:tc>
        <w:tc>
          <w:tcPr>
            <w:tcW w:type="dxa" w:w="667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AnonymizationService.anonymizeUser(id) — substituição irreversível, preserva integridade referencial</w:t>
            </w:r>
          </w:p>
        </w:tc>
      </w:tr>
      <w:tr>
        <w:tc>
          <w:tcPr>
            <w:tcW w:type="dxa" w:w="234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Pseudonimização p/ ML e BI</w:t>
            </w:r>
          </w:p>
        </w:tc>
        <w:tc>
          <w:tcPr>
            <w:tcW w:type="dxa" w:w="667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email_hash (HMAC) como pseudônimo estável; AuditLog pós-retenção com user_id / ip nulos; segregação de chave EXPORT_SECRET</w:t>
            </w:r>
          </w:p>
        </w:tc>
      </w:tr>
      <w:tr>
        <w:tc>
          <w:tcPr>
            <w:tcW w:type="dxa" w:w="234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Segurança do tratamento (Art. 46)</w:t>
            </w:r>
          </w:p>
        </w:tc>
        <w:tc>
          <w:tcPr>
            <w:tcW w:type="dxa" w:w="667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Cripto em repouso e trânsito, RBAC, auditoria, logging sem PII</w:t>
            </w:r>
          </w:p>
        </w:tc>
      </w:tr>
    </w:tbl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3.3 Plano de segurança contínua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Rotina de revisão de dependências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867"/>
        <w:gridCol w:w="5135"/>
        <w:gridCol w:w="2023"/>
      </w:tblGrid>
      <w:tr>
        <w:trPr>
          <w:tblHeader/>
        </w:trPr>
        <w:tc>
          <w:tcPr>
            <w:tcW w:type="dxa" w:w="1867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Quando</w:t>
            </w:r>
          </w:p>
        </w:tc>
        <w:tc>
          <w:tcPr>
            <w:tcW w:type="dxa" w:w="5135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Ação</w:t>
            </w:r>
          </w:p>
        </w:tc>
        <w:tc>
          <w:tcPr>
            <w:tcW w:type="dxa" w:w="2023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Responsável</w:t>
            </w:r>
          </w:p>
        </w:tc>
      </w:tr>
      <w:tr>
        <w:tc>
          <w:tcPr>
            <w:tcW w:type="dxa" w:w="186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Semanal (automático)</w:t>
            </w:r>
          </w:p>
        </w:tc>
        <w:tc>
          <w:tcPr>
            <w:tcW w:type="dxa" w:w="513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Dependabot abre PRs (Maven, Actions, Docker); security.yml roda SCA completo</w:t>
            </w:r>
          </w:p>
        </w:tc>
        <w:tc>
          <w:tcPr>
            <w:tcW w:type="dxa" w:w="202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CI</w:t>
            </w:r>
          </w:p>
        </w:tc>
      </w:tr>
      <w:tr>
        <w:tc>
          <w:tcPr>
            <w:tcW w:type="dxa" w:w="186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 cada PR</w:t>
            </w:r>
          </w:p>
        </w:tc>
        <w:tc>
          <w:tcPr>
            <w:tcW w:type="dxa" w:w="513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Dependency Review comenta dependência vulnerável nova (warn-only)</w:t>
            </w:r>
          </w:p>
        </w:tc>
        <w:tc>
          <w:tcPr>
            <w:tcW w:type="dxa" w:w="202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CI + revisor</w:t>
            </w:r>
          </w:p>
        </w:tc>
      </w:tr>
      <w:tr>
        <w:tc>
          <w:tcPr>
            <w:tcW w:type="dxa" w:w="186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Semanal (humano)</w:t>
            </w:r>
          </w:p>
        </w:tc>
        <w:tc>
          <w:tcPr>
            <w:tcW w:type="dxa" w:w="513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Triagem dos achados de SCA: classificar CVSS, alcançabilidade, exploit; agir ou registrar risco aceito com prazo</w:t>
            </w:r>
          </w:p>
        </w:tc>
        <w:tc>
          <w:tcPr>
            <w:tcW w:type="dxa" w:w="202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Responsável de segurança</w:t>
            </w:r>
          </w:p>
        </w:tc>
      </w:tr>
      <w:tr>
        <w:tc>
          <w:tcPr>
            <w:tcW w:type="dxa" w:w="186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Release</w:t>
            </w:r>
          </w:p>
        </w:tc>
        <w:tc>
          <w:tcPr>
            <w:tcW w:type="dxa" w:w="513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Confirmar que não há CVE ≥ 7 pendente sem mitigação</w:t>
            </w:r>
          </w:p>
        </w:tc>
        <w:tc>
          <w:tcPr>
            <w:tcW w:type="dxa" w:w="202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Líder técnico</w:t>
            </w:r>
          </w:p>
        </w:tc>
      </w:tr>
    </w:tbl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Rotina de testes de segurança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805"/>
        <w:gridCol w:w="7221"/>
      </w:tblGrid>
      <w:tr>
        <w:trPr>
          <w:tblHeader/>
        </w:trPr>
        <w:tc>
          <w:tcPr>
            <w:tcW w:type="dxa" w:w="1805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Quando</w:t>
            </w:r>
          </w:p>
        </w:tc>
        <w:tc>
          <w:tcPr>
            <w:tcW w:type="dxa" w:w="7221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Ação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 cada commit / PR</w:t>
            </w:r>
          </w:p>
        </w:tc>
        <w:tc>
          <w:tcPr>
            <w:tcW w:type="dxa" w:w="72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SAST (Semgrep), Secret Scanning (Gitleaks), 145 testes automatizados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 cada PR</w:t>
            </w:r>
          </w:p>
        </w:tc>
        <w:tc>
          <w:tcPr>
            <w:tcW w:type="dxa" w:w="72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Checklist de segurança no template de PR (.github/pull_request_template.md)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Por sprint</w:t>
            </w:r>
          </w:p>
        </w:tc>
        <w:tc>
          <w:tcPr>
            <w:tcW w:type="dxa" w:w="72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Pentest interno leve: OWASP ZAP baseline contra homologação; revisão manual de um fluxo crítico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Trimestral</w:t>
            </w:r>
          </w:p>
        </w:tc>
        <w:tc>
          <w:tcPr>
            <w:tcW w:type="dxa" w:w="72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Revisão do modelo de ameaças (STRIDE) e do mapeamento ASVS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Checklist de PR (arquivo .github/pull_request_template.md):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Entrada nova validada (@Valid + @SafeText onde aplicável)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Endpoint novo coberto por regra de RBAC explícita no SecurityConfig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Nenhum dado sensível em log / resposta / URL (senha, token, e-mail, PII)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Segredo novo via variável de ambiente e documentado no SECURITY.md §11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Teste automatizado cobrindo o caminho de erro / negação de acesso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Pipeline DevSecOps verde (ou achados triados e justificados)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Rotina de auditoria de permissões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805"/>
        <w:gridCol w:w="7221"/>
      </w:tblGrid>
      <w:tr>
        <w:trPr>
          <w:tblHeader/>
        </w:trPr>
        <w:tc>
          <w:tcPr>
            <w:tcW w:type="dxa" w:w="1805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Quando</w:t>
            </w:r>
          </w:p>
        </w:tc>
        <w:tc>
          <w:tcPr>
            <w:tcW w:type="dxa" w:w="7221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Ação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Mensal</w:t>
            </w:r>
          </w:p>
        </w:tc>
        <w:tc>
          <w:tcPr>
            <w:tcW w:type="dxa" w:w="72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Listar usuários com papel ADMIN; confirmar necessidade; remover excedentes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Mensal</w:t>
            </w:r>
          </w:p>
        </w:tc>
        <w:tc>
          <w:tcPr>
            <w:tcW w:type="dxa" w:w="72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Revisar matchers do SecurityConfig vs. endpoints existentes (nenhum endpoint sem regra)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Por sprint</w:t>
            </w:r>
          </w:p>
        </w:tc>
        <w:tc>
          <w:tcPr>
            <w:tcW w:type="dxa" w:w="72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Revisar acessos ao repositório GitHub e aos segredos do Actions; remover ex-membros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Trimestral</w:t>
            </w:r>
          </w:p>
        </w:tc>
        <w:tc>
          <w:tcPr>
            <w:tcW w:type="dxa" w:w="72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Revisar validade / rotação de JWT_SECRET, AES_ENCRYPTION_KEY, EMAIL_HASH_SECRET, HMAC_SECRET</w:t>
            </w:r>
          </w:p>
        </w:tc>
      </w:tr>
    </w:tbl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Rotina de backup e recuperação (iniciada na Fase 3)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805"/>
        <w:gridCol w:w="7221"/>
      </w:tblGrid>
      <w:tr>
        <w:trPr>
          <w:tblHeader/>
        </w:trPr>
        <w:tc>
          <w:tcPr>
            <w:tcW w:type="dxa" w:w="1805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7221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Definição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Escopo</w:t>
            </w:r>
          </w:p>
        </w:tc>
        <w:tc>
          <w:tcPr>
            <w:tcW w:type="dxa" w:w="72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PostgreSQL de produção (Azure Database for PostgreSQL)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Backup</w:t>
            </w:r>
          </w:p>
        </w:tc>
        <w:tc>
          <w:tcPr>
            <w:tcW w:type="dxa" w:w="72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Automático da Azure — full diário + WAL contínuo (Point-in-Time Restore)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Retenção</w:t>
            </w:r>
          </w:p>
        </w:tc>
        <w:tc>
          <w:tcPr>
            <w:tcW w:type="dxa" w:w="72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7 dias de PITR (configurável até 35)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RPO</w:t>
            </w:r>
          </w:p>
        </w:tc>
        <w:tc>
          <w:tcPr>
            <w:tcW w:type="dxa" w:w="72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≤ 5 min (perda máxima aceitável de dados)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RTO</w:t>
            </w:r>
          </w:p>
        </w:tc>
        <w:tc>
          <w:tcPr>
            <w:tcW w:type="dxa" w:w="72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≤ 1 h (tempo máximo para restaurar o serviço)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Teste de restore</w:t>
            </w:r>
          </w:p>
        </w:tc>
        <w:tc>
          <w:tcPr>
            <w:tcW w:type="dxa" w:w="72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Mensal — restaurar snapshot num banco temporário e rodar smoke test da API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Segredos</w:t>
            </w:r>
          </w:p>
        </w:tc>
        <w:tc>
          <w:tcPr>
            <w:tcW w:type="dxa" w:w="72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Guardados no secret store (Actions Secrets / Key Vault); export cifrado offline trimestral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Auditoria</w:t>
            </w:r>
          </w:p>
        </w:tc>
        <w:tc>
          <w:tcPr>
            <w:tcW w:type="dxa" w:w="72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Confirmar que AuditLog e dados cifrados voltam íntegros após restore (GCM tag valida)</w:t>
            </w:r>
          </w:p>
        </w:tc>
      </w:tr>
    </w:tbl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3.4 Checklist de conformidade consolidado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254"/>
        <w:gridCol w:w="3761"/>
        <w:gridCol w:w="1003"/>
        <w:gridCol w:w="3009"/>
      </w:tblGrid>
      <w:tr>
        <w:trPr>
          <w:tblHeader/>
        </w:trPr>
        <w:tc>
          <w:tcPr>
            <w:tcW w:type="dxa" w:w="1254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Domínio</w:t>
            </w:r>
          </w:p>
        </w:tc>
        <w:tc>
          <w:tcPr>
            <w:tcW w:type="dxa" w:w="3761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1003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  <w:tc>
          <w:tcPr>
            <w:tcW w:type="dxa" w:w="3009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Evidência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Pipeline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Secret scanning em todo commit e histórico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security.yml job secret-scan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Pipeline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SAST em todo PR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job sast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Pipeline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SCA + Dependabot ativos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job sca + dependabot.yml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Pipeline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IaC e imagem escaneadas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job iac-container-scan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Pipeline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PR sinaliza dependência vulnerável nova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job dependency-review (warn-only)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Código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Entrada validada e sanitizada (4 camadas)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InputSanitizer, DTOs, 145 testes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Código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AuthN JWT + AuthZ RBAC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security/**, SecurityConfig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Código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Cripto em repouso de PII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crypto/AesEncryptor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Código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Erros sem vazamento de internals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GlobalExceptionHandler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Infra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Imagem não-root, base fixada, multi-stage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Dockerfile + Trivy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Infra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Actuator isolado em produção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application-prod.properties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Infra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TLS no banco (sslmode=require)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application-prod.properties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Infra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TLS na API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Pendente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documentado; ativar em produção (SECURITY.md §12)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Compliance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OWASP ASVS nível 2 mapeado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§3.2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Compliance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OWASP API Top 10 mapeado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§3.2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Compliance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OWASP Mobile Top 10 mapeado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§3.2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Compliance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LGPD — direitos, retenção, pseudonimização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SECURITY.md §8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Contínuo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Rotina de revisão de dependências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§3.3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Contínuo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Rotina de testes de segurança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§3.3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Contínuo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Rotina de auditoria de permissões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§3.3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Contínuo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Rotina de backup + teste de restore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§3.3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Runtime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Métricas + alertas de segurança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observability/ (Atividade 4)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Runtime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Plano de resposta a incidentes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RUNBOOK_RESPOSTA_INCIDENTES.md</w:t>
            </w:r>
          </w:p>
        </w:tc>
      </w:tr>
    </w:tbl>
    <w:p>
      <w:pPr>
        <w:pStyle w:val="Heading1"/>
        <w:spacing w:after="120" w:before="36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Atividade 4 — Observabilidade, Monitoramento e Resposta (Peso 2,0)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Objetivo: </w:t>
      </w:r>
      <w:r>
        <w:rPr>
          <w:rFonts w:ascii="Calibri" w:cs="Calibri" w:eastAsia="Calibri" w:hAnsi="Calibri"/>
          <w:sz w:val="22"/>
          <w:szCs w:val="22"/>
        </w:rPr>
        <w:t xml:space="preserve">mostrar como o sistema detecta, registra e responde a incidentes. Artefatos executáveis em observability/.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4.1 Plano de monitoramento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Logs estruturados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986"/>
        <w:gridCol w:w="7040"/>
      </w:tblGrid>
      <w:tr>
        <w:trPr>
          <w:tblHeader/>
        </w:trPr>
        <w:tc>
          <w:tcPr>
            <w:tcW w:type="dxa" w:w="1986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Aspecto</w:t>
            </w:r>
          </w:p>
        </w:tc>
        <w:tc>
          <w:tcPr>
            <w:tcW w:type="dxa" w:w="7040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Definição</w:t>
            </w:r>
          </w:p>
        </w:tc>
      </w:tr>
      <w:tr>
        <w:tc>
          <w:tcPr>
            <w:tcW w:type="dxa" w:w="198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Formato</w:t>
            </w:r>
          </w:p>
        </w:tc>
        <w:tc>
          <w:tcPr>
            <w:tcW w:type="dxa" w:w="70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JSON (LogstashEncoder) nos profiles prod / obs; console legível em dev / test</w:t>
            </w:r>
          </w:p>
        </w:tc>
      </w:tr>
      <w:tr>
        <w:tc>
          <w:tcPr>
            <w:tcW w:type="dxa" w:w="198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Campos fixos</w:t>
            </w:r>
          </w:p>
        </w:tc>
        <w:tc>
          <w:tcPr>
            <w:tcW w:type="dxa" w:w="70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timestamp, level, logger_name, message, thread_name, application</w:t>
            </w:r>
          </w:p>
        </w:tc>
      </w:tr>
      <w:tr>
        <w:tc>
          <w:tcPr>
            <w:tcW w:type="dxa" w:w="198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Correlação (MDC)</w:t>
            </w:r>
          </w:p>
        </w:tc>
        <w:tc>
          <w:tcPr>
            <w:tcW w:type="dxa" w:w="70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trace_id (UUID por request), user_id, client_ip — populados pelo MdcFilter (1º filtro)</w:t>
            </w:r>
          </w:p>
        </w:tc>
      </w:tr>
      <w:tr>
        <w:tc>
          <w:tcPr>
            <w:tcW w:type="dxa" w:w="198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Destino</w:t>
            </w:r>
          </w:p>
        </w:tc>
        <w:tc>
          <w:tcPr>
            <w:tcW w:type="dxa" w:w="70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stdout (ELK/Datadog no ambiente real) e arquivo rotacionado logs/riva-backend.json → Promtail → Loki</w:t>
            </w:r>
          </w:p>
        </w:tc>
      </w:tr>
      <w:tr>
        <w:tc>
          <w:tcPr>
            <w:tcW w:type="dxa" w:w="198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Rotação</w:t>
            </w:r>
          </w:p>
        </w:tc>
        <w:tc>
          <w:tcPr>
            <w:tcW w:type="dxa" w:w="70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50 MB por arquivo, 7 dias, compactação gzip, cap de 1 GB</w:t>
            </w:r>
          </w:p>
        </w:tc>
      </w:tr>
      <w:tr>
        <w:tc>
          <w:tcPr>
            <w:tcW w:type="dxa" w:w="198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É logado</w:t>
            </w:r>
          </w:p>
        </w:tc>
        <w:tc>
          <w:tcPr>
            <w:tcW w:type="dxa" w:w="70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login OK/falho, registro de usuário, anonimização (LGPD), brute force detectado, rate limit, HMAC inválido, 404 de scan, acesso negado</w:t>
            </w:r>
          </w:p>
        </w:tc>
      </w:tr>
      <w:tr>
        <w:tc>
          <w:tcPr>
            <w:tcW w:type="dxa" w:w="198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Nunca é logado</w:t>
            </w:r>
          </w:p>
        </w:tc>
        <w:tc>
          <w:tcPr>
            <w:tcW w:type="dxa" w:w="70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senha, hash de senha, token JWT, e-mail ou outro dado pessoal (só username em eventos)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Eventos monitorados (regras já existentes no código — ver SECURITY.md §10):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4332"/>
        <w:gridCol w:w="3610"/>
        <w:gridCol w:w="1083"/>
      </w:tblGrid>
      <w:tr>
        <w:trPr>
          <w:tblHeader/>
        </w:trPr>
        <w:tc>
          <w:tcPr>
            <w:tcW w:type="dxa" w:w="4332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Regra</w:t>
            </w:r>
          </w:p>
        </w:tc>
        <w:tc>
          <w:tcPr>
            <w:tcW w:type="dxa" w:w="3610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Origem</w:t>
            </w:r>
          </w:p>
        </w:tc>
        <w:tc>
          <w:tcPr>
            <w:tcW w:type="dxa" w:w="1083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</w:tr>
      <w:tr>
        <w:tc>
          <w:tcPr>
            <w:tcW w:type="dxa" w:w="433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5+ falhas de login do mesmo IP em 5 min</w:t>
            </w:r>
          </w:p>
        </w:tc>
        <w:tc>
          <w:tcPr>
            <w:tcW w:type="dxa" w:w="361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AuthService + LoginAttemptService</w:t>
            </w:r>
          </w:p>
        </w:tc>
        <w:tc>
          <w:tcPr>
            <w:tcW w:type="dxa" w:w="108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ERROR</w:t>
            </w:r>
          </w:p>
        </w:tc>
      </w:tr>
      <w:tr>
        <w:tc>
          <w:tcPr>
            <w:tcW w:type="dxa" w:w="433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Falha de login isolada</w:t>
            </w:r>
          </w:p>
        </w:tc>
        <w:tc>
          <w:tcPr>
            <w:tcW w:type="dxa" w:w="361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AuthService</w:t>
            </w:r>
          </w:p>
        </w:tc>
        <w:tc>
          <w:tcPr>
            <w:tcW w:type="dxa" w:w="108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WARN</w:t>
            </w:r>
          </w:p>
        </w:tc>
      </w:tr>
      <w:tr>
        <w:tc>
          <w:tcPr>
            <w:tcW w:type="dxa" w:w="433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IP a 80% / acima do rate limit</w:t>
            </w:r>
          </w:p>
        </w:tc>
        <w:tc>
          <w:tcPr>
            <w:tcW w:type="dxa" w:w="361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RateLimitFilter</w:t>
            </w:r>
          </w:p>
        </w:tc>
        <w:tc>
          <w:tcPr>
            <w:tcW w:type="dxa" w:w="108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WARN</w:t>
            </w:r>
          </w:p>
        </w:tc>
      </w:tr>
      <w:tr>
        <w:tc>
          <w:tcPr>
            <w:tcW w:type="dxa" w:w="433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Assinatura HMAC inválida</w:t>
            </w:r>
          </w:p>
        </w:tc>
        <w:tc>
          <w:tcPr>
            <w:tcW w:type="dxa" w:w="361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PayloadIntegrityFilter</w:t>
            </w:r>
          </w:p>
        </w:tc>
        <w:tc>
          <w:tcPr>
            <w:tcW w:type="dxa" w:w="108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WARN</w:t>
            </w:r>
          </w:p>
        </w:tc>
      </w:tr>
      <w:tr>
        <w:tc>
          <w:tcPr>
            <w:tcW w:type="dxa" w:w="433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404 em endpoint inexistente (scan)</w:t>
            </w:r>
          </w:p>
        </w:tc>
        <w:tc>
          <w:tcPr>
            <w:tcW w:type="dxa" w:w="361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GlobalExceptionHandler</w:t>
            </w:r>
          </w:p>
        </w:tc>
        <w:tc>
          <w:tcPr>
            <w:tcW w:type="dxa" w:w="108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WARN</w:t>
            </w:r>
          </w:p>
        </w:tc>
      </w:tr>
      <w:tr>
        <w:tc>
          <w:tcPr>
            <w:tcW w:type="dxa" w:w="433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Acesso não autenticado / negado</w:t>
            </w:r>
          </w:p>
        </w:tc>
        <w:tc>
          <w:tcPr>
            <w:tcW w:type="dxa" w:w="361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JwtAuthenticationEntryPoint / JwtAccessDeniedHandler</w:t>
            </w:r>
          </w:p>
        </w:tc>
        <w:tc>
          <w:tcPr>
            <w:tcW w:type="dxa" w:w="108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WARN</w:t>
            </w:r>
          </w:p>
        </w:tc>
      </w:tr>
    </w:tbl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Métricas e alertas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Coleta: Spring Boot Actuator + Micrometer → /actuator/prometheus (porta de gestão 9090 em produção) → Prometheus (scrape 15 s).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Métricas-chave: http_server_requests_seconds_* (taxa, status, latência p50/p95/p99), logback_events_total{level="error"}, jvm_memory_used_bytes, process_cpu_usage, hikaricp_connections_active.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407"/>
        <w:gridCol w:w="2708"/>
        <w:gridCol w:w="1504"/>
        <w:gridCol w:w="2407"/>
      </w:tblGrid>
      <w:tr>
        <w:trPr>
          <w:tblHeader/>
        </w:trPr>
        <w:tc>
          <w:tcPr>
            <w:tcW w:type="dxa" w:w="2407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Alerta</w:t>
            </w:r>
          </w:p>
        </w:tc>
        <w:tc>
          <w:tcPr>
            <w:tcW w:type="dxa" w:w="2708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Condição</w:t>
            </w:r>
          </w:p>
        </w:tc>
        <w:tc>
          <w:tcPr>
            <w:tcW w:type="dxa" w:w="1504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Severidade</w:t>
            </w:r>
          </w:p>
        </w:tc>
        <w:tc>
          <w:tcPr>
            <w:tcW w:type="dxa" w:w="2407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Playbook</w:t>
            </w:r>
          </w:p>
        </w:tc>
      </w:tr>
      <w:tr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RivaBackendDown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up == 0 por 1m</w:t>
            </w:r>
          </w:p>
        </w:tc>
        <w:tc>
          <w:tcPr>
            <w:tcW w:type="dxa" w:w="150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critical</w:t>
            </w:r>
          </w:p>
        </w:tc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Runbook — Serviço indisponível</w:t>
            </w:r>
          </w:p>
        </w:tc>
      </w:tr>
      <w:tr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HighHttp5xxRate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&gt; 5% de 5xx por 5m</w:t>
            </w:r>
          </w:p>
        </w:tc>
        <w:tc>
          <w:tcPr>
            <w:tcW w:type="dxa" w:w="150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critical</w:t>
            </w:r>
          </w:p>
        </w:tc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Runbook — Erros 5xx</w:t>
            </w:r>
          </w:p>
        </w:tc>
      </w:tr>
      <w:tr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ErrorLogSurge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&gt; 20 logs ERROR / 10m</w:t>
            </w:r>
          </w:p>
        </w:tc>
        <w:tc>
          <w:tcPr>
            <w:tcW w:type="dxa" w:w="150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warning</w:t>
            </w:r>
          </w:p>
        </w:tc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Runbook — Surto de erros</w:t>
            </w:r>
          </w:p>
        </w:tc>
      </w:tr>
      <w:tr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AuthLoginFailureSpike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&gt; 30 falhas de login/min por 3m</w:t>
            </w:r>
          </w:p>
        </w:tc>
        <w:tc>
          <w:tcPr>
            <w:tcW w:type="dxa" w:w="150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warning (seg.)</w:t>
            </w:r>
          </w:p>
        </w:tc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Runbook — Brute force</w:t>
            </w:r>
          </w:p>
        </w:tc>
      </w:tr>
      <w:tr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RateLimitRejectionSpike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&gt; 120 respostas 429/min por 3m</w:t>
            </w:r>
          </w:p>
        </w:tc>
        <w:tc>
          <w:tcPr>
            <w:tcW w:type="dxa" w:w="150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warning (seg.)</w:t>
            </w:r>
          </w:p>
        </w:tc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Runbook — Flooding/DoS</w:t>
            </w:r>
          </w:p>
        </w:tc>
      </w:tr>
      <w:tr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ForbiddenResponseSpike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&gt; 60 respostas 403/min por 5m</w:t>
            </w:r>
          </w:p>
        </w:tc>
        <w:tc>
          <w:tcPr>
            <w:tcW w:type="dxa" w:w="150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info (seg.)</w:t>
            </w:r>
          </w:p>
        </w:tc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triagem</w:t>
            </w:r>
          </w:p>
        </w:tc>
      </w:tr>
      <w:tr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NotFoundScanSpike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&gt; 100 respostas 404/min por 5m</w:t>
            </w:r>
          </w:p>
        </w:tc>
        <w:tc>
          <w:tcPr>
            <w:tcW w:type="dxa" w:w="150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info (seg.)</w:t>
            </w:r>
          </w:p>
        </w:tc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triagem</w:t>
            </w:r>
          </w:p>
        </w:tc>
      </w:tr>
      <w:tr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HighLatencyP99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p99 &gt; 1s por 10m</w:t>
            </w:r>
          </w:p>
        </w:tc>
        <w:tc>
          <w:tcPr>
            <w:tcW w:type="dxa" w:w="150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warning</w:t>
            </w:r>
          </w:p>
        </w:tc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investigação de performance</w:t>
            </w:r>
          </w:p>
        </w:tc>
      </w:tr>
      <w:tr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JvmHeapPressure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heap &gt; 90% por 10m</w:t>
            </w:r>
          </w:p>
        </w:tc>
        <w:tc>
          <w:tcPr>
            <w:tcW w:type="dxa" w:w="150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warning</w:t>
            </w:r>
          </w:p>
        </w:tc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investigar leak / ajustar memória</w:t>
            </w:r>
          </w:p>
        </w:tc>
      </w:tr>
      <w:tr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HighCpuUsage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CPU &gt; 85% por 10m</w:t>
            </w:r>
          </w:p>
        </w:tc>
        <w:tc>
          <w:tcPr>
            <w:tcW w:type="dxa" w:w="150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warning</w:t>
            </w:r>
          </w:p>
        </w:tc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investigar carga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Roteamento: Alertmanager com receiver dedicado “seguranca” (webhook/e-mail a preencher) e inhibit_rule para silenciar derivados quando o serviço está fora do ar.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SLOs de referência: disponibilidade 99,5% mensal; p99 &lt; 500 ms; erro 5xx &lt; 1%.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Dashboards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Stack em observability/docker-compose.observability.yml: Prometheus + Alertmanager + Loki + Promtail + Grafana. Dashboard provisionado “RIVA - Segurança &amp; Observabilidade” (riva-observability.json) com as linhas: Visão geral · HTTP · Segurança (falhas de login, 429, 403/404, painel de logs de eventos de segurança, painel de logs ERROR) · Recursos.</w:t>
      </w:r>
    </w:p>
    <w:p>
      <w:pPr>
        <w:pBdr>
          <w:left w:val="single" w:color="1F3864" w:sz="12" w:space="6"/>
        </w:pBdr>
        <w:shd w:fill="F2F2F2" w:val="clear"/>
        <w:spacing w:after="160" w:before="80"/>
      </w:pPr>
      <w:r>
        <w:rPr>
          <w:rFonts w:ascii="Consolas" w:cs="Consolas" w:eastAsia="Consolas" w:hAnsi="Consolas"/>
          <w:sz w:val="18"/>
          <w:szCs w:val="18"/>
        </w:rPr>
        <w:t xml:space="preserve">docker compose -f observability/docker-compose.observability.yml up -d</w:t>
      </w:r>
      <w:r>
        <w:rPr>
          <w:rFonts w:ascii="Consolas" w:cs="Consolas" w:eastAsia="Consolas" w:hAnsi="Consolas"/>
          <w:sz w:val="18"/>
          <w:szCs w:val="18"/>
        </w:rPr>
        <w:br/>
        <w:t xml:space="preserve">Grafana      http://localhost:3001   (admin / admin)</w:t>
      </w:r>
      <w:r>
        <w:rPr>
          <w:rFonts w:ascii="Consolas" w:cs="Consolas" w:eastAsia="Consolas" w:hAnsi="Consolas"/>
          <w:sz w:val="18"/>
          <w:szCs w:val="18"/>
        </w:rPr>
        <w:br/>
        <w:t xml:space="preserve">Prometheus   http://localhost:9091</w:t>
      </w:r>
      <w:r>
        <w:rPr>
          <w:rFonts w:ascii="Consolas" w:cs="Consolas" w:eastAsia="Consolas" w:hAnsi="Consolas"/>
          <w:sz w:val="18"/>
          <w:szCs w:val="18"/>
        </w:rPr>
        <w:br/>
        <w:t xml:space="preserve">Alertmanager http://localhost:9093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4.2 Plano de resposta a incidentes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Ciclo Detecção → Análise → Contenção → Erradicação → Recuperação → Pós-morte, com papéis, severidades (SEV1–SEV3), canais e playbooks por tipo de evento (brute force, flooding, 5xx, serviço fora do ar, segredo vazado, dependência vulnerável) detalhados no arquivo docs/RUNBOOK_RESPOSTA_INCIDENTES.md.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805"/>
        <w:gridCol w:w="5416"/>
        <w:gridCol w:w="1805"/>
      </w:tblGrid>
      <w:tr>
        <w:trPr>
          <w:tblHeader/>
        </w:trPr>
        <w:tc>
          <w:tcPr>
            <w:tcW w:type="dxa" w:w="1805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Fase</w:t>
            </w:r>
          </w:p>
        </w:tc>
        <w:tc>
          <w:tcPr>
            <w:tcW w:type="dxa" w:w="5416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Objetivo</w:t>
            </w:r>
          </w:p>
        </w:tc>
        <w:tc>
          <w:tcPr>
            <w:tcW w:type="dxa" w:w="1805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Responsável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Detecção</w:t>
            </w:r>
          </w:p>
        </w:tc>
        <w:tc>
          <w:tcPr>
            <w:tcW w:type="dxa" w:w="541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Reconhecer que há um incidente (alerta, log, denúncia)</w:t>
            </w:r>
          </w:p>
        </w:tc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On-call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Análise</w:t>
            </w:r>
          </w:p>
        </w:tc>
        <w:tc>
          <w:tcPr>
            <w:tcW w:type="dxa" w:w="541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Classificar severidade, escopo e vetor</w:t>
            </w:r>
          </w:p>
        </w:tc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On-call + Sec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Contenção</w:t>
            </w:r>
          </w:p>
        </w:tc>
        <w:tc>
          <w:tcPr>
            <w:tcW w:type="dxa" w:w="541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Parar o dano em curso (bloquear IP, revogar token, isolar)</w:t>
            </w:r>
          </w:p>
        </w:tc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On-call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Erradicação</w:t>
            </w:r>
          </w:p>
        </w:tc>
        <w:tc>
          <w:tcPr>
            <w:tcW w:type="dxa" w:w="541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Remover a causa (corrigir bug, girar segredo, subir patch)</w:t>
            </w:r>
          </w:p>
        </w:tc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Dev + Sec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Recuperação</w:t>
            </w:r>
          </w:p>
        </w:tc>
        <w:tc>
          <w:tcPr>
            <w:tcW w:type="dxa" w:w="541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Restaurar serviço normal e confirmar integridade</w:t>
            </w:r>
          </w:p>
        </w:tc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Dev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Pós-morte</w:t>
            </w:r>
          </w:p>
        </w:tc>
        <w:tc>
          <w:tcPr>
            <w:tcW w:type="dxa" w:w="541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Documentar linha do tempo, causa-raiz e ações</w:t>
            </w:r>
          </w:p>
        </w:tc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 (facilita)</w:t>
            </w:r>
          </w:p>
        </w:tc>
      </w:tr>
    </w:tbl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736"/>
        <w:gridCol w:w="5902"/>
        <w:gridCol w:w="1389"/>
      </w:tblGrid>
      <w:tr>
        <w:trPr>
          <w:tblHeader/>
        </w:trPr>
        <w:tc>
          <w:tcPr>
            <w:tcW w:type="dxa" w:w="1736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Severidade</w:t>
            </w:r>
          </w:p>
        </w:tc>
        <w:tc>
          <w:tcPr>
            <w:tcW w:type="dxa" w:w="5902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Definição</w:t>
            </w:r>
          </w:p>
        </w:tc>
        <w:tc>
          <w:tcPr>
            <w:tcW w:type="dxa" w:w="1389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1ª resposta</w:t>
            </w:r>
          </w:p>
        </w:tc>
      </w:tr>
      <w:tr>
        <w:tc>
          <w:tcPr>
            <w:tcW w:type="dxa" w:w="173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SEV1</w:t>
            </w:r>
          </w:p>
        </w:tc>
        <w:tc>
          <w:tcPr>
            <w:tcW w:type="dxa" w:w="590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Vazamento de dado pessoal, RCE, comprometimento de credencial de produção, serviço fora do ar</w:t>
            </w:r>
          </w:p>
        </w:tc>
        <w:tc>
          <w:tcPr>
            <w:tcW w:type="dxa" w:w="138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15 min</w:t>
            </w:r>
          </w:p>
        </w:tc>
      </w:tr>
      <w:tr>
        <w:tc>
          <w:tcPr>
            <w:tcW w:type="dxa" w:w="173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SEV2</w:t>
            </w:r>
          </w:p>
        </w:tc>
        <w:tc>
          <w:tcPr>
            <w:tcW w:type="dxa" w:w="590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Ataque ativo contido (brute force, flooding), vulnerabilidade crítica explorável</w:t>
            </w:r>
          </w:p>
        </w:tc>
        <w:tc>
          <w:tcPr>
            <w:tcW w:type="dxa" w:w="138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 h</w:t>
            </w:r>
          </w:p>
        </w:tc>
      </w:tr>
      <w:tr>
        <w:tc>
          <w:tcPr>
            <w:tcW w:type="dxa" w:w="173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SEV3</w:t>
            </w:r>
          </w:p>
        </w:tc>
        <w:tc>
          <w:tcPr>
            <w:tcW w:type="dxa" w:w="590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Varredura, tentativa isolada, vulnerabilidade sem exploração observada</w:t>
            </w:r>
          </w:p>
        </w:tc>
        <w:tc>
          <w:tcPr>
            <w:tcW w:type="dxa" w:w="138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 dia útil</w:t>
            </w:r>
          </w:p>
        </w:tc>
      </w:tr>
    </w:tbl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4.3 Evidências a anexar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Screenshot do dashboard Grafana com dados (gerar carga: rodar a app no profile obs, fazer logins válidos e uma rajada de logins inválidos para acender o painel de brute force).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Trecho do logs/riva-backend.json mostrando um evento ERROR “Possível brute force detectado” com trace_id / client_ip (e confirmando ausência de senha/token).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Screenshot do Prometheus → Alerts com uma regra em PENDING / FIRING durante o teste.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Print do docker compose ps do stack de observabilidade.</w:t>
      </w:r>
    </w:p>
    <w:p>
      <w:pPr>
        <w:pStyle w:val="Heading1"/>
        <w:spacing w:after="120" w:before="36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Apêndice A — Índice de evidências por atividade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7020"/>
        <w:gridCol w:w="2006"/>
      </w:tblGrid>
      <w:tr>
        <w:trPr>
          <w:tblHeader/>
        </w:trPr>
        <w:tc>
          <w:tcPr>
            <w:tcW w:type="dxa" w:w="7020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Arquivo</w:t>
            </w:r>
          </w:p>
        </w:tc>
        <w:tc>
          <w:tcPr>
            <w:tcW w:type="dxa" w:w="2006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Atividade</w:t>
            </w:r>
          </w:p>
        </w:tc>
      </w:tr>
      <w:tr>
        <w:tc>
          <w:tcPr>
            <w:tcW w:type="dxa" w:w="702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.github/workflows/security.yml</w:t>
            </w:r>
          </w:p>
        </w:tc>
        <w:tc>
          <w:tcPr>
            <w:tcW w:type="dxa" w:w="20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702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.github/dependabot.yml</w:t>
            </w:r>
          </w:p>
        </w:tc>
        <w:tc>
          <w:tcPr>
            <w:tcW w:type="dxa" w:w="20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702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.gitleaks.toml</w:t>
            </w:r>
          </w:p>
        </w:tc>
        <w:tc>
          <w:tcPr>
            <w:tcW w:type="dxa" w:w="20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702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Dockerfile, .dockerignore</w:t>
            </w:r>
          </w:p>
        </w:tc>
        <w:tc>
          <w:tcPr>
            <w:tcW w:type="dxa" w:w="20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702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src/main/java/com/ford/riva/config/SecurityConfig.java (diff)</w:t>
            </w:r>
          </w:p>
        </w:tc>
        <w:tc>
          <w:tcPr>
            <w:tcW w:type="dxa" w:w="20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702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src/main/resources/application.properties, application-prod.properties (diff)</w:t>
            </w:r>
          </w:p>
        </w:tc>
        <w:tc>
          <w:tcPr>
            <w:tcW w:type="dxa" w:w="20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702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src/main/resources/logback-spring.xml (diff)</w:t>
            </w:r>
          </w:p>
        </w:tc>
        <w:tc>
          <w:tcPr>
            <w:tcW w:type="dxa" w:w="20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2, 4</w:t>
            </w:r>
          </w:p>
        </w:tc>
      </w:tr>
      <w:tr>
        <w:tc>
          <w:tcPr>
            <w:tcW w:type="dxa" w:w="702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SECURITY.md</w:t>
            </w:r>
          </w:p>
        </w:tc>
        <w:tc>
          <w:tcPr>
            <w:tcW w:type="dxa" w:w="20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2, 3</w:t>
            </w:r>
          </w:p>
        </w:tc>
      </w:tr>
      <w:tr>
        <w:tc>
          <w:tcPr>
            <w:tcW w:type="dxa" w:w="702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Este documento §3</w:t>
            </w:r>
          </w:p>
        </w:tc>
        <w:tc>
          <w:tcPr>
            <w:tcW w:type="dxa" w:w="20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702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observability/**</w:t>
            </w:r>
          </w:p>
        </w:tc>
        <w:tc>
          <w:tcPr>
            <w:tcW w:type="dxa" w:w="20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</w:tr>
      <w:tr>
        <w:tc>
          <w:tcPr>
            <w:tcW w:type="dxa" w:w="702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docs/RUNBOOK_RESPOSTA_INCIDENTES.md</w:t>
            </w:r>
          </w:p>
        </w:tc>
        <w:tc>
          <w:tcPr>
            <w:tcW w:type="dxa" w:w="20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</w:tr>
    </w:tbl>
    <w:p>
      <w:pPr>
        <w:pStyle w:val="Heading1"/>
        <w:spacing w:after="120" w:before="36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Apêndice B — Rodar tudo localmente</w:t>
      </w:r>
    </w:p>
    <w:p>
      <w:pPr>
        <w:pBdr>
          <w:left w:val="single" w:color="1F3864" w:sz="12" w:space="6"/>
        </w:pBdr>
        <w:shd w:fill="F2F2F2" w:val="clear"/>
        <w:spacing w:after="160" w:before="80"/>
      </w:pPr>
      <w:r>
        <w:rPr>
          <w:rFonts w:ascii="Consolas" w:cs="Consolas" w:eastAsia="Consolas" w:hAnsi="Consolas"/>
          <w:sz w:val="18"/>
          <w:szCs w:val="18"/>
        </w:rPr>
        <w:t xml:space="preserve"># 1. Testes + build</w:t>
      </w:r>
      <w:r>
        <w:rPr>
          <w:rFonts w:ascii="Consolas" w:cs="Consolas" w:eastAsia="Consolas" w:hAnsi="Consolas"/>
          <w:sz w:val="18"/>
          <w:szCs w:val="18"/>
        </w:rPr>
        <w:br/>
        <w:t xml:space="preserve">./mvnw -B clean test</w:t>
      </w:r>
      <w:r>
        <w:rPr>
          <w:rFonts w:ascii="Consolas" w:cs="Consolas" w:eastAsia="Consolas" w:hAnsi="Consolas"/>
          <w:sz w:val="18"/>
          <w:szCs w:val="18"/>
        </w:rP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br/>
        <w:t xml:space="preserve"># 2. App com observabilidade (gera logs/riva-backend.json e Actuator na 9090)</w:t>
      </w:r>
      <w:r>
        <w:rPr>
          <w:rFonts w:ascii="Consolas" w:cs="Consolas" w:eastAsia="Consolas" w:hAnsi="Consolas"/>
          <w:sz w:val="18"/>
          <w:szCs w:val="18"/>
        </w:rPr>
        <w:br/>
        <w:t xml:space="preserve">docker compose up -d</w:t>
      </w:r>
      <w:r>
        <w:rPr>
          <w:rFonts w:ascii="Consolas" w:cs="Consolas" w:eastAsia="Consolas" w:hAnsi="Consolas"/>
          <w:sz w:val="18"/>
          <w:szCs w:val="18"/>
        </w:rPr>
        <w:br/>
        <w:t xml:space="preserve">SPRING_PROFILES_ACTIVE=obs ./mvnw spring-boot:run</w:t>
      </w:r>
      <w:r>
        <w:rPr>
          <w:rFonts w:ascii="Consolas" w:cs="Consolas" w:eastAsia="Consolas" w:hAnsi="Consolas"/>
          <w:sz w:val="18"/>
          <w:szCs w:val="18"/>
        </w:rP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br/>
        <w:t xml:space="preserve"># 3. Stack de monitoramento</w:t>
      </w:r>
      <w:r>
        <w:rPr>
          <w:rFonts w:ascii="Consolas" w:cs="Consolas" w:eastAsia="Consolas" w:hAnsi="Consolas"/>
          <w:sz w:val="18"/>
          <w:szCs w:val="18"/>
        </w:rPr>
        <w:br/>
        <w:t xml:space="preserve">docker compose -f observability/docker-compose.observability.yml up -d</w:t>
      </w:r>
      <w:r>
        <w:rPr>
          <w:rFonts w:ascii="Consolas" w:cs="Consolas" w:eastAsia="Consolas" w:hAnsi="Consolas"/>
          <w:sz w:val="18"/>
          <w:szCs w:val="18"/>
        </w:rP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br/>
        <w:t xml:space="preserve"># 4. Imagem de producao endurecida</w:t>
      </w:r>
      <w:r>
        <w:rPr>
          <w:rFonts w:ascii="Consolas" w:cs="Consolas" w:eastAsia="Consolas" w:hAnsi="Consolas"/>
          <w:sz w:val="18"/>
          <w:szCs w:val="18"/>
        </w:rPr>
        <w:br/>
        <w:t xml:space="preserve">docker build -t riva-backend:local .</w:t>
      </w:r>
      <w:r>
        <w:rPr>
          <w:rFonts w:ascii="Consolas" w:cs="Consolas" w:eastAsia="Consolas" w:hAnsi="Consolas"/>
          <w:sz w:val="18"/>
          <w:szCs w:val="18"/>
        </w:rPr>
        <w:br/>
        <w:t xml:space="preserve">docker run --rm riva-backend:local id      # confirma usuario nao-root riva</w:t>
      </w:r>
      <w:r>
        <w:rPr>
          <w:rFonts w:ascii="Consolas" w:cs="Consolas" w:eastAsia="Consolas" w:hAnsi="Consolas"/>
          <w:sz w:val="18"/>
          <w:szCs w:val="18"/>
        </w:rP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br/>
        <w:t xml:space="preserve"># 5. Rodar o pipeline de seguranca localmente (opcional)</w:t>
      </w:r>
      <w:r>
        <w:rPr>
          <w:rFonts w:ascii="Consolas" w:cs="Consolas" w:eastAsia="Consolas" w:hAnsi="Consolas"/>
          <w:sz w:val="18"/>
          <w:szCs w:val="18"/>
        </w:rPr>
        <w:br/>
        <w:t xml:space="preserve">gitleaks detect --config .gitleaks.toml --redact</w:t>
      </w:r>
      <w:r>
        <w:rPr>
          <w:rFonts w:ascii="Consolas" w:cs="Consolas" w:eastAsia="Consolas" w:hAnsi="Consolas"/>
          <w:sz w:val="18"/>
          <w:szCs w:val="18"/>
        </w:rPr>
        <w:br/>
        <w:t xml:space="preserve">docker run --rm -v "$PWD:/src" semgrep/semgrep semgrep scan --config p/java --config p/owasp-top-ten /src</w:t>
      </w:r>
      <w:r>
        <w:rPr>
          <w:rFonts w:ascii="Consolas" w:cs="Consolas" w:eastAsia="Consolas" w:hAnsi="Consolas"/>
          <w:sz w:val="18"/>
          <w:szCs w:val="18"/>
        </w:rPr>
        <w:br/>
        <w:t xml:space="preserve">docker run --rm -v "$PWD:/src" aquasec/trivy fs --scanners vuln,misconfig /src</w:t>
      </w:r>
    </w:p>
    <w:p>
      <w:pPr>
        <w:pStyle w:val="Heading1"/>
        <w:spacing w:after="120" w:before="36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Apêndice C — Glossário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SAST — análise estática do código-fonte.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SCA — análise de composição de software (CVE em dependências).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IaC — infraestrutura como código.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SARIF — formato padrão de troca de achados de segurança.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mTLS — TLS mútuo (cliente e servidor autenticam-se por certificado).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RPO / RTO — perda máxima de dados / tempo máximo de recuperação.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PITR — restauração para um ponto no tempo.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95959"/>
        <w:sz w:val="16"/>
        <w:szCs w:val="16"/>
      </w:rPr>
      <w:t xml:space="preserve">RIVA · Sprint 3 — DevSecOps · </w:t>
    </w:r>
    <w:r>
      <w:rPr>
        <w:rFonts w:ascii="Calibri" w:cs="Calibri" w:eastAsia="Calibri" w:hAnsi="Calibri"/>
        <w:color w:val="59595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cb0zk4a_nqs08v3irc8j_" Type="http://schemas.openxmlformats.org/officeDocument/2006/relationships/hyperlink" Target="https://github.com/FORD-FIAP/rivaIA-backend" TargetMode="External"/><Relationship Id="rIdbzdyqs2ssrd9phtdr3ia2" Type="http://schemas.openxmlformats.org/officeDocument/2006/relationships/hyperlink" Target="https://github.com/FORD-FIAP/rivaIA-backend/pull/24" TargetMode="External"/><Relationship Id="rId8" Type="http://schemas.openxmlformats.org/officeDocument/2006/relationships/image" Target="media/83f43129a4b82530e832550b4e3bc9183ab0ece9.png"/><Relationship Id="rId9" Type="http://schemas.openxmlformats.org/officeDocument/2006/relationships/image" Target="media/b7d606a0d72779cdcc56b754695fd75e5f94a036.png"/><Relationship Id="rId10" Type="http://schemas.openxmlformats.org/officeDocument/2006/relationships/image" Target="media/36894acde60f476a9560e862dab4b6ed2a878455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2026-09-13T00:31:30.728Z</dcterms:created>
  <dcterms:modified xsi:type="dcterms:W3CDTF">2026-09-13T00:31:30.730Z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