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20" w:hRule="exact"/>
        </w:trPr>
        <w:tc>
          <w:tcPr>
            <w:tcW w:type="dxa" w:w="9026"/>
            <w:shd w:fill="1F3864" w:val="clear"/>
          </w:tcPr>
          <w:p>
            <w:pPr>
              <w:spacing w:after="0"/>
            </w:pPr>
          </w:p>
        </w:tc>
      </w:tr>
    </w:tbl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40" w:hRule="exact"/>
        </w:trPr>
        <w:tc>
          <w:tcPr>
            <w:tcW w:type="dxa" w:w="9026"/>
            <w:shd w:fill="D9E2F3" w:val="clear"/>
          </w:tcPr>
          <w:p>
            <w:pPr>
              <w:spacing w:after="0"/>
            </w:pP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cantSplit/>
          <w:tblHeader/>
        </w:trPr>
        <w:tc>
          <w:tcPr>
            <w:tcW w:type="dxa" w:w="265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rPr>
          <w:cantSplit/>
        </w:trPr>
        <w:tc>
          <w:tcPr>
            <w:tcW w:type="dxa" w:w="26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rPr>
          <w:cantSplit/>
        </w:trPr>
        <w:tc>
          <w:tcPr>
            <w:tcW w:type="dxa" w:w="265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rPr>
          <w:cantSplit/>
        </w:trPr>
        <w:tc>
          <w:tcPr>
            <w:tcW w:type="dxa" w:w="26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rPr>
          <w:cantSplit/>
        </w:trPr>
        <w:tc>
          <w:tcPr>
            <w:tcW w:type="dxa" w:w="265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rPr>
          <w:cantSplit/>
        </w:trPr>
        <w:tc>
          <w:tcPr>
            <w:tcW w:type="dxa" w:w="26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bookmarkStart w:name="bm_identificacao" w:id="10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  <w:bookmarkEnd w:id="100"/>
    </w:p>
    <w:p>
      <w:pPr>
        <w:pStyle w:val="Heading2"/>
        <w:spacing w:after="120" w:before="240"/>
      </w:pPr>
      <w:bookmarkStart w:name="bm_integrantes_do_grupo" w:id="101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  <w:bookmarkEnd w:id="10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cantSplit/>
          <w:tblHeader/>
        </w:trPr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rPr>
          <w:cantSplit/>
        </w:trPr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rPr>
          <w:cantSplit/>
        </w:trPr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bm_repositorio" w:id="102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  <w:bookmarkEnd w:id="10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rjogumflwaybrc7yaxik_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4pi90x2m2jbvg86i9brac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r>
        <w:br w:type="page"/>
      </w:r>
    </w:p>
    <w:p>
      <w:pPr>
        <w:pStyle w:val="Heading1"/>
        <w:spacing w:after="120" w:before="360"/>
      </w:pPr>
      <w:bookmarkStart w:name="bm_sumario" w:id="103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Sumário</w:t>
      </w:r>
      <w:bookmarkEnd w:id="103"/>
    </w:p>
    <w:p>
      <w:pPr>
        <w:spacing w:after="120"/>
        <w:ind w:left="0"/>
      </w:pPr>
      <w:hyperlink w:history="1" w:anchor="bm_identificaca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Identificação</w:t>
        </w:r>
      </w:hyperlink>
    </w:p>
    <w:p>
      <w:pPr>
        <w:spacing w:after="60"/>
        <w:ind w:left="320"/>
      </w:pPr>
      <w:hyperlink w:history="1" w:anchor="bm_integrantes_do_grup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Integrantes do grupo</w:t>
        </w:r>
      </w:hyperlink>
    </w:p>
    <w:p>
      <w:pPr>
        <w:spacing w:after="60"/>
        <w:ind w:left="320"/>
      </w:pPr>
      <w:hyperlink w:history="1" w:anchor="bm_repositori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Repositório</w:t>
        </w:r>
      </w:hyperlink>
    </w:p>
    <w:p>
      <w:pPr>
        <w:spacing w:after="120"/>
        <w:ind w:left="0"/>
      </w:pPr>
      <w:hyperlink w:history="1" w:anchor="bm_contexto_evolucao_das_sprints_anteri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Contexto — evolução das sprints anteriores</w:t>
        </w:r>
      </w:hyperlink>
    </w:p>
    <w:p>
      <w:pPr>
        <w:spacing w:after="120"/>
        <w:ind w:left="0"/>
      </w:pPr>
      <w:hyperlink w:history="1" w:anchor="bm_atividade_1_pipeline_devsecops_integ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1 — Pipeline DevSecOps Integrado</w:t>
        </w:r>
      </w:hyperlink>
    </w:p>
    <w:p>
      <w:pPr>
        <w:spacing w:after="60"/>
        <w:ind w:left="320"/>
      </w:pPr>
      <w:hyperlink w:history="1" w:anchor="bm_1_1_desenho_do_pipelin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1.1 Desenho do pipeline</w:t>
        </w:r>
      </w:hyperlink>
    </w:p>
    <w:p>
      <w:pPr>
        <w:spacing w:after="60"/>
        <w:ind w:left="320"/>
      </w:pPr>
      <w:hyperlink w:history="1" w:anchor="bm_1_2_etapas_e_o_risco_que_cada_uma_re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1.2 Etapas e o risco de cada uma</w:t>
        </w:r>
      </w:hyperlink>
    </w:p>
    <w:p>
      <w:pPr>
        <w:spacing w:after="60"/>
        <w:ind w:left="320"/>
      </w:pPr>
      <w:hyperlink w:history="1" w:anchor="bm_1_3_gatilhos_saidas_e_integraca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1.3 Gatilhos, saídas e integração</w:t>
        </w:r>
      </w:hyperlink>
    </w:p>
    <w:p>
      <w:pPr>
        <w:spacing w:after="60"/>
        <w:ind w:left="320"/>
      </w:pPr>
      <w:hyperlink w:history="1" w:anchor="bm_1_4_como_seria_executado_no_projeto_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1.4 Execução no projeto Ford</w:t>
        </w:r>
      </w:hyperlink>
    </w:p>
    <w:p>
      <w:pPr>
        <w:spacing w:after="120"/>
        <w:ind w:left="0"/>
      </w:pPr>
      <w:hyperlink w:history="1" w:anchor="bm_atividade_2_seguranca_em_codigo_e_in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2 — Segurança em Código e Infraestrutura</w:t>
        </w:r>
      </w:hyperlink>
    </w:p>
    <w:p>
      <w:pPr>
        <w:spacing w:after="60"/>
        <w:ind w:left="320"/>
      </w:pPr>
      <w:hyperlink w:history="1" w:anchor="bm_2_1_seguranca_no_codigo_o_que_ja_ex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2.1 Segurança no código</w:t>
        </w:r>
      </w:hyperlink>
    </w:p>
    <w:p>
      <w:pPr>
        <w:spacing w:after="60"/>
        <w:ind w:left="320"/>
      </w:pPr>
      <w:hyperlink w:history="1" w:anchor="bm_2_2_seguranca_mqtt_tls_para_iot_desi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2.2 MQTT/TLS para IoT</w:t>
        </w:r>
      </w:hyperlink>
    </w:p>
    <w:p>
      <w:pPr>
        <w:spacing w:after="60"/>
        <w:ind w:left="320"/>
      </w:pPr>
      <w:hyperlink w:history="1" w:anchor="bm_2_3_iac_security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2.3 IaC Security</w:t>
        </w:r>
      </w:hyperlink>
    </w:p>
    <w:p>
      <w:pPr>
        <w:spacing w:after="120"/>
        <w:ind w:left="0"/>
      </w:pPr>
      <w:hyperlink w:history="1" w:anchor="bm_atividade_3_compliance_riscos_e_segu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3 — Compliance, Riscos e Segurança Contínua</w:t>
        </w:r>
      </w:hyperlink>
    </w:p>
    <w:p>
      <w:pPr>
        <w:spacing w:after="60"/>
        <w:ind w:left="320"/>
      </w:pPr>
      <w:hyperlink w:history="1" w:anchor="bm_3_1_revisao_final_de_riscos_stride_d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3.1 Riscos — STRIDE + DevSecOps</w:t>
        </w:r>
      </w:hyperlink>
    </w:p>
    <w:p>
      <w:pPr>
        <w:spacing w:after="60"/>
        <w:ind w:left="320"/>
      </w:pPr>
      <w:hyperlink w:history="1" w:anchor="bm_3_2_mapeamento_com_normas_e_boas_pr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3.2 Mapeamento com normas e boas práticas</w:t>
        </w:r>
      </w:hyperlink>
    </w:p>
    <w:p>
      <w:pPr>
        <w:spacing w:after="60"/>
        <w:ind w:left="320"/>
      </w:pPr>
      <w:hyperlink w:history="1" w:anchor="bm_3_3_plano_de_seguranca_continua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3.3 Plano de segurança contínua</w:t>
        </w:r>
      </w:hyperlink>
    </w:p>
    <w:p>
      <w:pPr>
        <w:spacing w:after="60"/>
        <w:ind w:left="320"/>
      </w:pPr>
      <w:hyperlink w:history="1" w:anchor="bm_3_4_checklist_de_conformidade_consol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3.4 Checklist de conformidade consolidado</w:t>
        </w:r>
      </w:hyperlink>
    </w:p>
    <w:p>
      <w:pPr>
        <w:spacing w:after="120"/>
        <w:ind w:left="0"/>
      </w:pPr>
      <w:hyperlink w:history="1" w:anchor="bm_atividade_4_observabilidade_monitora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Atividade 4 — Observabilidade, Monitoramento e Resposta</w:t>
        </w:r>
      </w:hyperlink>
    </w:p>
    <w:p>
      <w:pPr>
        <w:spacing w:after="60"/>
        <w:ind w:left="320"/>
      </w:pPr>
      <w:hyperlink w:history="1" w:anchor="bm_4_1_plano_de_monitoramento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4.1 Plano de monitoramento</w:t>
        </w:r>
      </w:hyperlink>
    </w:p>
    <w:p>
      <w:pPr>
        <w:spacing w:after="60"/>
        <w:ind w:left="320"/>
      </w:pPr>
      <w:hyperlink w:history="1" w:anchor="bm_4_2_plano_de_resposta_a_incidente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4.2 Plano de resposta a incidentes</w:t>
        </w:r>
      </w:hyperlink>
    </w:p>
    <w:p>
      <w:pPr>
        <w:spacing w:after="60"/>
        <w:ind w:left="320"/>
      </w:pPr>
      <w:hyperlink w:history="1" w:anchor="bm_4_3_evidencias_coletadas">
        <w:r>
          <w:rPr>
            <w:rStyle w:val="Hyperlink"/>
            <w:rFonts w:ascii="Calibri" w:cs="Calibri" w:eastAsia="Calibri" w:hAnsi="Calibri"/>
            <w:b w:val="false"/>
            <w:bCs w:val="false"/>
            <w:sz w:val="19"/>
            <w:szCs w:val="19"/>
          </w:rPr>
          <w:t xml:space="preserve">4.3 Evidências coletadas</w:t>
        </w:r>
      </w:hyperlink>
    </w:p>
    <w:p>
      <w:pPr>
        <w:spacing w:after="120"/>
        <w:ind w:left="0"/>
      </w:pPr>
      <w:hyperlink w:history="1" w:anchor="bm_apendice_a_indice_de_evidencias_por_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A — Evidências por atividade</w:t>
        </w:r>
      </w:hyperlink>
    </w:p>
    <w:p>
      <w:pPr>
        <w:spacing w:after="120"/>
        <w:ind w:left="0"/>
      </w:pPr>
      <w:hyperlink w:history="1" w:anchor="bm_apendice_b_rodar_tudo_localmente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B — Rodar tudo localmente</w:t>
        </w:r>
      </w:hyperlink>
    </w:p>
    <w:p>
      <w:pPr>
        <w:spacing w:after="120"/>
        <w:ind w:left="0"/>
      </w:pPr>
      <w:hyperlink w:history="1" w:anchor="bm_apendice_c_glossario">
        <w:r>
          <w:rPr>
            <w:rStyle w:val="Hyperlink"/>
            <w:rFonts w:ascii="Calibri" w:cs="Calibri" w:eastAsia="Calibri" w:hAnsi="Calibri"/>
            <w:b/>
            <w:bCs/>
            <w:sz w:val="21"/>
            <w:szCs w:val="21"/>
          </w:rPr>
          <w:t xml:space="preserve">Apêndice C — Glossário</w:t>
        </w:r>
      </w:hyperlink>
    </w:p>
    <w:p>
      <w:r>
        <w:br w:type="page"/>
      </w:r>
    </w:p>
    <w:p>
      <w:pPr>
        <w:pStyle w:val="Heading1"/>
        <w:spacing w:after="120" w:before="360"/>
      </w:pPr>
      <w:bookmarkStart w:name="bm_contexto_evolucao_das_sprints_anteri" w:id="104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  <w:bookmarkEnd w:id="10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cantSplit/>
          <w:tblHeader/>
        </w:trPr>
        <w:tc>
          <w:tcPr>
            <w:tcW w:type="dxa" w:w="4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rPr>
          <w:cantSplit/>
        </w:trP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rPr>
          <w:cantSplit/>
        </w:trPr>
        <w:tc>
          <w:tcPr>
            <w:tcW w:type="dxa" w:w="4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r>
        <w:br w:type="page"/>
      </w:r>
    </w:p>
    <w:p>
      <w:pPr>
        <w:pStyle w:val="Heading1"/>
        <w:spacing w:after="120" w:before="360"/>
      </w:pPr>
      <w:bookmarkStart w:name="bm_atividade_1_pipeline_devsecops_integ" w:id="105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  <w:bookmarkEnd w:id="105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bookmarkStart w:name="bm_1_1_desenho_do_pipeline" w:id="106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  <w:bookmarkEnd w:id="106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bookmarkStart w:name="bm_1_2_etapas_e_o_risco_que_cada_uma_re" w:id="107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  <w:bookmarkEnd w:id="10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cantSplit/>
          <w:tblHeader/>
        </w:trPr>
        <w:tc>
          <w:tcPr>
            <w:tcW w:type="dxa" w:w="111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rPr>
          <w:cantSplit/>
        </w:trPr>
        <w:tc>
          <w:tcPr>
            <w:tcW w:type="dxa" w:w="1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rPr>
          <w:cantSplit/>
        </w:trPr>
        <w:tc>
          <w:tcPr>
            <w:tcW w:type="dxa" w:w="111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bookmarkStart w:name="bm_1_3_gatilhos_saidas_e_integracao" w:id="10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  <w:bookmarkEnd w:id="10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bookmarkStart w:name="bm_1_4_como_seria_executado_no_projeto_" w:id="109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  <w:bookmarkEnd w:id="109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45720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r>
        <w:br w:type="page"/>
      </w:r>
    </w:p>
    <w:p>
      <w:pPr>
        <w:pStyle w:val="Heading1"/>
        <w:spacing w:after="120" w:before="360"/>
      </w:pPr>
      <w:bookmarkStart w:name="bm_atividade_2_seguranca_em_codigo_e_in" w:id="110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  <w:bookmarkEnd w:id="110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bookmarkStart w:name="bm_2_1_seguranca_no_codigo_o_que_ja_exi" w:id="111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  <w:bookmarkEnd w:id="11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cantSplit/>
          <w:tblHeader/>
        </w:trPr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rPr>
          <w:cantSplit/>
        </w:trPr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pom.xml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bookmarkStart w:name="bm_2_4_correcao_guiada_pelo_sca_atualiz" w:id="11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2.4 Correção guiada pelo SCA — atualização de dependências</w:t>
      </w:r>
      <w:bookmarkEnd w:id="11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cantSplit/>
          <w:tblHeader/>
        </w:trPr>
        <w:tc>
          <w:tcPr>
            <w:tcW w:type="dxa" w:w="25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rPr>
          <w:cantSplit/>
        </w:trPr>
        <w:tc>
          <w:tcPr>
            <w:tcW w:type="dxa" w:w="25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rPr>
          <w:cantSplit/>
        </w:trPr>
        <w:tc>
          <w:tcPr>
            <w:tcW w:type="dxa" w:w="25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spacing w:after="120" w:before="240"/>
      </w:pPr>
      <w:bookmarkStart w:name="bm_controle_de_acesso_por_perfil" w:id="113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  <w:bookmarkEnd w:id="11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bookmarkStart w:name="bm_2_2_seguranca_mqtt_tls_para_iot_desi" w:id="114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  <w:bookmarkEnd w:id="114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cantSplit/>
          <w:tblHeader/>
        </w:trPr>
        <w:tc>
          <w:tcPr>
            <w:tcW w:type="dxa" w:w="225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rPr>
          <w:cantSplit/>
        </w:trPr>
        <w:tc>
          <w:tcPr>
            <w:tcW w:type="dxa" w:w="225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rPr>
          <w:cantSplit/>
        </w:trPr>
        <w:tc>
          <w:tcPr>
            <w:tcW w:type="dxa" w:w="22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bookmarkStart w:name="bm_2_3_iac_security" w:id="115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  <w:bookmarkEnd w:id="11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r>
        <w:br w:type="page"/>
      </w:r>
    </w:p>
    <w:p>
      <w:pPr>
        <w:pStyle w:val="Heading1"/>
        <w:spacing w:after="120" w:before="360"/>
      </w:pPr>
      <w:bookmarkStart w:name="bm_atividade_3_compliance_riscos_e_segu" w:id="11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  <w:bookmarkEnd w:id="116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bookmarkStart w:name="bm_3_1_revisao_final_de_riscos_stride_d" w:id="117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  <w:bookmarkEnd w:id="11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cantSplit/>
          <w:tblHeader/>
        </w:trPr>
        <w:tc>
          <w:tcPr>
            <w:tcW w:type="dxa" w:w="12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1º ciclo aplicado; contínuo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rPr>
          <w:cantSplit/>
        </w:trPr>
        <w:tc>
          <w:tcPr>
            <w:tcW w:type="dxa" w:w="12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rPr>
          <w:cantSplit/>
        </w:trPr>
        <w:tc>
          <w:tcPr>
            <w:tcW w:type="dxa" w:w="12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bookmarkStart w:name="bm_3_2_mapeamento_com_normas_e_boas_pra" w:id="11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  <w:bookmarkEnd w:id="118"/>
    </w:p>
    <w:p>
      <w:pPr>
        <w:pStyle w:val="Heading3"/>
        <w:spacing w:after="120" w:before="240"/>
      </w:pPr>
      <w:bookmarkStart w:name="bm_owasp_asvs_4_0_nivel_2_controles_cha" w:id="119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  <w:bookmarkEnd w:id="119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cantSplit/>
          <w:tblHeader/>
        </w:trPr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bookmarkStart w:name="bm_owasp_api_security_top_10_2023" w:id="120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  <w:bookmarkEnd w:id="120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cantSplit/>
          <w:tblHeader/>
        </w:trPr>
        <w:tc>
          <w:tcPr>
            <w:tcW w:type="dxa" w:w="8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8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bookmarkStart w:name="bm_owasp_mobile_top_10_2024_app_react_n" w:id="121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  <w:bookmarkEnd w:id="121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cantSplit/>
          <w:tblHeader/>
        </w:trPr>
        <w:tc>
          <w:tcPr>
            <w:tcW w:type="dxa" w:w="75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rPr>
          <w:cantSplit/>
        </w:trPr>
        <w:tc>
          <w:tcPr>
            <w:tcW w:type="dxa" w:w="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rPr>
          <w:cantSplit/>
        </w:trPr>
        <w:tc>
          <w:tcPr>
            <w:tcW w:type="dxa" w:w="75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bookmarkStart w:name="bm_lgpd_lei_13_709_2018" w:id="12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  <w:bookmarkEnd w:id="122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rPr>
          <w:cantSplit/>
        </w:trPr>
        <w:tc>
          <w:tcPr>
            <w:tcW w:type="dxa" w:w="234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rPr>
          <w:cantSplit/>
        </w:trPr>
        <w:tc>
          <w:tcPr>
            <w:tcW w:type="dxa" w:w="2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bookmarkStart w:name="bm_3_3_plano_de_seguranca_continua" w:id="123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  <w:bookmarkEnd w:id="123"/>
    </w:p>
    <w:p>
      <w:pPr>
        <w:pStyle w:val="Heading3"/>
        <w:spacing w:after="120" w:before="240"/>
      </w:pPr>
      <w:bookmarkStart w:name="bm_rotina_de_revisao_de_dependencias" w:id="124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  <w:bookmarkEnd w:id="124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cantSplit/>
          <w:tblHeader/>
        </w:trPr>
        <w:tc>
          <w:tcPr>
            <w:tcW w:type="dxa" w:w="186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rPr>
          <w:cantSplit/>
        </w:trPr>
        <w:tc>
          <w:tcPr>
            <w:tcW w:type="dxa" w:w="18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rPr>
          <w:cantSplit/>
        </w:trPr>
        <w:tc>
          <w:tcPr>
            <w:tcW w:type="dxa" w:w="186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bookmarkStart w:name="bm_rotina_de_testes_de_seguranca" w:id="125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  <w:bookmarkEnd w:id="125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bookmarkStart w:name="bm_rotina_de_auditoria_de_permissoes" w:id="126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  <w:bookmarkEnd w:id="12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bookmarkStart w:name="bm_rotina_de_backup_e_recuperacao_inici" w:id="127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  <w:bookmarkEnd w:id="127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bookmarkStart w:name="bm_3_4_checklist_de_conformidade_consol" w:id="128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  <w:bookmarkEnd w:id="128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cantSplit/>
          <w:tblHeader/>
        </w:trPr>
        <w:tc>
          <w:tcPr>
            <w:tcW w:type="dxa" w:w="125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rPr>
          <w:cantSplit/>
        </w:trPr>
        <w:tc>
          <w:tcPr>
            <w:tcW w:type="dxa" w:w="125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rPr>
          <w:cantSplit/>
        </w:trPr>
        <w:tc>
          <w:tcPr>
            <w:tcW w:type="dxa" w:w="12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bookmarkStart w:name="bm_atividade_4_observabilidade_monitora" w:id="129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  <w:bookmarkEnd w:id="129"/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bookmarkStart w:name="bm_4_1_plano_de_monitoramento" w:id="130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  <w:bookmarkEnd w:id="130"/>
    </w:p>
    <w:p>
      <w:pPr>
        <w:pStyle w:val="Heading3"/>
        <w:spacing w:after="120" w:before="240"/>
      </w:pPr>
      <w:bookmarkStart w:name="bm_logs_estruturados" w:id="131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  <w:bookmarkEnd w:id="131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rPr>
          <w:cantSplit/>
        </w:trPr>
        <w:tc>
          <w:tcPr>
            <w:tcW w:type="dxa" w:w="198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rPr>
          <w:cantSplit/>
        </w:trPr>
        <w:tc>
          <w:tcPr>
            <w:tcW w:type="dxa" w:w="19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cantSplit/>
          <w:tblHeader/>
        </w:trPr>
        <w:tc>
          <w:tcPr>
            <w:tcW w:type="dxa" w:w="433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rPr>
          <w:cantSplit/>
        </w:trPr>
        <w:tc>
          <w:tcPr>
            <w:tcW w:type="dxa" w:w="433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bookmarkStart w:name="bm_metricas_e_alertas" w:id="132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  <w:bookmarkEnd w:id="132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cantSplit/>
          <w:tblHeader/>
        </w:trPr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rPr>
          <w:cantSplit/>
        </w:trPr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rPr>
          <w:cantSplit/>
        </w:trPr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bookmarkStart w:name="bm_dashboards" w:id="133"/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  <w:bookmarkEnd w:id="133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bookmarkStart w:name="bm_4_2_plano_de_resposta_a_incidentes" w:id="134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  <w:bookmarkEnd w:id="134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cantSplit/>
          <w:tblHeader/>
        </w:trPr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rPr>
          <w:cantSplit/>
        </w:trPr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cantSplit/>
          <w:tblHeader/>
        </w:trPr>
        <w:tc>
          <w:tcPr>
            <w:tcW w:type="dxa" w:w="173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173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rPr>
          <w:cantSplit/>
        </w:trPr>
        <w:tc>
          <w:tcPr>
            <w:tcW w:type="dxa" w:w="173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bookmarkStart w:name="bm_4_3_evidencias_coletadas" w:id="135"/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coletadas</w:t>
      </w:r>
      <w:bookmarkEnd w:id="135"/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5245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r>
        <w:br w:type="page"/>
      </w:r>
    </w:p>
    <w:p>
      <w:pPr>
        <w:pStyle w:val="Heading1"/>
        <w:spacing w:after="120" w:before="360"/>
      </w:pPr>
      <w:bookmarkStart w:name="bm_apendice_a_indice_de_evidencias_por_" w:id="136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  <w:bookmarkEnd w:id="136"/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cantSplit/>
          <w:tblHeader/>
        </w:trPr>
        <w:tc>
          <w:tcPr>
            <w:tcW w:type="dxa" w:w="702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20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shd w:fill="EEF2F8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bookmarkStart w:name="bm_apendice_b_rodar_tudo_localmente" w:id="137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  <w:bookmarkEnd w:id="137"/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bookmarkStart w:name="bm_apendice_c_glossario" w:id="138"/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  <w:bookmarkEnd w:id="138"/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Sprint 3 — DevSecOps · Cybersecurity · Ford + FIAP 2026 · página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de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spacing w:after="0"/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RIVA — Inteligência Competitiva Automotiva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jogumflwaybrc7yaxik_" Type="http://schemas.openxmlformats.org/officeDocument/2006/relationships/hyperlink" Target="https://github.com/FORD-FIAP/rivaIA-backend" TargetMode="External"/><Relationship Id="rId4pi90x2m2jbvg86i9brac" Type="http://schemas.openxmlformats.org/officeDocument/2006/relationships/hyperlink" Target="https://github.com/FORD-FIAP/rivaIA-backend/pull/24" TargetMode="External"/><Relationship Id="rId9" Type="http://schemas.openxmlformats.org/officeDocument/2006/relationships/image" Target="media/83f43129a4b82530e832550b4e3bc9183ab0ece9.png"/><Relationship Id="rId10" Type="http://schemas.openxmlformats.org/officeDocument/2006/relationships/image" Target="media/b7d606a0d72779cdcc56b754695fd75e5f94a036.png"/><Relationship Id="rId11" Type="http://schemas.openxmlformats.org/officeDocument/2006/relationships/image" Target="media/36894acde60f476a9560e862dab4b6ed2a878455.png"/><Relationship Id="rId12" Type="http://schemas.openxmlformats.org/officeDocument/2006/relationships/image" Target="media/1ec0b27b9102d3dd839de1078e20be8421fa5195.jpg"/><Relationship Id="rId13" Type="http://schemas.openxmlformats.org/officeDocument/2006/relationships/image" Target="media/72267eed79dc0dd395652048e082ee21d2d5913d.jpg"/><Relationship Id="rId14" Type="http://schemas.openxmlformats.org/officeDocument/2006/relationships/image" Target="media/9ade0c9559b07791f4c8818ce7f270e100719a33.jpg"/><Relationship Id="rId15" Type="http://schemas.openxmlformats.org/officeDocument/2006/relationships/image" Target="media/8ba223beac55c4167ee0de278615a1bb31b1d99f.jpg"/><Relationship Id="rId16" Type="http://schemas.openxmlformats.org/officeDocument/2006/relationships/image" Target="media/cb2442659c52a3184eedd7042b681147041b1bd3.jpg"/><Relationship Id="rId17" Type="http://schemas.openxmlformats.org/officeDocument/2006/relationships/image" Target="media/c7c35e64197de546a57c56c08d0dd51b67df439a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2026-09-13T06:16:12.236Z</dcterms:created>
  <dcterms:modified xsi:type="dcterms:W3CDTF">2026-09-13T06:16:12.237Z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