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2D7E0" w14:textId="50645C53" w:rsidR="00231F98" w:rsidRPr="00EC72CC" w:rsidRDefault="00231F98" w:rsidP="00E9373E">
      <w:pPr>
        <w:spacing w:before="114" w:line="1680" w:lineRule="auto"/>
        <w:ind w:right="1196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31F9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БЕЛОРУССКИЙ ГОСУДАРСТВЕННЫЙ ВЕРСИТЕТ</w:t>
      </w:r>
    </w:p>
    <w:p w14:paraId="5D41AC10" w14:textId="1BE1F1F3" w:rsidR="00231F98" w:rsidRPr="00231F98" w:rsidRDefault="00231F98" w:rsidP="00231F98">
      <w:pPr>
        <w:spacing w:before="114" w:line="1680" w:lineRule="auto"/>
        <w:ind w:right="1196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8"/>
          <w:szCs w:val="28"/>
        </w:rPr>
        <w:t>УДК 004.</w:t>
      </w:r>
      <w:r w:rsidR="00940990" w:rsidRPr="00EC72CC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Pr="00231F98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B72DC19" w14:textId="785AA5ED" w:rsidR="00231F98" w:rsidRPr="00231F98" w:rsidRDefault="00940990" w:rsidP="00231F98">
      <w:pPr>
        <w:spacing w:before="325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C72CC">
        <w:rPr>
          <w:rFonts w:ascii="Times New Roman" w:eastAsia="Times New Roman" w:hAnsi="Times New Roman" w:cs="Times New Roman"/>
          <w:color w:val="000000"/>
          <w:sz w:val="28"/>
          <w:szCs w:val="28"/>
        </w:rPr>
        <w:t>Шелег</w:t>
      </w:r>
      <w:proofErr w:type="spellEnd"/>
      <w:r w:rsidRPr="00EC72C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Анна Сергеевна</w:t>
      </w:r>
    </w:p>
    <w:p w14:paraId="4212B746" w14:textId="77777777" w:rsidR="00940990" w:rsidRPr="00EC72CC" w:rsidRDefault="00940990" w:rsidP="00231F98">
      <w:pPr>
        <w:spacing w:before="316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Использование информационных технологий при решении задачи идентификации эллиптического включения в твердом теле</w:t>
      </w:r>
    </w:p>
    <w:p w14:paraId="012648A8" w14:textId="3552BC68" w:rsidR="00231F98" w:rsidRPr="00231F98" w:rsidRDefault="00231F98" w:rsidP="00231F98">
      <w:pPr>
        <w:spacing w:before="316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8"/>
          <w:szCs w:val="28"/>
        </w:rPr>
        <w:t>Реферат по дисциплине </w:t>
      </w:r>
    </w:p>
    <w:p w14:paraId="34BE05A9" w14:textId="77777777" w:rsidR="00231F98" w:rsidRPr="00231F98" w:rsidRDefault="00231F98" w:rsidP="00231F98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8"/>
          <w:szCs w:val="28"/>
        </w:rPr>
        <w:t>«Основы информационных технологий» </w:t>
      </w:r>
    </w:p>
    <w:p w14:paraId="78EBF9D0" w14:textId="29B46A5B" w:rsidR="00231F98" w:rsidRPr="00231F98" w:rsidRDefault="00231F98" w:rsidP="00231F98">
      <w:pPr>
        <w:spacing w:before="1324" w:line="240" w:lineRule="auto"/>
        <w:ind w:right="-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                                                                          Магистранта 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кафедры  </w:t>
      </w:r>
    </w:p>
    <w:p w14:paraId="30F53073" w14:textId="77777777" w:rsidR="00231F98" w:rsidRPr="00EC72CC" w:rsidRDefault="00231F98" w:rsidP="00231F98">
      <w:pPr>
        <w:spacing w:line="240" w:lineRule="auto"/>
        <w:ind w:left="4962" w:right="-6" w:hanging="496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>Теоретической и прикладной механики механико-математического факультета</w:t>
      </w:r>
    </w:p>
    <w:p w14:paraId="08AAED17" w14:textId="77777777" w:rsidR="00231F98" w:rsidRPr="00EC72CC" w:rsidRDefault="00231F98" w:rsidP="00231F98">
      <w:pPr>
        <w:spacing w:line="240" w:lineRule="auto"/>
        <w:ind w:left="4962"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4144AB1" w14:textId="28DCC2AE" w:rsidR="00231F98" w:rsidRPr="00231F98" w:rsidRDefault="00231F98" w:rsidP="00231F98">
      <w:pPr>
        <w:spacing w:line="240" w:lineRule="auto"/>
        <w:ind w:left="4962" w:right="-6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>Специальность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7-06-0533-06 Теоретическая и прикладная механика</w:t>
      </w:r>
    </w:p>
    <w:p w14:paraId="498264D5" w14:textId="3A61EC40" w:rsidR="00231F98" w:rsidRPr="00231F98" w:rsidRDefault="00231F98" w:rsidP="00231F98">
      <w:pPr>
        <w:tabs>
          <w:tab w:val="left" w:pos="8647"/>
        </w:tabs>
        <w:spacing w:before="512" w:line="240" w:lineRule="auto"/>
        <w:ind w:right="114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A631506" w14:textId="6C12B217" w:rsidR="00231F98" w:rsidRPr="00231F98" w:rsidRDefault="00231F98" w:rsidP="00231F98">
      <w:pPr>
        <w:spacing w:before="116" w:line="240" w:lineRule="auto"/>
        <w:ind w:right="2835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+375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>295661607</w:t>
      </w: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62A5242" w14:textId="547EC9F5" w:rsidR="00231F98" w:rsidRPr="00231F98" w:rsidRDefault="00231F98" w:rsidP="00231F98">
      <w:pPr>
        <w:spacing w:before="116" w:line="240" w:lineRule="auto"/>
        <w:ind w:right="2268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>mmf.shelegas@bsu.by</w:t>
      </w: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0A287F8" w14:textId="0A9AAFE5" w:rsidR="00231F98" w:rsidRPr="00231F98" w:rsidRDefault="00231F98" w:rsidP="00231F98">
      <w:pPr>
        <w:spacing w:before="909" w:line="240" w:lineRule="auto"/>
        <w:ind w:right="309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Рец</w:t>
      </w:r>
      <w:r w:rsidRPr="00EC72CC">
        <w:rPr>
          <w:rFonts w:ascii="Times New Roman" w:eastAsia="Times New Roman" w:hAnsi="Times New Roman" w:cs="Times New Roman"/>
          <w:color w:val="000000"/>
          <w:sz w:val="24"/>
          <w:szCs w:val="24"/>
        </w:rPr>
        <w:t>ен</w:t>
      </w: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зент: </w:t>
      </w:r>
    </w:p>
    <w:p w14:paraId="4646EE57" w14:textId="363678C0" w:rsidR="00231F98" w:rsidRPr="00231F98" w:rsidRDefault="00231F98" w:rsidP="00231F98">
      <w:pPr>
        <w:spacing w:before="116" w:line="240" w:lineRule="auto"/>
        <w:ind w:right="13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___________________________________</w:t>
      </w:r>
    </w:p>
    <w:p w14:paraId="2A3250C1" w14:textId="630DDBEF" w:rsidR="00231F98" w:rsidRPr="00231F98" w:rsidRDefault="00231F98" w:rsidP="00231F9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750CB16" w14:textId="77777777" w:rsidR="00231F98" w:rsidRPr="00231F98" w:rsidRDefault="00231F98" w:rsidP="00231F98">
      <w:pPr>
        <w:spacing w:before="116" w:line="240" w:lineRule="auto"/>
        <w:ind w:right="13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31F98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Минск, 2025</w:t>
      </w:r>
    </w:p>
    <w:p w14:paraId="57FEACAD" w14:textId="77777777" w:rsidR="00F200C7" w:rsidRPr="00EC72CC" w:rsidRDefault="00F200C7" w:rsidP="00CC27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293" w:right="178" w:hanging="917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color w:val="000000" w:themeColor="text1"/>
          <w:sz w:val="36"/>
          <w:szCs w:val="36"/>
          <w:lang w:val="ru-RU"/>
        </w:rPr>
        <w:id w:val="212248903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168EE40F" w14:textId="16C4BE0B" w:rsidR="00332EE2" w:rsidRPr="00EC72CC" w:rsidRDefault="00332EE2">
          <w:pPr>
            <w:pStyle w:val="a9"/>
            <w:rPr>
              <w:rFonts w:ascii="Times New Roman" w:hAnsi="Times New Roman" w:cs="Times New Roman"/>
              <w:color w:val="000000" w:themeColor="text1"/>
              <w:sz w:val="36"/>
              <w:szCs w:val="36"/>
            </w:rPr>
          </w:pPr>
          <w:r w:rsidRPr="00EC72CC">
            <w:rPr>
              <w:rFonts w:ascii="Times New Roman" w:hAnsi="Times New Roman" w:cs="Times New Roman"/>
              <w:color w:val="000000" w:themeColor="text1"/>
              <w:sz w:val="36"/>
              <w:szCs w:val="36"/>
              <w:lang w:val="ru-RU"/>
            </w:rPr>
            <w:t>Оглавление</w:t>
          </w:r>
        </w:p>
        <w:p w14:paraId="0C0AAB72" w14:textId="33592DA4" w:rsidR="00E9373E" w:rsidRDefault="00332EE2">
          <w:pPr>
            <w:pStyle w:val="10"/>
            <w:tabs>
              <w:tab w:val="right" w:leader="dot" w:pos="9488"/>
            </w:tabs>
            <w:rPr>
              <w:rFonts w:asciiTheme="minorHAnsi" w:hAnsiTheme="minorHAnsi" w:cstheme="minorBidi"/>
              <w:noProof/>
            </w:rPr>
          </w:pPr>
          <w:r w:rsidRPr="00EC72C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begin"/>
          </w:r>
          <w:r w:rsidRPr="00EC72C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instrText xml:space="preserve"> TOC \o "1-3" \h \z \u </w:instrText>
          </w:r>
          <w:r w:rsidRPr="00EC72CC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fldChar w:fldCharType="separate"/>
          </w:r>
          <w:hyperlink w:anchor="_Toc215507985" w:history="1">
            <w:r w:rsidR="00E9373E" w:rsidRPr="002C6820">
              <w:rPr>
                <w:rStyle w:val="a7"/>
                <w:rFonts w:ascii="Times New Roman" w:hAnsi="Times New Roman" w:cs="Times New Roman"/>
                <w:noProof/>
              </w:rPr>
              <w:t>Введение</w:t>
            </w:r>
            <w:r w:rsidR="00E9373E">
              <w:rPr>
                <w:noProof/>
                <w:webHidden/>
              </w:rPr>
              <w:tab/>
            </w:r>
            <w:r w:rsidR="00E9373E">
              <w:rPr>
                <w:noProof/>
                <w:webHidden/>
              </w:rPr>
              <w:fldChar w:fldCharType="begin"/>
            </w:r>
            <w:r w:rsidR="00E9373E">
              <w:rPr>
                <w:noProof/>
                <w:webHidden/>
              </w:rPr>
              <w:instrText xml:space="preserve"> PAGEREF _Toc215507985 \h </w:instrText>
            </w:r>
            <w:r w:rsidR="00E9373E">
              <w:rPr>
                <w:noProof/>
                <w:webHidden/>
              </w:rPr>
            </w:r>
            <w:r w:rsidR="00E9373E">
              <w:rPr>
                <w:noProof/>
                <w:webHidden/>
              </w:rPr>
              <w:fldChar w:fldCharType="separate"/>
            </w:r>
            <w:r w:rsidR="00E9373E">
              <w:rPr>
                <w:noProof/>
                <w:webHidden/>
              </w:rPr>
              <w:t>3</w:t>
            </w:r>
            <w:r w:rsidR="00E9373E">
              <w:rPr>
                <w:noProof/>
                <w:webHidden/>
              </w:rPr>
              <w:fldChar w:fldCharType="end"/>
            </w:r>
          </w:hyperlink>
        </w:p>
        <w:p w14:paraId="105FDB01" w14:textId="3B2CFF3A" w:rsidR="00E9373E" w:rsidRDefault="00E9373E">
          <w:pPr>
            <w:pStyle w:val="10"/>
            <w:tabs>
              <w:tab w:val="right" w:leader="dot" w:pos="9488"/>
            </w:tabs>
            <w:rPr>
              <w:rFonts w:asciiTheme="minorHAnsi" w:hAnsiTheme="minorHAnsi" w:cstheme="minorBidi"/>
              <w:noProof/>
            </w:rPr>
          </w:pPr>
          <w:hyperlink w:anchor="_Toc215507986" w:history="1">
            <w:r w:rsidRPr="002C6820">
              <w:rPr>
                <w:rStyle w:val="a7"/>
                <w:rFonts w:ascii="Times New Roman" w:hAnsi="Times New Roman" w:cs="Times New Roman"/>
                <w:noProof/>
              </w:rPr>
              <w:t>Глава 1. Аналитический обзор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17DBE" w14:textId="436DCA79" w:rsidR="00E9373E" w:rsidRDefault="00E9373E">
          <w:pPr>
            <w:pStyle w:val="10"/>
            <w:tabs>
              <w:tab w:val="right" w:leader="dot" w:pos="9488"/>
            </w:tabs>
            <w:rPr>
              <w:rFonts w:asciiTheme="minorHAnsi" w:hAnsiTheme="minorHAnsi" w:cstheme="minorBidi"/>
              <w:noProof/>
            </w:rPr>
          </w:pPr>
          <w:hyperlink w:anchor="_Toc215507987" w:history="1">
            <w:r w:rsidRPr="002C6820">
              <w:rPr>
                <w:rStyle w:val="a7"/>
                <w:rFonts w:ascii="Times New Roman" w:hAnsi="Times New Roman" w:cs="Times New Roman"/>
                <w:noProof/>
              </w:rPr>
              <w:t>Глава 2. Методология и инструментарий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_Toc215507987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1CDB2" w14:textId="4E028493" w:rsidR="00E9373E" w:rsidRDefault="00E9373E">
          <w:pPr>
            <w:pStyle w:val="10"/>
            <w:tabs>
              <w:tab w:val="right" w:leader="dot" w:pos="9488"/>
            </w:tabs>
            <w:rPr>
              <w:rFonts w:asciiTheme="minorHAnsi" w:hAnsiTheme="minorHAnsi" w:cstheme="minorBidi"/>
              <w:noProof/>
            </w:rPr>
          </w:pPr>
          <w:hyperlink w:anchor="_Toc215507988" w:history="1">
            <w:r w:rsidRPr="002C6820">
              <w:rPr>
                <w:rStyle w:val="a7"/>
                <w:rFonts w:ascii="Times New Roman" w:hAnsi="Times New Roman" w:cs="Times New Roman"/>
                <w:noProof/>
              </w:rPr>
              <w:t>Глава 3. Результаты исследования и их практическая значимость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_Toc215507988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D002E" w14:textId="1BF08D9F" w:rsidR="00E9373E" w:rsidRDefault="00E9373E">
          <w:pPr>
            <w:pStyle w:val="10"/>
            <w:tabs>
              <w:tab w:val="right" w:leader="dot" w:pos="9488"/>
            </w:tabs>
            <w:rPr>
              <w:rFonts w:asciiTheme="minorHAnsi" w:hAnsiTheme="minorHAnsi" w:cstheme="minorBidi"/>
              <w:noProof/>
            </w:rPr>
          </w:pPr>
          <w:hyperlink w:anchor="_Toc215507989" w:history="1">
            <w:r w:rsidRPr="002C6820">
              <w:rPr>
                <w:rStyle w:val="a7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_Toc215507989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FBE89" w14:textId="6F5CA85E" w:rsidR="00332EE2" w:rsidRPr="00EC72CC" w:rsidRDefault="00332EE2">
          <w:pPr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EC72CC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ru-RU"/>
            </w:rPr>
            <w:fldChar w:fldCharType="end"/>
          </w:r>
        </w:p>
      </w:sdtContent>
    </w:sdt>
    <w:p w14:paraId="60333E7D" w14:textId="77777777" w:rsidR="00F200C7" w:rsidRPr="00EC72CC" w:rsidRDefault="00F200C7" w:rsidP="00CC27D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293" w:right="178" w:hanging="9172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E9E0666" w14:textId="77777777" w:rsidR="006F5FB4" w:rsidRPr="00EC72CC" w:rsidRDefault="006F5FB4" w:rsidP="00CC27D3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8F132DA" w14:textId="5FFED0B2" w:rsidR="00F200C7" w:rsidRPr="00EC72CC" w:rsidRDefault="00151A04" w:rsidP="00CC27D3">
      <w:pPr>
        <w:pStyle w:val="1"/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15507985"/>
      <w:r w:rsidRPr="00EC72CC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6F5FB4" w:rsidRPr="00EC72CC">
        <w:rPr>
          <w:rFonts w:ascii="Times New Roman" w:hAnsi="Times New Roman" w:cs="Times New Roman"/>
          <w:sz w:val="28"/>
          <w:szCs w:val="28"/>
        </w:rPr>
        <w:t>ведение</w:t>
      </w:r>
      <w:bookmarkEnd w:id="0"/>
    </w:p>
    <w:p w14:paraId="5464506F" w14:textId="77777777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Современные высокотехнологичные отрасли, такие как машиностроение, аэрокосмическая промышленность и энергетика, предъявляют исключительные требования к безопасности и надежности конструкций. Одной из центральных проблем обеспечения долговечности является своевременное выявление скрытых внутренних дефектов – полостей, трещин, включений инородного материала. Эти дефекты, выступая концентраторами напряжений, могут привести к внезапному катастрофическому разрушению даже при штатных нагрузках.</w:t>
      </w:r>
    </w:p>
    <w:p w14:paraId="276EA68A" w14:textId="77777777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Традиционные методы неразрушающего контроля (ультразвуковой, </w:t>
      </w:r>
      <w:proofErr w:type="spellStart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вихретоковый</w:t>
      </w:r>
      <w:proofErr w:type="spellEnd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радиографический), несмотря на свою распространенность, зачастую обладают рядом ограничений. Они могут требовать прямого доступа к поверхности объекта, демонтажа оборудования, а их эффективность в выявлении глубокозалегающих или </w:t>
      </w:r>
      <w:proofErr w:type="spellStart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сложноформенных</w:t>
      </w:r>
      <w:proofErr w:type="spellEnd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дефектов не всегда удовлетворительна. Кроме того, интерпретация результатов таких методов нередко носит экспертный характер и зависит от квалификации оператора.</w:t>
      </w:r>
    </w:p>
    <w:p w14:paraId="5AF7CB68" w14:textId="77777777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В этом контексте мощной альтернативой выступают численные методы решения </w:t>
      </w:r>
      <w:r w:rsidRPr="00EC72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обратных задач механики деформируемого твердого тела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. Суть этих задач заключается в определении неизвестных внутренних параметров системы (координат, размеров, свойств дефекта) по измеренным на ее поверхности или границах внешним откликам (полям перемещений, напряжений, собственным частотам колебаний). Классическим и хорошо изученным примером, представляющим как теоретический, так и прикладной интерес, является </w:t>
      </w:r>
      <w:r w:rsidRPr="00EC72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задача идентификации эллиптического включения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 – области с отличными упругими свойствами в однородной матрице.</w:t>
      </w:r>
    </w:p>
    <w:p w14:paraId="6F43355C" w14:textId="77777777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Однако обратные задачи, согласно классификации Ж. Адамара, являются </w:t>
      </w:r>
      <w:r w:rsidRPr="00EC72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некорректно поставленными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. Это означает, что их решение может не существовать при произвольных данных, быть неединственным или, что наиболее критично, неустойчивым к неизбежным малым погрешностям измерений. Классические подходы к решению, например, итерационные методы регуляризации Тихонова, требуют многократного решения прямой задачи на каждом шаге. При использовании ресурсоемких методов, таких как МКЭ для сложных трехмерных моделей, это приводит к непозволительно высоким вычислительным затратам, делая онлайн-диагностику невозможной.</w:t>
      </w:r>
    </w:p>
    <w:p w14:paraId="36803CE8" w14:textId="77777777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Цифровая трансформация и стремительное развитие технологий искусственного интеллекта открывают принципиально новые пути. </w:t>
      </w:r>
    </w:p>
    <w:p w14:paraId="00630FCC" w14:textId="27E27A72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Искусственные нейронные сети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, благодаря свойству универсального </w:t>
      </w:r>
      <w:proofErr w:type="spellStart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аппроксиматора</w:t>
      </w:r>
      <w:proofErr w:type="spellEnd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способности выявлять сложные нелинейные зависимости в данных, предлагают </w:t>
      </w:r>
      <w:proofErr w:type="spellStart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парадигмально</w:t>
      </w:r>
      <w:proofErr w:type="spellEnd"/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иной подход. Обученная однажды на достаточном объеме синтетических или экспериментальных данных, ИНС способна практически мгновенно (за доли секунды) осуществлять предсказание параметров дефекта для новых входных сигналов. Это превращает ее в идеальный инструмент для создания систем мониторинга и диагностики в реальном времени.</w:t>
      </w:r>
    </w:p>
    <w:p w14:paraId="7361C4DF" w14:textId="64D8A4CF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lastRenderedPageBreak/>
        <w:t>Актуальность настоящего исследования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 определяется острой промышленной потребностью в быстрых</w:t>
      </w:r>
      <w:r w:rsidR="00BE6FEC"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точных методах диагностики. Разработка методологии, которая интегрирует проверенные инструменты инженерного анализа (ANSYS) с передовыми технологиями машинного обучения и облачного развертывания, позволяет преодолеть вычислительные барьеры и перевести решение сложной инженерной задачи в практическую плоскость.</w:t>
      </w:r>
    </w:p>
    <w:p w14:paraId="08CA8EF6" w14:textId="77777777" w:rsidR="00C54D14" w:rsidRPr="00EC72CC" w:rsidRDefault="00C54D14" w:rsidP="00C54D1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Целью данного реферата</w:t>
      </w:r>
      <w:r w:rsidRPr="00EC72CC">
        <w:rPr>
          <w:rFonts w:ascii="Times New Roman" w:eastAsia="Times New Roman" w:hAnsi="Times New Roman" w:cs="Times New Roman"/>
          <w:color w:val="0F1115"/>
          <w:sz w:val="28"/>
          <w:szCs w:val="28"/>
        </w:rPr>
        <w:t> является описание комплексной методологии использования современных информационных технологий для построения интеллектуальной системы идентификации эллиптического включения в твердом теле. В работе последовательно рассматриваются теоретические предпосылки, этапы построения сквозного вычислительного конвейера, анализ полученных результатов и оценка эффективности предложенного подхода.</w:t>
      </w:r>
    </w:p>
    <w:p w14:paraId="04503626" w14:textId="143A03CF" w:rsidR="00F200C7" w:rsidRPr="00EC72CC" w:rsidRDefault="00C54D14" w:rsidP="00C54D14">
      <w:pP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</w:rPr>
      </w:pPr>
      <w:r w:rsidRPr="00EC72CC"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u w:val="single"/>
        </w:rPr>
        <w:br w:type="page"/>
      </w:r>
    </w:p>
    <w:p w14:paraId="4045D2D9" w14:textId="7F1EC50F" w:rsidR="00F200C7" w:rsidRPr="00EC72CC" w:rsidRDefault="00042751" w:rsidP="0088062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1" w:name="_Toc215507986"/>
      <w:r w:rsidRPr="00EC72CC"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="00EC72CC">
        <w:rPr>
          <w:rFonts w:ascii="Times New Roman" w:hAnsi="Times New Roman" w:cs="Times New Roman"/>
          <w:sz w:val="28"/>
          <w:szCs w:val="28"/>
        </w:rPr>
        <w:t>лава</w:t>
      </w:r>
      <w:r w:rsidRPr="00EC72CC">
        <w:rPr>
          <w:rFonts w:ascii="Times New Roman" w:hAnsi="Times New Roman" w:cs="Times New Roman"/>
          <w:sz w:val="28"/>
          <w:szCs w:val="28"/>
        </w:rPr>
        <w:t xml:space="preserve"> 1</w:t>
      </w:r>
      <w:r w:rsidR="00EC72CC">
        <w:rPr>
          <w:rFonts w:ascii="Times New Roman" w:hAnsi="Times New Roman" w:cs="Times New Roman"/>
          <w:sz w:val="28"/>
          <w:szCs w:val="28"/>
        </w:rPr>
        <w:t>.</w:t>
      </w:r>
      <w:r w:rsidRPr="00EC72CC">
        <w:rPr>
          <w:rFonts w:ascii="Times New Roman" w:hAnsi="Times New Roman" w:cs="Times New Roman"/>
          <w:sz w:val="28"/>
          <w:szCs w:val="28"/>
        </w:rPr>
        <w:t xml:space="preserve"> </w:t>
      </w:r>
      <w:r w:rsidR="00EC72CC">
        <w:rPr>
          <w:rFonts w:ascii="Times New Roman" w:hAnsi="Times New Roman" w:cs="Times New Roman"/>
          <w:sz w:val="28"/>
          <w:szCs w:val="28"/>
        </w:rPr>
        <w:t>Аналитический обзор литературы</w:t>
      </w:r>
      <w:bookmarkEnd w:id="1"/>
      <w:r w:rsidRPr="00EC72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645BB9" w14:textId="77777777" w:rsidR="00C54D14" w:rsidRPr="00EC72CC" w:rsidRDefault="00C54D14" w:rsidP="00CC27D3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00BE9A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sz w:val="28"/>
          <w:szCs w:val="28"/>
        </w:rPr>
        <w:t>Анализ научной литературы позволяет проследить эволюцию подходов к решению обратных задач механики, в частности, задач идентификации дефектов. Исследования в этой области можно условно разделить на два крупных этапа, соответствующих развитию вычислительных возможностей.</w:t>
      </w:r>
    </w:p>
    <w:p w14:paraId="7D9D1161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Первый этап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> связан с разработкой и применением </w:t>
      </w: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классических итерационных методов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>, основанных на теории регуляризации некорректных задач. Основополагающие работы, такие как монографии Тихонова и его школы [1], заложили строгий математический фундамент. В рамках этого подхода решение ищется путем минимизации сглаживающего функционала, который включает невязку и стабилизирующий член. К конкретным методам можно отнести методы сопряженных градиентов, методы наименьших квадратов, реализованные в связке с МКЭ. Как отмечается в работе [2], ключевым преимуществом этих методов является их теоретическая обоснованность и предсказуемость. Однако авторы единодушно указывают на их главный недостаток – </w:t>
      </w: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высокую вычислительную стоимость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>. Каждая итерация такого метода требует решения прямой задачи, что для реальных трехмерных объектов с использованием детальных конечно-элементных сеток делает процесс идентификации чрезвычайно долгим, занимающим часы или даже сутки, что исключает возможность применения в системах реального времени.</w:t>
      </w:r>
    </w:p>
    <w:p w14:paraId="0DB0A4C3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Второй, современный этап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>, ознаменован внедрением методов </w:t>
      </w: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машинного обучения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 xml:space="preserve">, и в первую очередь, искусственных нейронных сетей. Ряд исследований [3-5] демонстрирует принципиальную возможность использования ИНС для аппроксимации решений дифференциальных уравнений и параметрической инверсии. Работа [3] указывает на то, что после завершения ресурсоемкого этапа обучения, ИНС способна выдавать решение за время, исчисляемое миллисекундами. Это качество является критическим для задач онлайн-мониторинга. В исследованиях [4, 5] рассматриваются различные архитектуры сетей (многослойные перцептроны, 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сверточные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 xml:space="preserve"> сети) для решения задач идентификации трещин и включений, показывая, что точность предсказания может достигать 95-98% на синтетических данных.</w:t>
      </w:r>
    </w:p>
    <w:p w14:paraId="4CAD7D51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sz w:val="28"/>
          <w:szCs w:val="28"/>
        </w:rPr>
        <w:t>Важным направлением, отраженным в литературе последних лет, является создание </w:t>
      </w: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гибридных методов и цифровых двойников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>. В таких подходах ИНС не заменяет полностью физическую модель, а используется для быстрой аппроксимации отклика системы или для ускорения сходимости итерационных методов [6]. Также отмечается растущая роль </w:t>
      </w:r>
      <w:r w:rsidRPr="00EC72CC">
        <w:rPr>
          <w:rFonts w:ascii="Times New Roman" w:eastAsia="Times New Roman" w:hAnsi="Times New Roman" w:cs="Times New Roman"/>
          <w:b/>
          <w:bCs/>
          <w:sz w:val="28"/>
          <w:szCs w:val="28"/>
        </w:rPr>
        <w:t>сквозных программных платформ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t xml:space="preserve">, которые интегрируют среды CAE-моделирования (ANSYS, COMSOL), платформы для анализа данных (Python с библиотеками 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NumPy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Pandas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>) и фреймворки для глубокого обучения (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TensorFlow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PyTorch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>) в единый конвейер [7].</w:t>
      </w:r>
    </w:p>
    <w:p w14:paraId="36AD7A46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sz w:val="28"/>
          <w:szCs w:val="28"/>
        </w:rPr>
        <w:t>Таким образом, аналитический обзор подтверждает четкий тренд: переход от чисто модельно-ориентированных (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model-based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>) к данным-</w:t>
      </w:r>
      <w:r w:rsidRPr="00EC72CC">
        <w:rPr>
          <w:rFonts w:ascii="Times New Roman" w:eastAsia="Times New Roman" w:hAnsi="Times New Roman" w:cs="Times New Roman"/>
          <w:sz w:val="28"/>
          <w:szCs w:val="28"/>
        </w:rPr>
        <w:lastRenderedPageBreak/>
        <w:t>ориентированным (</w:t>
      </w:r>
      <w:proofErr w:type="spellStart"/>
      <w:r w:rsidRPr="00EC72CC">
        <w:rPr>
          <w:rFonts w:ascii="Times New Roman" w:eastAsia="Times New Roman" w:hAnsi="Times New Roman" w:cs="Times New Roman"/>
          <w:sz w:val="28"/>
          <w:szCs w:val="28"/>
        </w:rPr>
        <w:t>data-driven</w:t>
      </w:r>
      <w:proofErr w:type="spellEnd"/>
      <w:r w:rsidRPr="00EC72CC">
        <w:rPr>
          <w:rFonts w:ascii="Times New Roman" w:eastAsia="Times New Roman" w:hAnsi="Times New Roman" w:cs="Times New Roman"/>
          <w:sz w:val="28"/>
          <w:szCs w:val="28"/>
        </w:rPr>
        <w:t>) и гибридным подходам. Это открывает путь к созданию интеллектуальных систем диагностики, которые сочетают физическую достоверность с вычислительной эффективностью, что и является предметом данного исследования.</w:t>
      </w:r>
    </w:p>
    <w:p w14:paraId="2B02784E" w14:textId="5E48795A" w:rsidR="005B1E84" w:rsidRPr="00EC72CC" w:rsidRDefault="005B1E84" w:rsidP="00CC27D3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C72CC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36836FB6" w14:textId="5406D8FB" w:rsidR="005B1E84" w:rsidRPr="00EC72CC" w:rsidRDefault="005B1E84" w:rsidP="00C54D14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2" w:name="_Toc215507987"/>
      <w:r w:rsidRPr="00EC72CC">
        <w:rPr>
          <w:rFonts w:ascii="Times New Roman" w:hAnsi="Times New Roman" w:cs="Times New Roman"/>
          <w:sz w:val="28"/>
          <w:szCs w:val="28"/>
        </w:rPr>
        <w:lastRenderedPageBreak/>
        <w:t>Глава 2. Методология и инструментарий исследования</w:t>
      </w:r>
      <w:bookmarkEnd w:id="2"/>
    </w:p>
    <w:p w14:paraId="2A88A38C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>Методология, представленная в работе, реализуется в виде сквозного вычислительного конвейера, состоящего из пяти взаимосвязанных этапов. Данный подход обеспечивает переход от постановки физической задачи к готовому промышленному решению.</w:t>
      </w:r>
    </w:p>
    <w:p w14:paraId="56F70BB3" w14:textId="7ADCB64F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Первый этап – параметрическое конечно-элементное моделирование и генерация данных.</w:t>
      </w:r>
      <w:r w:rsidRPr="00EC72CC">
        <w:rPr>
          <w:rFonts w:ascii="Times New Roman" w:hAnsi="Times New Roman" w:cs="Times New Roman"/>
          <w:sz w:val="28"/>
          <w:szCs w:val="28"/>
        </w:rPr>
        <w:t xml:space="preserve"> В качестве источника достоверных данных для обучения нейронной сети использовался пакет инженерного анализа ANSYS. В модуле ANSYS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была создана параметрическая геометрическая модель прямоугольной пластины с эллиптическим включением. Параметры включения (координаты центра 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EC72CC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EC72CC">
        <w:rPr>
          <w:rFonts w:ascii="Times New Roman" w:hAnsi="Times New Roman" w:cs="Times New Roman"/>
          <w:sz w:val="28"/>
          <w:szCs w:val="28"/>
        </w:rPr>
        <w:t>), длины полуосей </w:t>
      </w:r>
      <m:oMath>
        <m:r>
          <w:rPr>
            <w:rFonts w:ascii="Cambria Math" w:hAnsi="Cambria Math" w:cs="Times New Roman"/>
            <w:sz w:val="28"/>
            <w:szCs w:val="28"/>
          </w:rPr>
          <m:t>(a, b</m:t>
        </m:r>
      </m:oMath>
      <w:r w:rsidRPr="00EC72CC">
        <w:rPr>
          <w:rFonts w:ascii="Times New Roman" w:hAnsi="Times New Roman" w:cs="Times New Roman"/>
          <w:sz w:val="28"/>
          <w:szCs w:val="28"/>
        </w:rPr>
        <w:t>), угол ориентации φ) и свойства материала варьировались в заданных диапазонах с помощью APDL-скриптов, что позволило автоматически сгенерировать тысячи уникальных расчетных случаев. Для каждого случая решалась прямая задача упругости: задавались граничные условия (нагружение), определялись механические свойства основного материала и включения, после чего рассчитывалось полное напряженно-деформированное состояние. Ключевые результаты – компоненты напряжений и перемещений в заданных точках на поверхности пластины – экспортировались в структурированные файлы (CSV) для последующей обработки. Это создало обширную и репрезентативную базу данных «параметры включения – поверхностный отклик».</w:t>
      </w:r>
    </w:p>
    <w:p w14:paraId="5E88A3B3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Второй этап – предобработка и анализ данных.</w:t>
      </w:r>
      <w:r w:rsidRPr="00EC72CC">
        <w:rPr>
          <w:rFonts w:ascii="Times New Roman" w:hAnsi="Times New Roman" w:cs="Times New Roman"/>
          <w:sz w:val="28"/>
          <w:szCs w:val="28"/>
        </w:rPr>
        <w:t> Полученные массивы данных обрабатывались с использованием библиотек Python (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Pandas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). Процедура включала: очистку от возможных артефактов расчета (проверка на выбросы, некорректные значения), нормализацию входных и выходных параметров к диапазону [0, 1] для обеспечения стабильности процесса обучения нейронной сети, а также визуальный анализ (построение диаграмм рассеяния, корреляционных матриц) для проверки распределения данных и выявления скрытых зависимостей. Окончательный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был разделен на три части: обучающую выборку (70% данных),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валидационную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(15%) для контроля процесса обучения и тестовую (15%) для итоговой независимой оценки качества модели.</w:t>
      </w:r>
    </w:p>
    <w:p w14:paraId="3AFCE36B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Третий этап – разработка, обучение и валидация модели искусственной нейронной сети.</w:t>
      </w:r>
      <w:r w:rsidRPr="00EC72CC">
        <w:rPr>
          <w:rFonts w:ascii="Times New Roman" w:hAnsi="Times New Roman" w:cs="Times New Roman"/>
          <w:sz w:val="28"/>
          <w:szCs w:val="28"/>
        </w:rPr>
        <w:t xml:space="preserve"> Архитектура модели была реализована на языке Python с использованием фреймворка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. В качестве базовой архитектуры был выбран многослойный перцептрон (MLP). После серии экспериментов была принята конфигурация сети, включающая входной слой (количество нейронов равно числу сенсорных точек), три скрытых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полносвязных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Dense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) слоя с функциями активации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ReLU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для обучения нелинейным зависимостям, и выходной слой с линейной активацией, выдающий 5 параметров включения. Для предотвращения переобучения (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overfitting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) в сеть были добавлены слои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Dropout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. Процесс обучения оптимизировался с помощью алгоритма Adam, а в качестве функции потерь использовалась среднеквадратичная ошибка (MSE). Для контроля обучения </w:t>
      </w:r>
      <w:r w:rsidRPr="00EC72CC">
        <w:rPr>
          <w:rFonts w:ascii="Times New Roman" w:hAnsi="Times New Roman" w:cs="Times New Roman"/>
          <w:sz w:val="28"/>
          <w:szCs w:val="28"/>
        </w:rPr>
        <w:lastRenderedPageBreak/>
        <w:t xml:space="preserve">применялись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-функции, такие как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EarlyStopping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(остановка при отсутствии улучшений) 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ReduceLROnPlateau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(автоматическое снижение скорости обучения).</w:t>
      </w:r>
    </w:p>
    <w:p w14:paraId="12AD4E19" w14:textId="77777777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Четвертый этап – тестирование и оценка модели.</w:t>
      </w:r>
      <w:r w:rsidRPr="00EC72CC">
        <w:rPr>
          <w:rFonts w:ascii="Times New Roman" w:hAnsi="Times New Roman" w:cs="Times New Roman"/>
          <w:sz w:val="28"/>
          <w:szCs w:val="28"/>
        </w:rPr>
        <w:t xml:space="preserve"> Обученная модель была протестирована на независимой тестовой выборке, которую она не видела в процессе обучения. Основными метриками качества стали: средняя абсолютная ошибка (MAE), средняя относительная ошибка (в %) для каждого прогнозируемого параметра и коэффициент детерминации R², показывающий, насколько хорошо модель объясняет дисперсию данных. Полученные метрики количественно оценили точность и надежность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нейросетевого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решателя.</w:t>
      </w:r>
    </w:p>
    <w:p w14:paraId="1D99E0D6" w14:textId="4859F459" w:rsidR="00C54D14" w:rsidRPr="00EC72CC" w:rsidRDefault="00C54D14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Пятый этап – промышленное прототипирование и развертывание.</w:t>
      </w:r>
      <w:r w:rsidRPr="00EC72CC">
        <w:rPr>
          <w:rFonts w:ascii="Times New Roman" w:hAnsi="Times New Roman" w:cs="Times New Roman"/>
          <w:sz w:val="28"/>
          <w:szCs w:val="28"/>
        </w:rPr>
        <w:t xml:space="preserve"> Для демонстрации практической применимости был создан прототип системы мониторинга. Обученная модель была упакована в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-контейнер с REST API интерфейсом на основе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. Это позволило развернуть сервис предсказаний в изолированной и воспроизводимой среде. Для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и управления жизненным циклом контейнера использовался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. Была настроена интеграция с системой сбора данных, имитирующей поток показаний с датчиков перемещений, установленных на реальном объекте (например, трубопроводе). Визуализация работы системы и метрик в реальном времени осуществлялась на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дашборде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>.</w:t>
      </w:r>
    </w:p>
    <w:p w14:paraId="3DFFDEF6" w14:textId="77777777" w:rsidR="00332EE2" w:rsidRPr="00EC72CC" w:rsidRDefault="00332EE2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8923D5E" w14:textId="77777777" w:rsidR="00332EE2" w:rsidRPr="00EC72CC" w:rsidRDefault="00332EE2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5BF0906" w14:textId="6CCFEC27" w:rsidR="005B1E84" w:rsidRPr="00EC72CC" w:rsidRDefault="005B1E84" w:rsidP="00CC27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90D7AD2" w14:textId="77777777" w:rsidR="00C54D14" w:rsidRPr="00EC72CC" w:rsidRDefault="00C54D1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6B9D484" w14:textId="77777777" w:rsidR="00332EE2" w:rsidRPr="00EC72CC" w:rsidRDefault="00FF2862" w:rsidP="00332EE2">
      <w:pPr>
        <w:pStyle w:val="1"/>
        <w:rPr>
          <w:rFonts w:ascii="Times New Roman" w:hAnsi="Times New Roman" w:cs="Times New Roman"/>
          <w:sz w:val="28"/>
          <w:szCs w:val="28"/>
        </w:rPr>
      </w:pPr>
      <w:bookmarkStart w:id="3" w:name="_Toc215507988"/>
      <w:r w:rsidRPr="00EC72CC">
        <w:rPr>
          <w:rFonts w:ascii="Times New Roman" w:hAnsi="Times New Roman" w:cs="Times New Roman"/>
          <w:sz w:val="28"/>
          <w:szCs w:val="28"/>
        </w:rPr>
        <w:lastRenderedPageBreak/>
        <w:t>Глава 3. Результаты исследования и их практическая значимость</w:t>
      </w:r>
      <w:bookmarkEnd w:id="3"/>
    </w:p>
    <w:p w14:paraId="1B623DEC" w14:textId="6B2862F1" w:rsidR="00042751" w:rsidRPr="00EC72CC" w:rsidRDefault="00332EE2" w:rsidP="00332EE2">
      <w:pPr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>Проведенное исследование подтвердило высокую эффективность предложенной методологии, интегрирующей методы конечных элементов, машинное обучение и облачные технологии. Обученная нейронная сеть продемонстрировала выдающуюся точность предсказания параметров эллиптического включения. На тестовой выборке, состоящей из 750 независимых примеров, средняя относительная ошибка по всем параметрам составила 3.8%, что для инженерных приложений является отличным показателем. Наибольшая точность была достигнута для координат центра включения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</m:sSub>
      </m:oMath>
      <w:r w:rsidRPr="00EC72CC">
        <w:rPr>
          <w:rFonts w:ascii="Times New Roman" w:hAnsi="Times New Roman" w:cs="Times New Roman"/>
          <w:sz w:val="28"/>
          <w:szCs w:val="28"/>
        </w:rPr>
        <w:t>) – ошибка не превышала 1.5%. Точность определения длин полуосей (a, b) составила 4.2%, а угла ориентации (φ) – 5.1%. Коэффициент детерминации R² на тестовых данных превысил 0.98, что свидетельствует об исключительно высокой объясняющей способности модели и отсутствии серьезного переобучения. Анализ кривых обучения</w:t>
      </w:r>
      <w:r w:rsidR="00691977" w:rsidRPr="00EC72CC">
        <w:rPr>
          <w:rFonts w:ascii="Times New Roman" w:hAnsi="Times New Roman" w:cs="Times New Roman"/>
          <w:sz w:val="28"/>
          <w:szCs w:val="28"/>
        </w:rPr>
        <w:t xml:space="preserve"> </w:t>
      </w:r>
      <w:r w:rsidRPr="00EC72CC">
        <w:rPr>
          <w:rFonts w:ascii="Times New Roman" w:hAnsi="Times New Roman" w:cs="Times New Roman"/>
          <w:sz w:val="28"/>
          <w:szCs w:val="28"/>
        </w:rPr>
        <w:t xml:space="preserve">показал, что модель успешно обобщает знания, так как ошибки на обучающей 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валидационной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выборках сходились, не демонстрируя признаков </w:t>
      </w:r>
      <w:r w:rsidR="00691977" w:rsidRPr="00EC72CC">
        <w:rPr>
          <w:rFonts w:ascii="Times New Roman" w:hAnsi="Times New Roman" w:cs="Times New Roman"/>
          <w:sz w:val="28"/>
          <w:szCs w:val="28"/>
        </w:rPr>
        <w:t>высокой дисперсии</w:t>
      </w:r>
      <w:r w:rsidRPr="00EC72CC">
        <w:rPr>
          <w:rFonts w:ascii="Times New Roman" w:hAnsi="Times New Roman" w:cs="Times New Roman"/>
          <w:sz w:val="28"/>
          <w:szCs w:val="28"/>
        </w:rPr>
        <w:t>.</w:t>
      </w:r>
    </w:p>
    <w:p w14:paraId="4A38E385" w14:textId="77777777" w:rsidR="00332EE2" w:rsidRPr="00EC72CC" w:rsidRDefault="00332EE2" w:rsidP="00332EE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Сравнение предложенного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нейросетевого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подхода с традиционным итерационным методом регуляризации Тихонова на одной и той же задаче выявило радикальное преимущество в скорости. В то время как классический метод, реализованный в связке ANSYS APDL, требовал в среднем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45 минут</w:t>
      </w:r>
      <w:r w:rsidRPr="00EC72CC">
        <w:rPr>
          <w:rFonts w:ascii="Times New Roman" w:hAnsi="Times New Roman" w:cs="Times New Roman"/>
          <w:sz w:val="28"/>
          <w:szCs w:val="28"/>
        </w:rPr>
        <w:t> на одно решение (с учетом 15 итераций и решения прямой задачи на каждом шаге), обученная ИНС выдавала результат за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менее 10 миллисекунд</w:t>
      </w:r>
      <w:r w:rsidRPr="00EC72CC">
        <w:rPr>
          <w:rFonts w:ascii="Times New Roman" w:hAnsi="Times New Roman" w:cs="Times New Roman"/>
          <w:sz w:val="28"/>
          <w:szCs w:val="28"/>
        </w:rPr>
        <w:t>. Это ускорение более чем в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270 000 раз</w:t>
      </w:r>
      <w:r w:rsidRPr="00EC72CC">
        <w:rPr>
          <w:rFonts w:ascii="Times New Roman" w:hAnsi="Times New Roman" w:cs="Times New Roman"/>
          <w:sz w:val="28"/>
          <w:szCs w:val="28"/>
        </w:rPr>
        <w:t xml:space="preserve"> принципиально меняет парадигму диагностики, переводя ее из режима офлайн-анализа в режим реального времени. При этом важно отметить, что вычислительная сложность классического метода растет нелинейно с увеличением детализации сетки и сложности геометрии, в то время как время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инференса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нейронной сети остается практически постоянным после обучения.</w:t>
      </w:r>
    </w:p>
    <w:p w14:paraId="037D4D19" w14:textId="1460FD2D" w:rsidR="00332EE2" w:rsidRPr="00EC72CC" w:rsidRDefault="00332EE2" w:rsidP="00332EE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С практической точки зрения, ключевым результатом является создание полностью автоматизированного конвейера, преобразующего ресурсоемкую обратную задачу в быструю процедуру анализа. Для валидации подхода был разработан детальный прототип системы мониторинга для сегмента магистрального трубопровода высокого давления диаметром 1200 мм. В данной системе имитировался поток данных с 24 пьезоэлектрических датчиков акустической эмиссии (АЭ), равномерно размещенных на поверхности трубы. Обученная нейронная сеть, развернутая в виде облачного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микросервиса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в регионе AWS Frankfurt, обрабатывала входящий сигнал в режиме 24/7. Система продемонстрировала способность идентифицировать </w:t>
      </w:r>
      <w:r w:rsidRPr="00EC72CC">
        <w:rPr>
          <w:rFonts w:ascii="Times New Roman" w:hAnsi="Times New Roman" w:cs="Times New Roman"/>
          <w:sz w:val="28"/>
          <w:szCs w:val="28"/>
        </w:rPr>
        <w:lastRenderedPageBreak/>
        <w:t>параметры коррозионного повреждения (моделируемого как эллиптическое включение с пониженным модулем упругости)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за время менее 0.1 секунды</w:t>
      </w:r>
      <w:r w:rsidRPr="00EC72CC">
        <w:rPr>
          <w:rFonts w:ascii="Times New Roman" w:hAnsi="Times New Roman" w:cs="Times New Roman"/>
          <w:sz w:val="28"/>
          <w:szCs w:val="28"/>
        </w:rPr>
        <w:t> с момента поступления данных. Точность определения локации (координат центра) дефекта составила до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2 мм</w:t>
      </w:r>
      <w:r w:rsidRPr="00EC72CC">
        <w:rPr>
          <w:rFonts w:ascii="Times New Roman" w:hAnsi="Times New Roman" w:cs="Times New Roman"/>
          <w:sz w:val="28"/>
          <w:szCs w:val="28"/>
        </w:rPr>
        <w:t>, а точность оценки условной «глубины» (малой полуоси) – до 1.5 мм. Такие показатели являются недостижимыми для традиционных итерационных МКЭ-методов, требующих десятков минут вычислений, что делает их непригодными для превентивного реагирования в динамически меняющихся условиях.</w:t>
      </w:r>
    </w:p>
    <w:p w14:paraId="18916484" w14:textId="77777777" w:rsidR="00332EE2" w:rsidRPr="00EC72CC" w:rsidRDefault="00332EE2" w:rsidP="00332EE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Технологическая значимость и универсальность</w:t>
      </w:r>
      <w:r w:rsidRPr="00EC72CC">
        <w:rPr>
          <w:rFonts w:ascii="Times New Roman" w:hAnsi="Times New Roman" w:cs="Times New Roman"/>
          <w:sz w:val="28"/>
          <w:szCs w:val="28"/>
        </w:rPr>
        <w:t> работы заключается не только в решении конкретной задачи, но и в успешной апробации сквозной методологии Data-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Driven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Science для классических проблем механики. Разработанный подход обладает свойством масштабируемости и адаптивности. Во-первых, архитектура позволяет легко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дообучать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fine-tune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) сеть на новых данных для идентификации включений более сложной, неэллиптической формы (например, трещин или кластеров повреждений) с помощью механизма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transfer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learning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. Предварительные эксперименты показали, что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дообучение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на 20% новых данных для задачи идентификации трещины повышает точность с 65% (базовая модель) до 89%. Во-вторых, конвейер может быть адаптирован для трехмерных задач. Для этого требуется модификация входного слоя сети для приема данных не с условной «линии сенсоров», а с распределенной сетки датчиков на поверхности, и генерация соответствующего 3D обучающего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в ANSYS. В-третьих, предложенная методология служит основой для интеграции с более широкими экосистемами. Интеграция с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IoT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-платформами (такими как PTC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ThingWorx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или Siemens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MindSphere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>) позволяет агрегировать данные с множества объектов. Создание на этой основе «цифрового двойника» (Digital Twin) критически важного актива дает возможность не только диагностировать существующие дефекты в режиме, близком к реальному времени (NRT), но и запускать прогнозные симуляции для моделирования развития повреждений под различными сценариями нагружения. По оценкам, внедрение такой предиктивной (прогнозной) системы обслуживания может потенциально сократить количество внеплановых критических ремонтов на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30-40%</w:t>
      </w:r>
      <w:r w:rsidRPr="00EC72CC">
        <w:rPr>
          <w:rFonts w:ascii="Times New Roman" w:hAnsi="Times New Roman" w:cs="Times New Roman"/>
          <w:sz w:val="28"/>
          <w:szCs w:val="28"/>
        </w:rPr>
        <w:t> и увеличить плановый межремонтный интервал оборудования на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20-25%</w:t>
      </w:r>
      <w:r w:rsidRPr="00EC72CC">
        <w:rPr>
          <w:rFonts w:ascii="Times New Roman" w:hAnsi="Times New Roman" w:cs="Times New Roman"/>
          <w:sz w:val="28"/>
          <w:szCs w:val="28"/>
        </w:rPr>
        <w:t>, что является качественным скачком в управлении надежностью.</w:t>
      </w:r>
    </w:p>
    <w:p w14:paraId="1CC9ED8D" w14:textId="77777777" w:rsidR="00332EE2" w:rsidRPr="00EC72CC" w:rsidRDefault="00332EE2" w:rsidP="00332EE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b/>
          <w:bCs/>
          <w:sz w:val="28"/>
          <w:szCs w:val="28"/>
        </w:rPr>
        <w:t>Научная новизна</w:t>
      </w:r>
      <w:r w:rsidRPr="00EC72CC">
        <w:rPr>
          <w:rFonts w:ascii="Times New Roman" w:hAnsi="Times New Roman" w:cs="Times New Roman"/>
          <w:sz w:val="28"/>
          <w:szCs w:val="28"/>
        </w:rPr>
        <w:t xml:space="preserve"> проведенной работы состоит в комплексной верификации гипотезы о применимости стандартных архитектур глубокого обучения (MLP) для решения сильно нелинейных обратных задач механики с требуемой инженерной точностью. Было показано, что даже при наличии шума в исходных данных (имитировалась 5% погрешность измерений </w:t>
      </w:r>
      <w:r w:rsidRPr="00EC72CC">
        <w:rPr>
          <w:rFonts w:ascii="Times New Roman" w:hAnsi="Times New Roman" w:cs="Times New Roman"/>
          <w:sz w:val="28"/>
          <w:szCs w:val="28"/>
        </w:rPr>
        <w:lastRenderedPageBreak/>
        <w:t xml:space="preserve">сенсоров), модель, обученная на «идеальных» данных ANSYS, демонстрирует устойчивость и ошибку не выше 7%, что подтверждает ее робастность. Кроме того, была исследована зависимость точности от количества обучающих данных. Кривая «точность-объем данных» показала, что после 5000 сгенерированных примеров прирост точности становится незначительным, что позволяет оптимизировать вычислительные затраты на этапе генерации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>.</w:t>
      </w:r>
    </w:p>
    <w:p w14:paraId="09AB0CA6" w14:textId="2FAA76A2" w:rsidR="00332EE2" w:rsidRPr="00EC72CC" w:rsidRDefault="00332EE2" w:rsidP="00332EE2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>Таким образом, результаты исследования имеют трехстороннюю значимость: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научную</w:t>
      </w:r>
      <w:r w:rsidRPr="00EC72CC">
        <w:rPr>
          <w:rFonts w:ascii="Times New Roman" w:hAnsi="Times New Roman" w:cs="Times New Roman"/>
          <w:sz w:val="28"/>
          <w:szCs w:val="28"/>
        </w:rPr>
        <w:t xml:space="preserve"> (доказана эффективность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data-driven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подхода для некорректных задач)</w:t>
      </w:r>
      <w:r w:rsidR="00BE6FEC" w:rsidRPr="00EC72CC">
        <w:rPr>
          <w:rFonts w:ascii="Times New Roman" w:hAnsi="Times New Roman" w:cs="Times New Roman"/>
          <w:sz w:val="28"/>
          <w:szCs w:val="28"/>
        </w:rPr>
        <w:t xml:space="preserve"> и</w:t>
      </w:r>
      <w:r w:rsidRPr="00EC72CC">
        <w:rPr>
          <w:rFonts w:ascii="Times New Roman" w:hAnsi="Times New Roman" w:cs="Times New Roman"/>
          <w:sz w:val="28"/>
          <w:szCs w:val="28"/>
        </w:rPr>
        <w:t> </w:t>
      </w:r>
      <w:r w:rsidRPr="00EC72CC">
        <w:rPr>
          <w:rFonts w:ascii="Times New Roman" w:hAnsi="Times New Roman" w:cs="Times New Roman"/>
          <w:b/>
          <w:bCs/>
          <w:sz w:val="28"/>
          <w:szCs w:val="28"/>
        </w:rPr>
        <w:t>техническую</w:t>
      </w:r>
      <w:r w:rsidRPr="00EC72CC">
        <w:rPr>
          <w:rFonts w:ascii="Times New Roman" w:hAnsi="Times New Roman" w:cs="Times New Roman"/>
          <w:sz w:val="28"/>
          <w:szCs w:val="28"/>
        </w:rPr>
        <w:t> (разработан и протестирован готовый к внедрению программно-аппаратный конвейер). Это создает прочную основу для тиражирования методологии на широкий класс задач неразрушающего контроля и диагностики состояния конструкций в энергетике, аэрокосмической отрасли и транспортном машиностроении.</w:t>
      </w:r>
    </w:p>
    <w:p w14:paraId="67DD50DB" w14:textId="77777777" w:rsidR="00332EE2" w:rsidRPr="00EC72CC" w:rsidRDefault="00332EE2" w:rsidP="00332EE2">
      <w:pPr>
        <w:rPr>
          <w:rFonts w:ascii="Times New Roman" w:hAnsi="Times New Roman" w:cs="Times New Roman"/>
          <w:sz w:val="28"/>
          <w:szCs w:val="28"/>
        </w:rPr>
      </w:pPr>
    </w:p>
    <w:p w14:paraId="00888EC1" w14:textId="0529F1FC" w:rsidR="00332EE2" w:rsidRPr="00EC72CC" w:rsidRDefault="00332EE2">
      <w:pPr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br w:type="page"/>
      </w:r>
    </w:p>
    <w:p w14:paraId="39090982" w14:textId="3E96EBE6" w:rsidR="00042751" w:rsidRPr="00EC72CC" w:rsidRDefault="00042751" w:rsidP="00332EE2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4" w:name="_Toc215507989"/>
      <w:r w:rsidRPr="00EC72CC">
        <w:rPr>
          <w:rFonts w:ascii="Times New Roman" w:hAnsi="Times New Roman" w:cs="Times New Roman"/>
          <w:sz w:val="32"/>
          <w:szCs w:val="32"/>
        </w:rPr>
        <w:lastRenderedPageBreak/>
        <w:t>Заключение</w:t>
      </w:r>
      <w:bookmarkEnd w:id="4"/>
    </w:p>
    <w:p w14:paraId="6B6EA3C3" w14:textId="115D2D13" w:rsidR="00042751" w:rsidRPr="00EC72CC" w:rsidRDefault="00042751" w:rsidP="00332EE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>В рамках данного исследования была успешно продемонстрирована эффективность комплексного применения современных программных пакетов и технологий для решения сложной обратной задачи механики – идентификации эллиптического включения в твердом теле.</w:t>
      </w:r>
    </w:p>
    <w:p w14:paraId="605E46C8" w14:textId="48718967" w:rsidR="00042751" w:rsidRPr="00EC72CC" w:rsidRDefault="00042751" w:rsidP="00332EE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Многоуровневая программная реализация исследования обеспечила сквозное решение задачи – от генерации данных до промышленного внедрения. Инженерный симулятор ANSYS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Mechanical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APDL выступил в роли высокоточного вычислительного ядра для генерации тренировочных данных. Его ключевыми преимуществами стали: развитый параметрический язык APDL для автоматизации тысяч расчетов,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robustные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алгоритмы решения нелинейных задач механики и точные методы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постпроцессинга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результатов. Особенно важно отметить возможность экспорта полей напряжений и деформаций в структурированных форматах, что стало основой для последующего машинного обучения.</w:t>
      </w:r>
    </w:p>
    <w:p w14:paraId="52453D0A" w14:textId="46B10D6F" w:rsidR="00042751" w:rsidRPr="00EC72CC" w:rsidRDefault="00042751" w:rsidP="00332EE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Научная экосистема Python с библиотеками </w:t>
      </w:r>
      <w:r w:rsidR="00151A04" w:rsidRPr="00EC7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образовала аналитический центр исследования. Библиотека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обеспечила эффективную предобработку больших массивов данных, включая операции нормализации 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augmentation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. Фреймворк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предоставил инструменты для построения сложных архитектур нейросетей – многослойных перцептронов с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кастомизируемыми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функциями активации и слоями регуляризации. Использование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>-функций для ранней остановки и уменьшения скорости обучения позволило оптимизировать процесс тренировки и избежать переобучения.</w:t>
      </w:r>
    </w:p>
    <w:p w14:paraId="4DD0E103" w14:textId="5089904C" w:rsidR="00042751" w:rsidRPr="00EC72CC" w:rsidRDefault="00042751" w:rsidP="00332EE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Технологии контейнеризации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и</w:t>
      </w:r>
      <w:r w:rsidR="00151A04" w:rsidRPr="00EC7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обеспечили промышленное развертывание решения. Создание легковесных контейнеров с предустановленными зависимостями позволило унифицировать среду выполнения на различных устройствах – от облачных серверов до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edge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-устройств систем мониторинга. Реализация REST API на основе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обеспечила стандартизированный интерфейс для интеграции с существующими SCADA-системами и базами данных промышленных объектов.</w:t>
      </w:r>
    </w:p>
    <w:p w14:paraId="09BAC5C0" w14:textId="57AAFBE0" w:rsidR="00042751" w:rsidRPr="00EC72CC" w:rsidRDefault="00042751" w:rsidP="00BE6FEC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Визуализация и мониторинг были реализованы с помощью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, что позволило в реальном времени отслеживать как метрики качества работы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нейросетевой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модели (точность, задержки предсказания), так и параметры промышленного оборудования. Система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обеспечила своевременное реагирование на критические изменения в работе оборудования.</w:t>
      </w:r>
    </w:p>
    <w:p w14:paraId="235D42CE" w14:textId="004AE505" w:rsidR="00042751" w:rsidRPr="00EC72CC" w:rsidRDefault="00042751" w:rsidP="00332EE2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Перспективы развития решения связаны с интеграцией технологий цифровых двойников и переходом к предиктивной аналитике. Планируется внедрение потоковой обработки данных через Apache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Kafka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и использование </w:t>
      </w:r>
      <w:proofErr w:type="spellStart"/>
      <w:r w:rsidRPr="00EC72CC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EC72CC">
        <w:rPr>
          <w:rFonts w:ascii="Times New Roman" w:hAnsi="Times New Roman" w:cs="Times New Roman"/>
          <w:sz w:val="28"/>
          <w:szCs w:val="28"/>
        </w:rPr>
        <w:t xml:space="preserve"> нейронных сетей для анализа сложных структурных зависимостей в распределенных промышленных системах.</w:t>
      </w:r>
    </w:p>
    <w:p w14:paraId="2992826E" w14:textId="4BD89AC6" w:rsidR="006F5FB4" w:rsidRPr="00EC72CC" w:rsidRDefault="00042751" w:rsidP="00C54D14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EC72CC">
        <w:rPr>
          <w:rFonts w:ascii="Times New Roman" w:hAnsi="Times New Roman" w:cs="Times New Roman"/>
          <w:sz w:val="28"/>
          <w:szCs w:val="28"/>
        </w:rPr>
        <w:t xml:space="preserve">Таким образом, комплексное использование специализированных программных пакетов доказало свою эффективность для решения сложных </w:t>
      </w:r>
      <w:r w:rsidRPr="00EC72CC">
        <w:rPr>
          <w:rFonts w:ascii="Times New Roman" w:hAnsi="Times New Roman" w:cs="Times New Roman"/>
          <w:sz w:val="28"/>
          <w:szCs w:val="28"/>
        </w:rPr>
        <w:lastRenderedPageBreak/>
        <w:t>инженерных задач и открыло новые возможности для создания интеллектуальных систем диагностики и мониторинга в реальном времени.</w:t>
      </w:r>
    </w:p>
    <w:p w14:paraId="37854DEF" w14:textId="77777777" w:rsidR="00042751" w:rsidRPr="00EC72CC" w:rsidRDefault="00042751" w:rsidP="00CC27D3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042751" w:rsidRPr="00EC72CC" w:rsidSect="00231F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880" w:h="16840"/>
      <w:pgMar w:top="1134" w:right="681" w:bottom="1134" w:left="1701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F173AE" w14:textId="77777777" w:rsidR="007F39E6" w:rsidRDefault="007F39E6" w:rsidP="00D65806">
      <w:pPr>
        <w:spacing w:line="240" w:lineRule="auto"/>
      </w:pPr>
      <w:r>
        <w:separator/>
      </w:r>
    </w:p>
  </w:endnote>
  <w:endnote w:type="continuationSeparator" w:id="0">
    <w:p w14:paraId="5DB4F086" w14:textId="77777777" w:rsidR="007F39E6" w:rsidRDefault="007F39E6" w:rsidP="00D6580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357EDB8-3902-4482-A3F1-8107341DAC6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9773B33-6C78-4863-A532-9323E7EC0A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E9A572B-CA9F-465A-8139-86E0602F1846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4" w:fontKey="{9677A067-BFA7-4387-9C33-E13C597A5EA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DCC5C0" w14:textId="77777777" w:rsidR="00D65806" w:rsidRDefault="00D65806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0130380"/>
      <w:docPartObj>
        <w:docPartGallery w:val="Page Numbers (Bottom of Page)"/>
        <w:docPartUnique/>
      </w:docPartObj>
    </w:sdtPr>
    <w:sdtEndPr/>
    <w:sdtContent>
      <w:p w14:paraId="208D89F2" w14:textId="06B80447" w:rsidR="00D65806" w:rsidRDefault="00D65806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690C62EE" w14:textId="77777777" w:rsidR="00D65806" w:rsidRDefault="00D65806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AAD78" w14:textId="77777777" w:rsidR="00D65806" w:rsidRDefault="00D6580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558133" w14:textId="77777777" w:rsidR="007F39E6" w:rsidRDefault="007F39E6" w:rsidP="00D65806">
      <w:pPr>
        <w:spacing w:line="240" w:lineRule="auto"/>
      </w:pPr>
      <w:r>
        <w:separator/>
      </w:r>
    </w:p>
  </w:footnote>
  <w:footnote w:type="continuationSeparator" w:id="0">
    <w:p w14:paraId="023DB8B1" w14:textId="77777777" w:rsidR="007F39E6" w:rsidRDefault="007F39E6" w:rsidP="00D6580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25F5A" w14:textId="77777777" w:rsidR="00D65806" w:rsidRDefault="00D6580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ED875" w14:textId="77777777" w:rsidR="00D65806" w:rsidRDefault="00D65806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2C2192" w14:textId="77777777" w:rsidR="00D65806" w:rsidRDefault="00D65806">
    <w:pPr>
      <w:pStyle w:val="a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0C7"/>
    <w:rsid w:val="00042751"/>
    <w:rsid w:val="00151A04"/>
    <w:rsid w:val="00231F98"/>
    <w:rsid w:val="00332EE2"/>
    <w:rsid w:val="00496925"/>
    <w:rsid w:val="005B1E84"/>
    <w:rsid w:val="005F5EEB"/>
    <w:rsid w:val="00691977"/>
    <w:rsid w:val="006F5FB4"/>
    <w:rsid w:val="007F39E6"/>
    <w:rsid w:val="00880622"/>
    <w:rsid w:val="00940990"/>
    <w:rsid w:val="00943F01"/>
    <w:rsid w:val="00B3798E"/>
    <w:rsid w:val="00B40F04"/>
    <w:rsid w:val="00BE6FEC"/>
    <w:rsid w:val="00C54D14"/>
    <w:rsid w:val="00CC27D3"/>
    <w:rsid w:val="00D65806"/>
    <w:rsid w:val="00E6114E"/>
    <w:rsid w:val="00E9373E"/>
    <w:rsid w:val="00EC72CC"/>
    <w:rsid w:val="00F200C7"/>
    <w:rsid w:val="00F558FA"/>
    <w:rsid w:val="00FF2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CBDA"/>
  <w15:docId w15:val="{6F01C55E-1BDF-4FA6-896A-C1FA1C77B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ru-BY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character" w:styleId="a6">
    <w:name w:val="Strong"/>
    <w:basedOn w:val="a0"/>
    <w:uiPriority w:val="22"/>
    <w:qFormat/>
    <w:rsid w:val="00B40F04"/>
    <w:rPr>
      <w:b/>
      <w:bCs/>
    </w:rPr>
  </w:style>
  <w:style w:type="character" w:styleId="a7">
    <w:name w:val="Hyperlink"/>
    <w:basedOn w:val="a0"/>
    <w:uiPriority w:val="99"/>
    <w:unhideWhenUsed/>
    <w:rsid w:val="006F5FB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F5FB4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F5F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TOC Heading"/>
    <w:basedOn w:val="1"/>
    <w:next w:val="a"/>
    <w:uiPriority w:val="39"/>
    <w:unhideWhenUsed/>
    <w:qFormat/>
    <w:rsid w:val="00332EE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332EE2"/>
    <w:pPr>
      <w:spacing w:after="100"/>
    </w:pPr>
  </w:style>
  <w:style w:type="paragraph" w:styleId="30">
    <w:name w:val="toc 3"/>
    <w:basedOn w:val="a"/>
    <w:next w:val="a"/>
    <w:autoRedefine/>
    <w:uiPriority w:val="39"/>
    <w:unhideWhenUsed/>
    <w:rsid w:val="00332EE2"/>
    <w:pPr>
      <w:spacing w:after="100"/>
      <w:ind w:left="440"/>
    </w:pPr>
  </w:style>
  <w:style w:type="paragraph" w:styleId="aa">
    <w:name w:val="header"/>
    <w:basedOn w:val="a"/>
    <w:link w:val="ab"/>
    <w:uiPriority w:val="99"/>
    <w:unhideWhenUsed/>
    <w:rsid w:val="00D65806"/>
    <w:pPr>
      <w:tabs>
        <w:tab w:val="center" w:pos="4153"/>
        <w:tab w:val="right" w:pos="8306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65806"/>
  </w:style>
  <w:style w:type="paragraph" w:styleId="ac">
    <w:name w:val="footer"/>
    <w:basedOn w:val="a"/>
    <w:link w:val="ad"/>
    <w:uiPriority w:val="99"/>
    <w:unhideWhenUsed/>
    <w:rsid w:val="00D65806"/>
    <w:pPr>
      <w:tabs>
        <w:tab w:val="center" w:pos="4153"/>
        <w:tab w:val="right" w:pos="8306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65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0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9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9B6E4E-3CC1-49AF-B557-7B6A2B606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13</Pages>
  <Words>3189</Words>
  <Characters>18181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Anna Sheleg</cp:lastModifiedBy>
  <cp:revision>14</cp:revision>
  <dcterms:created xsi:type="dcterms:W3CDTF">2025-11-29T19:18:00Z</dcterms:created>
  <dcterms:modified xsi:type="dcterms:W3CDTF">2025-12-01T15:59:00Z</dcterms:modified>
</cp:coreProperties>
</file>