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SmartVPN Windows 与 Android 开发文档</w:t>
      </w:r>
    </w:p>
    <w:p>
      <w:r>
        <w:t>版本 1.1　｜　更新于 2026 年 10 月 29 日　｜　对应软件版本：0.1.1　｜　目标：独立客户端，Mihomo 内核</w:t>
      </w:r>
    </w:p>
    <w:p>
      <w:r>
        <w:t>本文保留双平台需求与架构基线，并补入截至 2026 年 10 月 29 日的实际实现和验收状态。系统使用 Flutter 前端、共享 Go 服务与 Mihomo；Windows 使用系统代理或 TUN，Android 使用 VpnService。第 8 节区分已实现内容与尚未完成的验收。</w:t>
      </w:r>
    </w:p>
    <w:p>
      <w:pPr>
        <w:pStyle w:val="Heading1"/>
      </w:pPr>
      <w:r>
        <w:t>1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896"/>
          </w:tcPr>
          <w:p>
            <w:r>
              <w:t>平台</w:t>
            </w:r>
          </w:p>
        </w:tc>
        <w:tc>
          <w:tcPr>
            <w:tcW w:type="dxa" w:w="4896"/>
          </w:tcPr>
          <w:p>
            <w:r>
              <w:t>Windows 10/11；Android。无需 iOS 代码与构建流程。</w:t>
            </w:r>
          </w:p>
        </w:tc>
      </w:tr>
      <w:tr>
        <w:tc>
          <w:tcPr>
            <w:tcW w:type="dxa" w:w="4896"/>
          </w:tcPr>
          <w:p>
            <w:r>
              <w:t>核心功能</w:t>
            </w:r>
          </w:p>
        </w:tc>
        <w:tc>
          <w:tcPr>
            <w:tcW w:type="dxa" w:w="4896"/>
          </w:tcPr>
          <w:p>
            <w:r>
              <w:t>订阅导入与更新、出口地区识别、同地区故障切换、测速、网站分流、应用分流、流量和连接监控。</w:t>
            </w:r>
          </w:p>
        </w:tc>
      </w:tr>
      <w:tr>
        <w:tc>
          <w:tcPr>
            <w:tcW w:type="dxa" w:w="4896"/>
          </w:tcPr>
          <w:p>
            <w:r>
              <w:t>保护规则</w:t>
            </w:r>
          </w:p>
        </w:tc>
        <w:tc>
          <w:tcPr>
            <w:tcW w:type="dxa" w:w="4896"/>
          </w:tcPr>
          <w:p>
            <w:r>
              <w:t>地区锁定以实测出口地区为准。未验证或冲突节点不进入严格锁定候选池；同地区耗尽时阻断受保护流量并显示告警。</w:t>
            </w:r>
          </w:p>
        </w:tc>
      </w:tr>
      <w:tr>
        <w:tc>
          <w:tcPr>
            <w:tcW w:type="dxa" w:w="4896"/>
          </w:tcPr>
          <w:p>
            <w:r>
              <w:t>交付范围</w:t>
            </w:r>
          </w:p>
        </w:tc>
        <w:tc>
          <w:tcPr>
            <w:tcW w:type="dxa" w:w="4896"/>
          </w:tcPr>
          <w:p>
            <w:r>
              <w:t>Windows 系统代理 MVP → Windows TUN 与严格保护 → Android VpnService。</w:t>
            </w:r>
          </w:p>
        </w:tc>
      </w:tr>
    </w:tbl>
    <w:p/>
    <w:p>
      <w:pPr>
        <w:pStyle w:val="Heading1"/>
      </w:pPr>
      <w:r>
        <w:t>2 架构与职责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层</w:t>
            </w:r>
          </w:p>
        </w:tc>
        <w:tc>
          <w:tcPr>
            <w:tcW w:type="dxa" w:w="3264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Android</w:t>
            </w:r>
          </w:p>
        </w:tc>
      </w:tr>
      <w:tr>
        <w:tc>
          <w:tcPr>
            <w:tcW w:type="dxa" w:w="3264"/>
          </w:tcPr>
          <w:p>
            <w:r>
              <w:t>界面</w:t>
            </w:r>
          </w:p>
        </w:tc>
        <w:tc>
          <w:tcPr>
            <w:tcW w:type="dxa" w:w="3264"/>
          </w:tcPr>
          <w:p>
            <w:r>
              <w:t>Flutter 桌面 UI</w:t>
            </w:r>
          </w:p>
        </w:tc>
        <w:tc>
          <w:tcPr>
            <w:tcW w:type="dxa" w:w="3264"/>
          </w:tcPr>
          <w:p>
            <w:r>
              <w:t>Flutter 移动 UI</w:t>
            </w:r>
          </w:p>
        </w:tc>
      </w:tr>
      <w:tr>
        <w:tc>
          <w:tcPr>
            <w:tcW w:type="dxa" w:w="3264"/>
          </w:tcPr>
          <w:p>
            <w:r>
              <w:t>平台适配</w:t>
            </w:r>
          </w:p>
        </w:tc>
        <w:tc>
          <w:tcPr>
            <w:tcW w:type="dxa" w:w="3264"/>
          </w:tcPr>
          <w:p>
            <w:r>
              <w:t>Go 服务启动独立 Mihomo、配置系统代理及后续 TUN</w:t>
            </w:r>
          </w:p>
        </w:tc>
        <w:tc>
          <w:tcPr>
            <w:tcW w:type="dxa" w:w="3264"/>
          </w:tcPr>
          <w:p>
            <w:r>
              <w:t>Kotlin VpnService 建立 TUN；经适配层承载 Mihomo 与调度逻辑</w:t>
            </w:r>
          </w:p>
        </w:tc>
      </w:tr>
      <w:tr>
        <w:tc>
          <w:tcPr>
            <w:tcW w:type="dxa" w:w="3264"/>
          </w:tcPr>
          <w:p>
            <w:r>
              <w:t>共享服务</w:t>
            </w:r>
          </w:p>
        </w:tc>
        <w:tc>
          <w:tcPr>
            <w:tcW w:type="dxa" w:w="3264"/>
          </w:tcPr>
          <w:p>
            <w:r>
              <w:t>Go：订阅规范化、地区验证、健康状态机、选择策略、事件记录</w:t>
            </w:r>
          </w:p>
        </w:tc>
        <w:tc>
          <w:tcPr>
            <w:tcW w:type="dxa" w:w="3264"/>
          </w:tcPr>
          <w:p>
            <w:r>
              <w:t>共享同一 Go 逻辑，使用 Android 可调用封装</w:t>
            </w:r>
          </w:p>
        </w:tc>
      </w:tr>
      <w:tr>
        <w:tc>
          <w:tcPr>
            <w:tcW w:type="dxa" w:w="3264"/>
          </w:tcPr>
          <w:p>
            <w:r>
              <w:t>本地数据</w:t>
            </w:r>
          </w:p>
        </w:tc>
        <w:tc>
          <w:tcPr>
            <w:tcW w:type="dxa" w:w="3264"/>
          </w:tcPr>
          <w:p>
            <w:r>
              <w:t>SQLite 或等价持久层；凭据使用系统安全存储</w:t>
            </w:r>
          </w:p>
        </w:tc>
        <w:tc>
          <w:tcPr>
            <w:tcW w:type="dxa" w:w="3264"/>
          </w:tcPr>
          <w:p>
            <w:r>
              <w:t>SQLite 或等价持久层；凭据使用 Android Keystore</w:t>
            </w:r>
          </w:p>
        </w:tc>
      </w:tr>
    </w:tbl>
    <w:p/>
    <w:p>
      <w:r>
        <w:t>Flutter 只负责呈现状态与发起命令。代理核心和调度应在 UI 退出后持续运行。Mihomo 控制接口仅绑定本机或受保护的本地通道，并设置随机密钥。</w:t>
      </w:r>
    </w:p>
    <w:p>
      <w:pPr>
        <w:pStyle w:val="Heading1"/>
      </w:pPr>
      <w:r>
        <w:t>3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实体</w:t>
            </w:r>
          </w:p>
        </w:tc>
        <w:tc>
          <w:tcPr>
            <w:tcW w:type="dxa" w:w="4896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4896"/>
          </w:tcPr>
          <w:p>
            <w:r>
              <w:t>Subscription</w:t>
            </w:r>
          </w:p>
        </w:tc>
        <w:tc>
          <w:tcPr>
            <w:tcW w:type="dxa" w:w="4896"/>
          </w:tcPr>
          <w:p>
            <w:r>
              <w:t>id、来源 URL、名称、启用状态、节点前缀、独立缓存、最近刷新错误、Subscription-Userinfo 配额与更新时间</w:t>
            </w:r>
          </w:p>
        </w:tc>
      </w:tr>
      <w:tr>
        <w:tc>
          <w:tcPr>
            <w:tcW w:type="dxa" w:w="4896"/>
          </w:tcPr>
          <w:p>
            <w:r>
              <w:t>Node</w:t>
            </w:r>
          </w:p>
        </w:tc>
        <w:tc>
          <w:tcPr>
            <w:tcW w:type="dxa" w:w="4896"/>
          </w:tcPr>
          <w:p>
            <w:r>
              <w:t>稳定 id、名称、协议、入口地址、出口 IP、出口国家、验证时间、可信状态</w:t>
            </w:r>
          </w:p>
        </w:tc>
      </w:tr>
      <w:tr>
        <w:tc>
          <w:tcPr>
            <w:tcW w:type="dxa" w:w="4896"/>
          </w:tcPr>
          <w:p>
            <w:r>
              <w:t>PolicyGroup</w:t>
            </w:r>
          </w:p>
        </w:tc>
        <w:tc>
          <w:tcPr>
            <w:tcW w:type="dxa" w:w="4896"/>
          </w:tcPr>
          <w:p>
            <w:r>
              <w:t>规则 id、匹配域名或应用、锁定国家、候选节点、当前节点、失败策略</w:t>
            </w:r>
          </w:p>
        </w:tc>
      </w:tr>
      <w:tr>
        <w:tc>
          <w:tcPr>
            <w:tcW w:type="dxa" w:w="4896"/>
          </w:tcPr>
          <w:p>
            <w:r>
              <w:t>Health</w:t>
            </w:r>
          </w:p>
        </w:tc>
        <w:tc>
          <w:tcPr>
            <w:tcW w:type="dxa" w:w="4896"/>
          </w:tcPr>
          <w:p>
            <w:r>
              <w:t>节点 id、连续失败、延迟、状态、冷却截止、最后成功时间</w:t>
            </w:r>
          </w:p>
        </w:tc>
      </w:tr>
      <w:tr>
        <w:tc>
          <w:tcPr>
            <w:tcW w:type="dxa" w:w="4896"/>
          </w:tcPr>
          <w:p>
            <w:r>
              <w:t>SwitchEvent</w:t>
            </w:r>
          </w:p>
        </w:tc>
        <w:tc>
          <w:tcPr>
            <w:tcW w:type="dxa" w:w="4896"/>
          </w:tcPr>
          <w:p>
            <w:r>
              <w:t>时间、策略组、旧节点、新节点、触发来源、检测证据</w:t>
            </w:r>
          </w:p>
        </w:tc>
      </w:tr>
    </w:tbl>
    <w:p/>
    <w:p>
      <w:r>
        <w:t>订阅原文和凭据不得出现在普通日志。节点稳定 id 由订阅来源和非敏感节点标识生成；刷新单个来源时保留其独立缓存和配额信息，不覆盖当前运行配置或地区验证状态。</w:t>
      </w:r>
    </w:p>
    <w:p>
      <w:pPr>
        <w:pStyle w:val="Heading1"/>
      </w:pPr>
      <w:r>
        <w:t>4 节点发现与地区锁定</w:t>
      </w:r>
    </w:p>
    <w:p>
      <w:r>
        <w:t>导入 Mihomo YAML 或 HTTP(S) 订阅后先解析与校验，再映射到内部节点。名称中的国家标记仅作候选提示。通过该节点访问可信出口查询服务，记录实际出口 IP 与地区；可用第二数据源交叉核验。入口服务器的地区不能替代出口地区。</w:t>
      </w:r>
    </w:p>
    <w:p>
      <w:r>
        <w:t>严格锁定采用 fail closed：仅 verified 且出口地区等于锁定地区的节点可被自动或手动选入。未知、过期或冲突状态节点须重新验证。当前组没有可用节点时，规则明确指向 REJECT，防止落到 DIRECT、其他地区组或订阅提供的默认兜底。系统代理版仅保护使用系统代理的应用，不能称为全设备断网保护。</w:t>
      </w:r>
    </w:p>
    <w:p>
      <w:pPr>
        <w:pStyle w:val="Heading1"/>
      </w:pPr>
      <w:r>
        <w:t>5 健康检测与故障切换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264"/>
          </w:tcPr>
          <w:p>
            <w:r>
              <w:rPr>
                <w:b/>
              </w:rPr>
              <w:t>进入条件</w:t>
            </w:r>
          </w:p>
        </w:tc>
        <w:tc>
          <w:tcPr>
            <w:tcW w:type="dxa" w:w="3264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3264"/>
          </w:tcPr>
          <w:p>
            <w:r>
              <w:t>HEALTHY</w:t>
            </w:r>
          </w:p>
        </w:tc>
        <w:tc>
          <w:tcPr>
            <w:tcW w:type="dxa" w:w="3264"/>
          </w:tcPr>
          <w:p>
            <w:r>
              <w:t>探测成功、连接正常</w:t>
            </w:r>
          </w:p>
        </w:tc>
        <w:tc>
          <w:tcPr>
            <w:tcW w:type="dxa" w:w="3264"/>
          </w:tcPr>
          <w:p>
            <w:r>
              <w:t>保持节点；周期检测</w:t>
            </w:r>
          </w:p>
        </w:tc>
      </w:tr>
      <w:tr>
        <w:tc>
          <w:tcPr>
            <w:tcW w:type="dxa" w:w="3264"/>
          </w:tcPr>
          <w:p>
            <w:r>
              <w:t>SUSPECT</w:t>
            </w:r>
          </w:p>
        </w:tc>
        <w:tc>
          <w:tcPr>
            <w:tcW w:type="dxa" w:w="3264"/>
          </w:tcPr>
          <w:p>
            <w:r>
              <w:t>一次失败或疑似超时</w:t>
            </w:r>
          </w:p>
        </w:tc>
        <w:tc>
          <w:tcPr>
            <w:tcW w:type="dxa" w:w="3264"/>
          </w:tcPr>
          <w:p>
            <w:r>
              <w:t>立即检测当前节点及同地区备用节点</w:t>
            </w:r>
          </w:p>
        </w:tc>
      </w:tr>
      <w:tr>
        <w:tc>
          <w:tcPr>
            <w:tcW w:type="dxa" w:w="3264"/>
          </w:tcPr>
          <w:p>
            <w:r>
              <w:t>UNHEALTHY</w:t>
            </w:r>
          </w:p>
        </w:tc>
        <w:tc>
          <w:tcPr>
            <w:tcW w:type="dxa" w:w="3264"/>
          </w:tcPr>
          <w:p>
            <w:r>
              <w:t>连续失败达阈值并由独立探测确认</w:t>
            </w:r>
          </w:p>
        </w:tc>
        <w:tc>
          <w:tcPr>
            <w:tcW w:type="dxa" w:w="3264"/>
          </w:tcPr>
          <w:p>
            <w:r>
              <w:t>切换至验证过的同地区候选节点</w:t>
            </w:r>
          </w:p>
        </w:tc>
      </w:tr>
      <w:tr>
        <w:tc>
          <w:tcPr>
            <w:tcW w:type="dxa" w:w="3264"/>
          </w:tcPr>
          <w:p>
            <w:r>
              <w:t>COOLDOWN</w:t>
            </w:r>
          </w:p>
        </w:tc>
        <w:tc>
          <w:tcPr>
            <w:tcW w:type="dxa" w:w="3264"/>
          </w:tcPr>
          <w:p>
            <w:r>
              <w:t>切换后的故障节点</w:t>
            </w:r>
          </w:p>
        </w:tc>
        <w:tc>
          <w:tcPr>
            <w:tcW w:type="dxa" w:w="3264"/>
          </w:tcPr>
          <w:p>
            <w:r>
              <w:t>暂停候选资格，记录冷却截止时间</w:t>
            </w:r>
          </w:p>
        </w:tc>
      </w:tr>
      <w:tr>
        <w:tc>
          <w:tcPr>
            <w:tcW w:type="dxa" w:w="3264"/>
          </w:tcPr>
          <w:p>
            <w:r>
              <w:t>RECOVERY</w:t>
            </w:r>
          </w:p>
        </w:tc>
        <w:tc>
          <w:tcPr>
            <w:tcW w:type="dxa" w:w="3264"/>
          </w:tcPr>
          <w:p>
            <w:r>
              <w:t>冷却结束且后台连续成功</w:t>
            </w:r>
          </w:p>
        </w:tc>
        <w:tc>
          <w:tcPr>
            <w:tcW w:type="dxa" w:w="3264"/>
          </w:tcPr>
          <w:p>
            <w:r>
              <w:t>恢复候选资格，不立即抢回当前连接</w:t>
            </w:r>
          </w:p>
        </w:tc>
      </w:tr>
    </w:tbl>
    <w:p/>
    <w:p>
      <w:r>
        <w:t>设计基线建议连接检测 3 秒、巡检 30 秒、2 次失败确认、60 秒冷却、30 秒最短驻留、3 次成功恢复。当前巡检间隔为 60 秒：Mihomo 的批量延迟接口会测量整个节点组，降低频率可避免对用户线路和订阅探测额度造成持续负担。连续失败仍须独立流量探测确认；同地区节点耗尽后才进入 REJECT。以上参数可配置，需结合实际网络继续校准。</w:t>
      </w:r>
    </w:p>
    <w:p>
      <w:r>
        <w:t>Mihomo 延迟接口可以检测节点可用性，连接与流量接口可以辅助监控，但不等于所有真实连接超时事件。首版以主动探测、内核可得连接状态及网络变化事件触发；精确的每连接失败通知若控制 API 不足，需要评估内核扩展。</w:t>
      </w:r>
    </w:p>
    <w:p>
      <w:pPr>
        <w:pStyle w:val="Heading1"/>
      </w:pPr>
      <w:r>
        <w:t>6 分流与订阅</w:t>
      </w:r>
    </w:p>
    <w:p>
      <w:r>
        <w:t>网站规则按域名优先、IP 规则补充，匹配到独立 PolicyGroup。当前策略以域名、IP 和地区为主；Windows TUN 可识别连接进程用于监控，但尚未实现按应用选择不同代理节点。Android VpnService 可决定哪些包进入 VPN；在隧道内按每条连接分配不同节点仍未实现，不能把包名允许列表当成完整的应用级路由。</w:t>
      </w:r>
    </w:p>
    <w:p>
      <w:r>
        <w:t>订阅定时刷新必须限制响应大小和超时、验证配置结构、隔离用户私密 URL、避免远程配置覆盖本机控制接口和地区策略；解析失败时保留上一份可用配置并提示错误。当前实现支持多个订阅源合并为一个节点列表，每个来源保留独立缓存、前缀和用量数据；连接中可单独读取 Subscription-Userinfo 响应头刷新已用量和总量，不重载当前节点配置。没有返回该响应头的服务无法提供配额刷新。</w:t>
      </w:r>
    </w:p>
    <w:p>
      <w:pPr>
        <w:pStyle w:val="Heading1"/>
      </w:pPr>
      <w:r>
        <w:t>7 平台实施</w:t>
      </w:r>
    </w:p>
    <w:p>
      <w:pPr>
        <w:pStyle w:val="Heading2"/>
      </w:pPr>
      <w:r>
        <w:t>7.1 Windows</w:t>
      </w:r>
    </w:p>
    <w:p>
      <w:r>
        <w:t>Windows 系统代理与 TUN 均已实现。系统代理断开或正常退出时，仅在系统值仍与 SmartVPN 写入值一致时恢复备份；TUN 使用 Mihomo 与 wintun，配置 fake-ip、DNS 劫持和 IPv4 优先解析。连接页可检查适配器、默认路由、DNS 与无代理出口。Windows TUN 不是独立防火墙，按应用选择不同节点尚未实现。</w:t>
      </w:r>
    </w:p>
    <w:p>
      <w:pPr>
        <w:pStyle w:val="Heading2"/>
      </w:pPr>
      <w:r>
        <w:t>7.2 Android</w:t>
      </w:r>
    </w:p>
    <w:p>
      <w:r>
        <w:t>Kotlin VpnService 负责授权、TUN 文件描述符交接与前台服务生命周期；Go 服务以 c-shared 库嵌入，构建使用 cmfa 与 with_gvisor。应用自身不进入 VPN，内核出站套接字受保护；连接状态会检查 TUN 监听器和系统下发的路由。当前 v0.1.1 提供 ARM64 APK，连接路径已验证；后台长时运行、网络切换与地区锁定仍需按第 9 节矩阵记录完整验收结果。</w:t>
      </w:r>
    </w:p>
    <w:p>
      <w:pPr>
        <w:pStyle w:val="Heading1"/>
      </w:pPr>
      <w:r>
        <w:t>8 开发里程碑与验收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264"/>
          </w:tcPr>
          <w:p>
            <w:r>
              <w:rPr>
                <w:b/>
              </w:rPr>
              <w:t>主要交付</w:t>
            </w:r>
          </w:p>
        </w:tc>
        <w:tc>
          <w:tcPr>
            <w:tcW w:type="dxa" w:w="3264"/>
          </w:tcPr>
          <w:p>
            <w:r>
              <w:rPr>
                <w:b/>
              </w:rPr>
              <w:t>当前实现与验收状态</w:t>
            </w:r>
          </w:p>
        </w:tc>
      </w:tr>
      <w:tr>
        <w:tc>
          <w:tcPr>
            <w:tcW w:type="dxa" w:w="3264"/>
          </w:tcPr>
          <w:p>
            <w:r>
              <w:t>M1 Windows MVP</w:t>
            </w:r>
          </w:p>
        </w:tc>
        <w:tc>
          <w:tcPr>
            <w:tcW w:type="dxa" w:w="3264"/>
          </w:tcPr>
          <w:p>
            <w:r>
              <w:t>界面、订阅、内核启停、系统代理、测速、状态监控</w:t>
            </w:r>
          </w:p>
        </w:tc>
        <w:tc>
          <w:tcPr>
            <w:tcW w:type="dxa" w:w="3264"/>
          </w:tcPr>
          <w:p>
            <w:r>
              <w:t>已实现并随 v0.1.1 发布；连接、断开及仅恢复本程序写入值的路径已实现。</w:t>
            </w:r>
          </w:p>
        </w:tc>
      </w:tr>
      <w:tr>
        <w:tc>
          <w:tcPr>
            <w:tcW w:type="dxa" w:w="3264"/>
          </w:tcPr>
          <w:p>
            <w:r>
              <w:t>M2 调度</w:t>
            </w:r>
          </w:p>
        </w:tc>
        <w:tc>
          <w:tcPr>
            <w:tcW w:type="dxa" w:w="3264"/>
          </w:tcPr>
          <w:p>
            <w:r>
              <w:t>地区实测、健康状态机、日志、同地区切换</w:t>
            </w:r>
          </w:p>
        </w:tc>
        <w:tc>
          <w:tcPr>
            <w:tcW w:type="dxa" w:w="3264"/>
          </w:tcPr>
          <w:p>
            <w:r>
              <w:t>已实现健康状态机和同地区切换；巡检为 60 秒，连续失败后经独立流量探测确认。</w:t>
            </w:r>
          </w:p>
        </w:tc>
      </w:tr>
      <w:tr>
        <w:tc>
          <w:tcPr>
            <w:tcW w:type="dxa" w:w="3264"/>
          </w:tcPr>
          <w:p>
            <w:r>
              <w:t>M3 Windows TUN</w:t>
            </w:r>
          </w:p>
        </w:tc>
        <w:tc>
          <w:tcPr>
            <w:tcW w:type="dxa" w:w="3264"/>
          </w:tcPr>
          <w:p>
            <w:r>
              <w:t>DNS、IPv4/IPv6、进程与域名策略、异常恢复</w:t>
            </w:r>
          </w:p>
        </w:tc>
        <w:tc>
          <w:tcPr>
            <w:tcW w:type="dxa" w:w="3264"/>
          </w:tcPr>
          <w:p>
            <w:r>
              <w:t>已实现 Windows TUN、DNS/路由检查和无代理出口检查；按应用选择不同节点仍未实现。</w:t>
            </w:r>
          </w:p>
        </w:tc>
      </w:tr>
      <w:tr>
        <w:tc>
          <w:tcPr>
            <w:tcW w:type="dxa" w:w="3264"/>
          </w:tcPr>
          <w:p>
            <w:r>
              <w:t>M4 Android</w:t>
            </w:r>
          </w:p>
        </w:tc>
        <w:tc>
          <w:tcPr>
            <w:tcW w:type="dxa" w:w="3264"/>
          </w:tcPr>
          <w:p>
            <w:r>
              <w:t>VpnService、内核封装、后台与网络切换</w:t>
            </w:r>
          </w:p>
        </w:tc>
        <w:tc>
          <w:tcPr>
            <w:tcW w:type="dxa" w:w="3264"/>
          </w:tcPr>
          <w:p>
            <w:r>
              <w:t>已实现 VpnService、嵌入式 Go 服务与共享 Flutter 页面；ARM64 APK 已构建，连接路径已验证。后台、网络切换和地区锁定的完整验收记录仍待补齐。</w:t>
            </w:r>
          </w:p>
        </w:tc>
      </w:tr>
      <w:tr>
        <w:tc>
          <w:tcPr>
            <w:tcW w:type="dxa" w:w="3264"/>
          </w:tcPr>
          <w:p>
            <w:r>
              <w:t>M5 发布候选</w:t>
            </w:r>
          </w:p>
        </w:tc>
        <w:tc>
          <w:tcPr>
            <w:tcW w:type="dxa" w:w="3264"/>
          </w:tcPr>
          <w:p>
            <w:r>
              <w:t>安装包、日志脱敏、回归与性能测试</w:t>
            </w:r>
          </w:p>
        </w:tc>
        <w:tc>
          <w:tcPr>
            <w:tcW w:type="dxa" w:w="3264"/>
          </w:tcPr>
          <w:p>
            <w:r>
              <w:t>v0.1.1 Windows 便携包与 Android APK 已发布；日志脱敏、许可审查和性能基线已完成。双端同一组规则样例尚未完成验收，因此 M5 尚未签收。</w:t>
            </w:r>
          </w:p>
        </w:tc>
      </w:tr>
    </w:tbl>
    <w:p/>
    <w:p>
      <w:r>
        <w:t>原 9 至 15 周为早期规划，不代表当前进度或交付承诺。v0.1.1 的发布构建已完成；发布包本身不替代跨平台验收。</w:t>
      </w:r>
    </w:p>
    <w:p>
      <w:pPr>
        <w:pStyle w:val="Heading1"/>
      </w:pPr>
      <w:r>
        <w:t>9 测试矩阵</w:t>
      </w:r>
    </w:p>
    <w:p>
      <w:r>
        <w:t>至少覆盖：节点故障及恢复；同地区全部不可用；地区信息过期或冲突；订阅更新移除当前节点；多个策略组互不影响；DNS、IPv4 与 IPv6 出口；进程异常退出；睡眠唤醒；Android 后台与 Wi-Fi/移动网络切换。将“出口地区不变”“受保护流量不直连”作为可观测断言，并记录网络抓包或测试服务结果。M5 的最终验收还要求 Windows 与 Android 对同一组规则样例得到一致结果；截至本次修订，该项仍未签收。</w:t>
      </w:r>
    </w:p>
    <w:p>
      <w:pPr>
        <w:pStyle w:val="Heading1"/>
      </w:pPr>
      <w:r>
        <w:t>10 主要风险与参考资料</w:t>
      </w:r>
    </w:p>
    <w:p>
      <w:r>
        <w:t>当前风险包括 Mihomo 控制 API 的事件粒度、Android 按连接归属应用及隧道内多节点路由、Windows 多实例对同一 TUN 适配器的冲突、出口地理库误差及依赖再分发许可。Android v0.1.1 APK 使用项目现有调试签名，适合侧载，不是应用商店签名。所有风险应在对应验收项中验证后再决定是否维护内核分支。</w:t>
      </w:r>
    </w:p>
    <w:p>
      <w:r>
        <w:t>Mihomo 控制接口：https://wiki.metacubex.one/en/api/</w:t>
      </w:r>
    </w:p>
    <w:p>
      <w:r>
        <w:t>Mihomo 基础配置：https://wiki.metacubex.one/en/config/general/</w:t>
      </w:r>
    </w:p>
    <w:p>
      <w:r>
        <w:t>Android VPN 开发：https://developer.android.com/develop/connectivity/vpn</w:t>
      </w:r>
    </w:p>
    <w:p>
      <w:r>
        <w:t>Android VpnService API：https://developer.android.com/reference/android/net/VpnService</w:t>
      </w:r>
    </w:p>
    <w:p>
      <w:r>
        <w:t>Flutter Windows 环境：https://docs.flutter.dev/platform-integration/windows/setup</w:t>
      </w:r>
    </w:p>
    <w:p>
      <w:r>
        <w:t>Flutter Android 环境：https://docs.flutter.dev/platform-integration/android/setup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6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