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1853D" w14:textId="77777777" w:rsidR="00630B61" w:rsidRDefault="00630B61"/>
    <w:p w14:paraId="38371D1A" w14:textId="528E60D2" w:rsidR="00630B61" w:rsidRDefault="00000000" w:rsidP="00806A2D">
      <w:pPr>
        <w:pStyle w:val="Titre"/>
        <w:jc w:val="center"/>
      </w:pPr>
      <w:r>
        <w:t>Cahier des charges site HEILIG</w:t>
      </w:r>
    </w:p>
    <w:p w14:paraId="60086ECA" w14:textId="77777777" w:rsidR="00630B61" w:rsidRDefault="00630B61">
      <w:pPr>
        <w:sectPr w:rsidR="00630B61" w:rsidSect="000F6147">
          <w:pgSz w:w="11906" w:h="16838" w:code="9"/>
          <w:pgMar w:top="1417" w:right="1701" w:bottom="1417" w:left="1701" w:header="708" w:footer="708" w:gutter="0"/>
          <w:cols w:space="708"/>
          <w:docGrid w:linePitch="360"/>
        </w:sectPr>
      </w:pPr>
    </w:p>
    <w:p w14:paraId="3E8F2422" w14:textId="77777777" w:rsidR="00630B61" w:rsidRDefault="00000000">
      <w:pPr>
        <w:pStyle w:val="Titre1"/>
        <w:numPr>
          <w:ilvl w:val="0"/>
          <w:numId w:val="10"/>
        </w:numPr>
      </w:pPr>
      <w:r>
        <w:lastRenderedPageBreak/>
        <w:t xml:space="preserve">Introduction : Un nouveau site pour HEILIG </w:t>
      </w:r>
    </w:p>
    <w:p w14:paraId="146A03A5" w14:textId="77777777" w:rsidR="00630B61" w:rsidRDefault="00000000">
      <w:pPr>
        <w:pStyle w:val="Titre2"/>
        <w:numPr>
          <w:ilvl w:val="1"/>
          <w:numId w:val="10"/>
        </w:numPr>
      </w:pPr>
      <w:r>
        <w:t xml:space="preserve">Présentation de l'entreprise </w:t>
      </w:r>
    </w:p>
    <w:p w14:paraId="421A9BDF" w14:textId="77777777" w:rsidR="00630B61" w:rsidRDefault="00000000">
      <w:pPr>
        <w:spacing w:before="240" w:after="240"/>
      </w:pPr>
      <w:r>
        <w:rPr>
          <w:color w:val="000000"/>
        </w:rPr>
        <w:t xml:space="preserve">HEILIG incarne l'excellence dans le domaine du </w:t>
      </w:r>
      <w:r>
        <w:rPr>
          <w:b/>
          <w:bCs/>
          <w:color w:val="000000"/>
        </w:rPr>
        <w:t>recyclage de métaux</w:t>
      </w:r>
      <w:r>
        <w:rPr>
          <w:color w:val="000000"/>
        </w:rPr>
        <w:t xml:space="preserve"> et des </w:t>
      </w:r>
      <w:r>
        <w:rPr>
          <w:b/>
          <w:bCs/>
          <w:color w:val="000000"/>
        </w:rPr>
        <w:t>services de transport</w:t>
      </w:r>
      <w:r>
        <w:rPr>
          <w:color w:val="000000"/>
        </w:rPr>
        <w:t xml:space="preserve"> depuis sa création par M. Heilig. Cette entreprise familiale a su évoluer et s'adapter aux besoins du marché, étendant progressivement son rayon d'action de Metz à une zone couvrant </w:t>
      </w:r>
      <w:r>
        <w:rPr>
          <w:b/>
          <w:bCs/>
          <w:color w:val="000000"/>
        </w:rPr>
        <w:t>150 km</w:t>
      </w:r>
      <w:r>
        <w:rPr>
          <w:color w:val="000000"/>
        </w:rPr>
        <w:t xml:space="preserve"> aux alentours.</w:t>
      </w:r>
    </w:p>
    <w:p w14:paraId="11DA8611" w14:textId="77777777" w:rsidR="00630B61" w:rsidRDefault="00000000">
      <w:pPr>
        <w:spacing w:before="240" w:after="240"/>
      </w:pPr>
      <w:r>
        <w:rPr>
          <w:color w:val="000000"/>
        </w:rPr>
        <w:t xml:space="preserve">Au cœur de l'identité HEILIG se trouvent trois valeurs fondamentales qui guident chaque action de l'entreprise : le </w:t>
      </w:r>
      <w:r>
        <w:rPr>
          <w:b/>
          <w:bCs/>
          <w:color w:val="000000"/>
        </w:rPr>
        <w:t>respect de l'environnement</w:t>
      </w:r>
      <w:r>
        <w:rPr>
          <w:color w:val="000000"/>
        </w:rPr>
        <w:t xml:space="preserve">, la </w:t>
      </w:r>
      <w:r>
        <w:rPr>
          <w:b/>
          <w:bCs/>
          <w:color w:val="000000"/>
        </w:rPr>
        <w:t>satisfaction client</w:t>
      </w:r>
      <w:r>
        <w:rPr>
          <w:color w:val="000000"/>
        </w:rPr>
        <w:t>, et l'</w:t>
      </w:r>
      <w:r>
        <w:rPr>
          <w:b/>
          <w:bCs/>
          <w:color w:val="000000"/>
        </w:rPr>
        <w:t>expertise technique</w:t>
      </w:r>
      <w:r>
        <w:rPr>
          <w:color w:val="000000"/>
        </w:rPr>
        <w:t>. Ces principes sont le moteur de son développement et façonnent ses relations avec une clientèle diversifiée, allant des particuliers aux professionnels.</w:t>
      </w:r>
    </w:p>
    <w:p w14:paraId="0755FBAB" w14:textId="77777777" w:rsidR="00630B61" w:rsidRDefault="00000000">
      <w:pPr>
        <w:spacing w:before="240" w:after="240"/>
      </w:pPr>
      <w:r>
        <w:rPr>
          <w:color w:val="000000"/>
        </w:rPr>
        <w:t xml:space="preserve">L'entreprise se distingue par sa capacité à offrir une gamme complète de services, incluant le </w:t>
      </w:r>
      <w:r>
        <w:rPr>
          <w:b/>
          <w:bCs/>
          <w:color w:val="000000"/>
        </w:rPr>
        <w:t>recyclage de fer et métaux</w:t>
      </w:r>
      <w:r>
        <w:rPr>
          <w:color w:val="000000"/>
        </w:rPr>
        <w:t xml:space="preserve">, le </w:t>
      </w:r>
      <w:r>
        <w:rPr>
          <w:b/>
          <w:bCs/>
          <w:color w:val="000000"/>
        </w:rPr>
        <w:t>transport et l'enlèvement de matériaux</w:t>
      </w:r>
      <w:r>
        <w:rPr>
          <w:color w:val="000000"/>
        </w:rPr>
        <w:t xml:space="preserve">, ainsi que le </w:t>
      </w:r>
      <w:r>
        <w:rPr>
          <w:b/>
          <w:bCs/>
          <w:color w:val="000000"/>
        </w:rPr>
        <w:t>débarras et nettoyage de fin de chantier</w:t>
      </w:r>
      <w:r>
        <w:rPr>
          <w:color w:val="000000"/>
        </w:rPr>
        <w:t>. Cette polyvalence, combinée à un ancrage local fort, permet à HEILIG de répondre avec agilité aux demandes spécifiques de chaque client.</w:t>
      </w:r>
    </w:p>
    <w:p w14:paraId="08A47929" w14:textId="77777777" w:rsidR="00630B61" w:rsidRDefault="00000000">
      <w:pPr>
        <w:spacing w:before="240" w:after="240"/>
      </w:pPr>
      <w:r>
        <w:rPr>
          <w:color w:val="000000"/>
        </w:rPr>
        <w:t xml:space="preserve">La structure </w:t>
      </w:r>
      <w:r>
        <w:rPr>
          <w:b/>
          <w:bCs/>
          <w:color w:val="000000"/>
        </w:rPr>
        <w:t>familiale</w:t>
      </w:r>
      <w:r>
        <w:rPr>
          <w:color w:val="000000"/>
        </w:rPr>
        <w:t xml:space="preserve"> de HEILIG, maintenue au fil des années, lui confère une flexibilité et une réactivité appréciées. Son équipe polyvalente, s'adapte constamment pour garantir des prestations de haute qualité. Cette approche centrée sur l'humain et l'expertise technique positionne HEILIG comme un acteur incontournable dans son domaine, alliant tradition et innovation au service de ses clients.</w:t>
      </w:r>
    </w:p>
    <w:p w14:paraId="28C8C98D" w14:textId="77777777" w:rsidR="00630B61" w:rsidRDefault="00000000">
      <w:pPr>
        <w:pStyle w:val="Titre2"/>
        <w:numPr>
          <w:ilvl w:val="1"/>
          <w:numId w:val="10"/>
        </w:numPr>
      </w:pPr>
      <w:r>
        <w:t xml:space="preserve">Motivations du projet web </w:t>
      </w:r>
    </w:p>
    <w:p w14:paraId="39E8EDC8" w14:textId="77777777" w:rsidR="00630B61" w:rsidRDefault="00000000">
      <w:pPr>
        <w:spacing w:before="240" w:after="240"/>
      </w:pPr>
      <w:r>
        <w:rPr>
          <w:color w:val="000000"/>
        </w:rPr>
        <w:t xml:space="preserve">La création d'un nouveau site web représente une étape cruciale dans le développement digital de HEILIG. Cette initiative s'inscrit dans une volonté de </w:t>
      </w:r>
      <w:r>
        <w:rPr>
          <w:b/>
          <w:bCs/>
          <w:color w:val="000000"/>
        </w:rPr>
        <w:t>renforcer sa présence en ligne</w:t>
      </w:r>
      <w:r>
        <w:rPr>
          <w:color w:val="000000"/>
        </w:rPr>
        <w:t xml:space="preserve"> et d'étendre son rayonnement au sein de sa zone d'activité.</w:t>
      </w:r>
    </w:p>
    <w:p w14:paraId="37F6D70A" w14:textId="77777777" w:rsidR="00630B61" w:rsidRDefault="00000000">
      <w:pPr>
        <w:spacing w:before="240" w:after="240"/>
      </w:pPr>
      <w:r>
        <w:rPr>
          <w:color w:val="000000"/>
        </w:rPr>
        <w:t>Dans un contexte où la visibilité numérique est devenue incontournable, l'absence actuelle de site web constitue un frein significatif à la croissance de l'entreprise. Cette lacune limite non seulement la découverte des services par de potentiels clients, mais place également HEILIG en position de désavantage face à des concurrents déjà dotés de plateformes en ligne professionnelles.</w:t>
      </w:r>
    </w:p>
    <w:p w14:paraId="13A47C1E" w14:textId="77777777" w:rsidR="00630B61" w:rsidRDefault="00000000">
      <w:pPr>
        <w:spacing w:before="240" w:after="240"/>
      </w:pPr>
      <w:r>
        <w:rPr>
          <w:color w:val="000000"/>
        </w:rPr>
        <w:t xml:space="preserve">Le futur site web de HEILIG est conçu comme un </w:t>
      </w:r>
      <w:r>
        <w:rPr>
          <w:b/>
          <w:bCs/>
          <w:color w:val="000000"/>
        </w:rPr>
        <w:t>levier stratégique</w:t>
      </w:r>
      <w:r>
        <w:rPr>
          <w:color w:val="000000"/>
        </w:rPr>
        <w:t xml:space="preserve"> visant à combler ce retard digital et à propulser l'entreprise vers de nouvelles opportunités. Il permettra de </w:t>
      </w:r>
      <w:r>
        <w:rPr>
          <w:b/>
          <w:bCs/>
          <w:color w:val="000000"/>
        </w:rPr>
        <w:t>valoriser l'expertise et les services</w:t>
      </w:r>
      <w:r>
        <w:rPr>
          <w:color w:val="000000"/>
        </w:rPr>
        <w:t xml:space="preserve"> de l'entreprise à travers une vitrine moderne et professionnelle, reflétant fidèlement la qualité des prestations offertes dans les domaines du recyclage, du transport et des services associés.</w:t>
      </w:r>
    </w:p>
    <w:p w14:paraId="283A4A70" w14:textId="77777777" w:rsidR="00630B61" w:rsidRDefault="00000000">
      <w:pPr>
        <w:spacing w:before="240" w:after="240"/>
      </w:pPr>
      <w:r>
        <w:rPr>
          <w:color w:val="000000"/>
        </w:rPr>
        <w:t>Au-delà de l'aspect promotionnel, ce projet web répond à un besoin concret d'</w:t>
      </w:r>
      <w:r>
        <w:rPr>
          <w:b/>
          <w:bCs/>
          <w:color w:val="000000"/>
        </w:rPr>
        <w:t>information et d'accessibilité</w:t>
      </w:r>
      <w:r>
        <w:rPr>
          <w:color w:val="000000"/>
        </w:rPr>
        <w:t xml:space="preserve">. Il constituera un point de contact central, offrant aux </w:t>
      </w:r>
      <w:r>
        <w:rPr>
          <w:color w:val="000000"/>
        </w:rPr>
        <w:lastRenderedPageBreak/>
        <w:t>clients actuels et potentiels un accès clair et immédiat aux informations sur les services proposés par HEILIG. Cette facilité d'accès à l'information devrait se traduire par une meilleure compréhension de l'offre et, par conséquent, une augmentation des demandes de services.</w:t>
      </w:r>
    </w:p>
    <w:p w14:paraId="5F4685B9" w14:textId="77777777" w:rsidR="00630B61" w:rsidRDefault="00000000">
      <w:pPr>
        <w:spacing w:before="240" w:after="240"/>
      </w:pPr>
      <w:r>
        <w:rPr>
          <w:color w:val="000000"/>
        </w:rPr>
        <w:t>Les bénéfices attendus de ce nouveau site web sont multiples et stratégiques :</w:t>
      </w:r>
    </w:p>
    <w:p w14:paraId="2F84FEA6" w14:textId="77777777" w:rsidR="00630B61" w:rsidRDefault="00000000">
      <w:pPr>
        <w:numPr>
          <w:ilvl w:val="0"/>
          <w:numId w:val="1"/>
        </w:numPr>
        <w:rPr>
          <w:color w:val="000000"/>
        </w:rPr>
      </w:pPr>
      <w:r>
        <w:rPr>
          <w:color w:val="000000"/>
        </w:rPr>
        <w:t xml:space="preserve">Une </w:t>
      </w:r>
      <w:r>
        <w:rPr>
          <w:b/>
          <w:bCs/>
          <w:color w:val="000000"/>
        </w:rPr>
        <w:t>visibilité accrue</w:t>
      </w:r>
      <w:r>
        <w:rPr>
          <w:color w:val="000000"/>
        </w:rPr>
        <w:t xml:space="preserve"> permettant d'attirer davantage de clients dans la zone d'activité de 150 km autour de Metz.</w:t>
      </w:r>
    </w:p>
    <w:p w14:paraId="1C29E41F" w14:textId="77777777" w:rsidR="00630B61" w:rsidRDefault="00000000">
      <w:pPr>
        <w:numPr>
          <w:ilvl w:val="0"/>
          <w:numId w:val="1"/>
        </w:numPr>
        <w:rPr>
          <w:color w:val="000000"/>
        </w:rPr>
      </w:pPr>
      <w:r>
        <w:rPr>
          <w:color w:val="000000"/>
        </w:rPr>
        <w:t xml:space="preserve">Le </w:t>
      </w:r>
      <w:r>
        <w:rPr>
          <w:b/>
          <w:bCs/>
          <w:color w:val="000000"/>
        </w:rPr>
        <w:t>renforcement de l'image de marque</w:t>
      </w:r>
      <w:r>
        <w:rPr>
          <w:color w:val="000000"/>
        </w:rPr>
        <w:t xml:space="preserve"> de HEILIG, soulignant son professionnalisme et son expertise dans le recyclage et les services associés.</w:t>
      </w:r>
    </w:p>
    <w:p w14:paraId="0E214D7C" w14:textId="77777777" w:rsidR="00630B61" w:rsidRDefault="00000000">
      <w:pPr>
        <w:numPr>
          <w:ilvl w:val="0"/>
          <w:numId w:val="1"/>
        </w:numPr>
        <w:rPr>
          <w:color w:val="000000"/>
        </w:rPr>
      </w:pPr>
      <w:r>
        <w:rPr>
          <w:color w:val="000000"/>
        </w:rPr>
        <w:t xml:space="preserve">Une </w:t>
      </w:r>
      <w:r>
        <w:rPr>
          <w:b/>
          <w:bCs/>
          <w:color w:val="000000"/>
        </w:rPr>
        <w:t>facilitation des interactions</w:t>
      </w:r>
      <w:r>
        <w:rPr>
          <w:color w:val="000000"/>
        </w:rPr>
        <w:t xml:space="preserve"> avec la clientèle grâce à des fonctionnalités telles que des formulaires de contact ou des sections d'informations détaillées.</w:t>
      </w:r>
    </w:p>
    <w:p w14:paraId="2EA647D1" w14:textId="77777777" w:rsidR="00630B61" w:rsidRDefault="00000000">
      <w:pPr>
        <w:spacing w:before="240" w:after="240"/>
      </w:pPr>
      <w:r>
        <w:rPr>
          <w:color w:val="000000"/>
        </w:rPr>
        <w:t>En somme, ce projet web s'affirme comme un catalyseur essentiel pour la croissance et la modernisation de HEILIG, alignant l'entreprise sur les standards actuels du marché tout en préservant les valeurs familiales et l'expertise qui font sa force.</w:t>
      </w:r>
    </w:p>
    <w:p w14:paraId="3C1DF87D" w14:textId="77777777" w:rsidR="00630B61" w:rsidRDefault="00000000">
      <w:pPr>
        <w:pStyle w:val="Titre1"/>
        <w:numPr>
          <w:ilvl w:val="0"/>
          <w:numId w:val="10"/>
        </w:numPr>
      </w:pPr>
      <w:r>
        <w:t xml:space="preserve">Objectifs et stratégie digitale </w:t>
      </w:r>
    </w:p>
    <w:p w14:paraId="64D2ABE6" w14:textId="77777777" w:rsidR="00630B61" w:rsidRDefault="00000000">
      <w:pPr>
        <w:pStyle w:val="Titre2"/>
        <w:numPr>
          <w:ilvl w:val="1"/>
          <w:numId w:val="10"/>
        </w:numPr>
      </w:pPr>
      <w:r>
        <w:t xml:space="preserve">Cibles et personas </w:t>
      </w:r>
    </w:p>
    <w:p w14:paraId="01198441" w14:textId="77777777" w:rsidR="00630B61" w:rsidRDefault="00000000">
      <w:pPr>
        <w:spacing w:before="240" w:after="240"/>
      </w:pPr>
      <w:r>
        <w:rPr>
          <w:color w:val="000000"/>
        </w:rPr>
        <w:t>Le nouveau site web de HEILIG vise à toucher efficacement plusieurs profils de clients clés, chacun ayant des besoins spécifiques en matière de recyclage, transport et services associés.</w:t>
      </w:r>
    </w:p>
    <w:p w14:paraId="4AF36217" w14:textId="77777777" w:rsidR="00630B61" w:rsidRDefault="00000000">
      <w:pPr>
        <w:spacing w:before="240" w:after="240"/>
      </w:pPr>
      <w:r>
        <w:rPr>
          <w:color w:val="000000"/>
        </w:rPr>
        <w:t xml:space="preserve">Les </w:t>
      </w:r>
      <w:r>
        <w:rPr>
          <w:b/>
          <w:bCs/>
          <w:color w:val="000000"/>
        </w:rPr>
        <w:t>particuliers</w:t>
      </w:r>
      <w:r>
        <w:rPr>
          <w:color w:val="000000"/>
        </w:rPr>
        <w:t xml:space="preserve"> constituent une cible importante. Typiquement, il s'agit de propriétaires ou locataires effectuant des travaux de rénovation ou un déménagement. Leur besoin principal est un service de débarras rapide et écologique. Pour eux, le site doit offrir une présentation claire des services de recyclage et d'enlèvement, avec un moyen de contact direct et simple.</w:t>
      </w:r>
    </w:p>
    <w:p w14:paraId="7606FA33" w14:textId="77777777" w:rsidR="00630B61" w:rsidRDefault="00000000">
      <w:pPr>
        <w:spacing w:before="240" w:after="240"/>
      </w:pPr>
      <w:r>
        <w:rPr>
          <w:color w:val="000000"/>
        </w:rPr>
        <w:t xml:space="preserve">Les </w:t>
      </w:r>
      <w:r>
        <w:rPr>
          <w:b/>
          <w:bCs/>
          <w:color w:val="000000"/>
        </w:rPr>
        <w:t>entreprises du bâtiment</w:t>
      </w:r>
      <w:r>
        <w:rPr>
          <w:color w:val="000000"/>
        </w:rPr>
        <w:t xml:space="preserve"> représentent un segment crucial. Ces professionnels recherchent des solutions fiables pour évacuer efficacement les matériaux et déchets de leurs chantiers. Leur priorité est la </w:t>
      </w:r>
      <w:r>
        <w:rPr>
          <w:b/>
          <w:bCs/>
          <w:color w:val="000000"/>
        </w:rPr>
        <w:t>réactivité et la rapidité d'intervention</w:t>
      </w:r>
      <w:r>
        <w:rPr>
          <w:color w:val="000000"/>
        </w:rPr>
        <w:t>, essentielles pour maintenir la productivité de leurs projets. Le site doit mettre en avant la capacité de HEILIG à répondre promptement à leurs demandes.</w:t>
      </w:r>
    </w:p>
    <w:p w14:paraId="04B966C6" w14:textId="77777777" w:rsidR="00630B61" w:rsidRDefault="00000000">
      <w:pPr>
        <w:spacing w:before="240" w:after="240"/>
      </w:pPr>
      <w:r>
        <w:rPr>
          <w:color w:val="000000"/>
        </w:rPr>
        <w:t xml:space="preserve">Les </w:t>
      </w:r>
      <w:r>
        <w:rPr>
          <w:b/>
          <w:bCs/>
          <w:color w:val="000000"/>
        </w:rPr>
        <w:t>collectivités locales</w:t>
      </w:r>
      <w:r>
        <w:rPr>
          <w:color w:val="000000"/>
        </w:rPr>
        <w:t xml:space="preserve"> forment un autre groupe cible significatif. Elles nécessitent des solutions de recyclage de métaux pour leurs infrastructures, avec un accent particulier sur l'</w:t>
      </w:r>
      <w:r>
        <w:rPr>
          <w:b/>
          <w:bCs/>
          <w:color w:val="000000"/>
        </w:rPr>
        <w:t>engagement écologique</w:t>
      </w:r>
      <w:r>
        <w:rPr>
          <w:color w:val="000000"/>
        </w:rPr>
        <w:t>. Le site doit souligner l'expertise de HEILIG dans la gestion responsable des déchets métalliques à grande échelle.</w:t>
      </w:r>
    </w:p>
    <w:p w14:paraId="57A8714D" w14:textId="77777777" w:rsidR="00630B61" w:rsidRDefault="00000000">
      <w:pPr>
        <w:spacing w:before="240" w:after="240"/>
      </w:pPr>
      <w:r>
        <w:rPr>
          <w:color w:val="000000"/>
        </w:rPr>
        <w:t xml:space="preserve">Enfin, les </w:t>
      </w:r>
      <w:r>
        <w:rPr>
          <w:b/>
          <w:bCs/>
          <w:color w:val="000000"/>
        </w:rPr>
        <w:t>industriels</w:t>
      </w:r>
      <w:r>
        <w:rPr>
          <w:color w:val="000000"/>
        </w:rPr>
        <w:t xml:space="preserve"> constituent une cible stratégique. Ces entreprises, générant régulièrement des déchets métalliques, requièrent un service de collecte efficace et régulier. Pour ce segment, le site doit mettre en avant la capacité de HEILIG à établir des partenariats durables et à offrir des solutions sur mesure.</w:t>
      </w:r>
    </w:p>
    <w:p w14:paraId="740F79BA" w14:textId="77777777" w:rsidR="00630B61" w:rsidRDefault="00000000">
      <w:pPr>
        <w:spacing w:before="240" w:after="240"/>
      </w:pPr>
      <w:r>
        <w:rPr>
          <w:color w:val="000000"/>
        </w:rPr>
        <w:lastRenderedPageBreak/>
        <w:t xml:space="preserve">Pour tous ces profils, certains critères de décision sont universels. La </w:t>
      </w:r>
      <w:r>
        <w:rPr>
          <w:b/>
          <w:bCs/>
          <w:color w:val="000000"/>
        </w:rPr>
        <w:t>réputation locale</w:t>
      </w:r>
      <w:r>
        <w:rPr>
          <w:color w:val="000000"/>
        </w:rPr>
        <w:t xml:space="preserve"> de HEILIG, renforcée par le bouche-à-oreille positif, est un atout majeur à valoriser sur le site. De même, la transparence des </w:t>
      </w:r>
      <w:r>
        <w:rPr>
          <w:b/>
          <w:bCs/>
          <w:color w:val="000000"/>
        </w:rPr>
        <w:t>tarifs</w:t>
      </w:r>
      <w:r>
        <w:rPr>
          <w:color w:val="000000"/>
        </w:rPr>
        <w:t xml:space="preserve"> et le professionnalisme du </w:t>
      </w:r>
      <w:r>
        <w:rPr>
          <w:b/>
          <w:bCs/>
          <w:color w:val="000000"/>
        </w:rPr>
        <w:t>service client</w:t>
      </w:r>
      <w:r>
        <w:rPr>
          <w:color w:val="000000"/>
        </w:rPr>
        <w:t xml:space="preserve"> sont des éléments clés à mettre en avant pour rassurer et attirer l'ensemble de la clientèle.</w:t>
      </w:r>
    </w:p>
    <w:p w14:paraId="10BDBDD9" w14:textId="77777777" w:rsidR="00630B61" w:rsidRDefault="00000000">
      <w:pPr>
        <w:spacing w:before="240" w:after="240"/>
      </w:pPr>
      <w:r>
        <w:rPr>
          <w:color w:val="000000"/>
        </w:rPr>
        <w:t>En répondant précisément aux attentes de chaque segment tout en soulignant ses valeurs fondamentales, le nouveau site web de HEILIG s'affirme comme un outil stratégique pour consolider sa position sur le marché local du recyclage et des services associés.</w:t>
      </w:r>
    </w:p>
    <w:p w14:paraId="5A28E940" w14:textId="77777777" w:rsidR="00630B61" w:rsidRDefault="00000000">
      <w:pPr>
        <w:pStyle w:val="Titre2"/>
        <w:numPr>
          <w:ilvl w:val="1"/>
          <w:numId w:val="10"/>
        </w:numPr>
      </w:pPr>
      <w:r>
        <w:t xml:space="preserve">Objectifs marketing et commerciaux </w:t>
      </w:r>
    </w:p>
    <w:p w14:paraId="6E8917A9" w14:textId="77777777" w:rsidR="00630B61" w:rsidRDefault="00000000">
      <w:pPr>
        <w:spacing w:before="240" w:after="240"/>
      </w:pPr>
      <w:r>
        <w:rPr>
          <w:color w:val="000000"/>
        </w:rPr>
        <w:t>Le nouveau site web de HEILIG est conçu comme un véritable levier de croissance, avec des objectifs marketing et commerciaux clairement définis pour maximiser son impact sur l'activité de l'entreprise.</w:t>
      </w:r>
    </w:p>
    <w:p w14:paraId="1C5D9F50" w14:textId="77777777" w:rsidR="00630B61" w:rsidRDefault="00000000">
      <w:pPr>
        <w:spacing w:before="240" w:after="240"/>
      </w:pPr>
      <w:r>
        <w:rPr>
          <w:color w:val="000000"/>
        </w:rPr>
        <w:t xml:space="preserve">Sur le plan marketing, la priorité est d'accroître significativement la </w:t>
      </w:r>
      <w:r>
        <w:rPr>
          <w:b/>
          <w:bCs/>
          <w:color w:val="000000"/>
        </w:rPr>
        <w:t>visibilité en ligne</w:t>
      </w:r>
      <w:r>
        <w:rPr>
          <w:color w:val="000000"/>
        </w:rPr>
        <w:t xml:space="preserve"> de HEILIG dans sa zone d'activité de 150 km autour de Metz. Cette présence renforcée vise à attirer davantage de clients potentiels, qu'ils soient particuliers ou professionnels. Parallèlement, le site a pour mission de moderniser et consolider l'</w:t>
      </w:r>
      <w:r>
        <w:rPr>
          <w:b/>
          <w:bCs/>
          <w:color w:val="000000"/>
        </w:rPr>
        <w:t>image de marque</w:t>
      </w:r>
      <w:r>
        <w:rPr>
          <w:color w:val="000000"/>
        </w:rPr>
        <w:t xml:space="preserve"> de l'entreprise, en mettant en lumière son expertise technique et ses valeurs familiales, gages de confiance et de qualité de service.</w:t>
      </w:r>
    </w:p>
    <w:p w14:paraId="4EB58FB6" w14:textId="77777777" w:rsidR="00630B61" w:rsidRDefault="00000000">
      <w:pPr>
        <w:spacing w:before="240" w:after="240"/>
      </w:pPr>
      <w:r>
        <w:rPr>
          <w:color w:val="000000"/>
        </w:rPr>
        <w:t xml:space="preserve">L'amélioration du </w:t>
      </w:r>
      <w:r>
        <w:rPr>
          <w:b/>
          <w:bCs/>
          <w:color w:val="000000"/>
        </w:rPr>
        <w:t>référencement naturel</w:t>
      </w:r>
      <w:r>
        <w:rPr>
          <w:color w:val="000000"/>
        </w:rPr>
        <w:t xml:space="preserve"> (SEO) constitue un objectif crucial. Le site doit apparaître en meilleure position sur les moteurs de recherche pour des requêtes pertinentes comme "débarras Metz" ou "recyclage fer et métaux". Cette optimisation du SEO permettra d'augmenter la visibilité de HEILIG auprès de clients potentiels en phase de recherche active.</w:t>
      </w:r>
    </w:p>
    <w:p w14:paraId="2657162E" w14:textId="77777777" w:rsidR="00630B61" w:rsidRDefault="00000000">
      <w:pPr>
        <w:spacing w:before="240" w:after="240"/>
      </w:pPr>
      <w:r>
        <w:rPr>
          <w:color w:val="000000"/>
        </w:rPr>
        <w:t xml:space="preserve">Du point de vue commercial, HEILIG vise une augmentation de 30% des </w:t>
      </w:r>
      <w:r>
        <w:rPr>
          <w:b/>
          <w:bCs/>
          <w:color w:val="000000"/>
        </w:rPr>
        <w:t>demandes de devis en ligne</w:t>
      </w:r>
      <w:r>
        <w:rPr>
          <w:color w:val="000000"/>
        </w:rPr>
        <w:t xml:space="preserve"> pour ses services de débarras et de recyclage. Pour atteindre cet objectif ambitieux, le site intégrera des éléments clés tels qu'un formulaire de contact simple et intuitif, ainsi qu'un numéro de téléphone bien visible sur chaque page. Ces outils faciliteront grandement la prise de contact et encourageront les visiteurs à franchir le pas.</w:t>
      </w:r>
    </w:p>
    <w:p w14:paraId="75FAAD1D" w14:textId="77777777" w:rsidR="00630B61" w:rsidRDefault="00000000">
      <w:pPr>
        <w:spacing w:before="240" w:after="240"/>
      </w:pPr>
      <w:r>
        <w:rPr>
          <w:color w:val="000000"/>
        </w:rPr>
        <w:t xml:space="preserve">La </w:t>
      </w:r>
      <w:r>
        <w:rPr>
          <w:b/>
          <w:bCs/>
          <w:color w:val="000000"/>
        </w:rPr>
        <w:t>conversion des visiteurs en clients</w:t>
      </w:r>
      <w:r>
        <w:rPr>
          <w:color w:val="000000"/>
        </w:rPr>
        <w:t xml:space="preserve"> sera optimisée grâce à la mise en avant stratégique d'avis et de témoignages clients. Ces retours d'expérience authentiques renforceront la crédibilité de HEILIG et rassureront les prospects sur la qualité des services proposés.</w:t>
      </w:r>
    </w:p>
    <w:p w14:paraId="2CD0198A" w14:textId="77777777" w:rsidR="00630B61" w:rsidRDefault="00000000">
      <w:pPr>
        <w:spacing w:before="240" w:after="240"/>
      </w:pPr>
      <w:r>
        <w:rPr>
          <w:color w:val="000000"/>
        </w:rPr>
        <w:t xml:space="preserve">Pour mesurer l'efficacité de ces actions, plusieurs </w:t>
      </w:r>
      <w:r>
        <w:rPr>
          <w:b/>
          <w:bCs/>
          <w:color w:val="000000"/>
        </w:rPr>
        <w:t>indicateurs clés de performance</w:t>
      </w:r>
      <w:r>
        <w:rPr>
          <w:color w:val="000000"/>
        </w:rPr>
        <w:t xml:space="preserve"> (KPI) seront suivis de près :</w:t>
      </w:r>
    </w:p>
    <w:p w14:paraId="46707B1B" w14:textId="77777777" w:rsidR="00630B61" w:rsidRDefault="00000000">
      <w:pPr>
        <w:numPr>
          <w:ilvl w:val="0"/>
          <w:numId w:val="1"/>
        </w:numPr>
        <w:rPr>
          <w:color w:val="000000"/>
        </w:rPr>
      </w:pPr>
      <w:r>
        <w:rPr>
          <w:color w:val="000000"/>
        </w:rPr>
        <w:t>Le nombre de demandes de devis générées via le site</w:t>
      </w:r>
    </w:p>
    <w:p w14:paraId="642F8895" w14:textId="77777777" w:rsidR="00630B61" w:rsidRDefault="00000000">
      <w:pPr>
        <w:numPr>
          <w:ilvl w:val="0"/>
          <w:numId w:val="1"/>
        </w:numPr>
        <w:rPr>
          <w:color w:val="000000"/>
        </w:rPr>
      </w:pPr>
      <w:r>
        <w:rPr>
          <w:color w:val="000000"/>
        </w:rPr>
        <w:t>Le positionnement du site sur Google pour des mots-clés stratégiques</w:t>
      </w:r>
    </w:p>
    <w:p w14:paraId="0E97AACD" w14:textId="77777777" w:rsidR="00630B61" w:rsidRDefault="00000000">
      <w:pPr>
        <w:numPr>
          <w:ilvl w:val="0"/>
          <w:numId w:val="1"/>
        </w:numPr>
        <w:rPr>
          <w:color w:val="000000"/>
        </w:rPr>
      </w:pPr>
      <w:r>
        <w:rPr>
          <w:color w:val="000000"/>
        </w:rPr>
        <w:t>Le nombre de visiteurs uniques mensuels</w:t>
      </w:r>
    </w:p>
    <w:p w14:paraId="6B8038D0" w14:textId="77777777" w:rsidR="00630B61" w:rsidRDefault="00000000">
      <w:pPr>
        <w:spacing w:before="240" w:after="240"/>
      </w:pPr>
      <w:r>
        <w:rPr>
          <w:color w:val="000000"/>
        </w:rPr>
        <w:lastRenderedPageBreak/>
        <w:t>Ces KPI permettront d'évaluer précisément l'impact du site web sur l'activité de HEILIG et d'ajuster la stratégie si nécessaire.</w:t>
      </w:r>
    </w:p>
    <w:p w14:paraId="31106233" w14:textId="77777777" w:rsidR="00630B61" w:rsidRDefault="00000000">
      <w:pPr>
        <w:spacing w:before="240" w:after="240"/>
      </w:pPr>
      <w:r>
        <w:rPr>
          <w:color w:val="000000"/>
        </w:rPr>
        <w:t>En combinant ces objectifs marketing et commerciaux, le nouveau site web de HEILIG s'affirme comme un outil central dans la stratégie de développement de l'entreprise. Il vise non seulement à accroître sa visibilité et à générer plus de leads, mais aussi à renforcer sa position de leader local dans le domaine du recyclage et des services associés.</w:t>
      </w:r>
    </w:p>
    <w:p w14:paraId="5C9401E3" w14:textId="77777777" w:rsidR="00630B61" w:rsidRDefault="00000000">
      <w:pPr>
        <w:pStyle w:val="Titre1"/>
        <w:numPr>
          <w:ilvl w:val="0"/>
          <w:numId w:val="10"/>
        </w:numPr>
      </w:pPr>
      <w:r>
        <w:t xml:space="preserve">Design et expérience utilisateur </w:t>
      </w:r>
    </w:p>
    <w:p w14:paraId="3519469E" w14:textId="77777777" w:rsidR="00630B61" w:rsidRDefault="00000000">
      <w:pPr>
        <w:pStyle w:val="Titre2"/>
        <w:numPr>
          <w:ilvl w:val="1"/>
          <w:numId w:val="10"/>
        </w:numPr>
      </w:pPr>
      <w:r>
        <w:t xml:space="preserve">Charte graphique et identité visuelle </w:t>
      </w:r>
    </w:p>
    <w:p w14:paraId="25B6FD7B" w14:textId="77777777" w:rsidR="00630B61" w:rsidRDefault="00000000">
      <w:pPr>
        <w:pStyle w:val="Titre2"/>
        <w:numPr>
          <w:ilvl w:val="1"/>
          <w:numId w:val="10"/>
        </w:numPr>
      </w:pPr>
      <w:r>
        <w:t xml:space="preserve">Architecture de l'information </w:t>
      </w:r>
    </w:p>
    <w:p w14:paraId="7827289A" w14:textId="77777777" w:rsidR="00630B61" w:rsidRDefault="00000000">
      <w:pPr>
        <w:pStyle w:val="Titre1"/>
        <w:numPr>
          <w:ilvl w:val="0"/>
          <w:numId w:val="10"/>
        </w:numPr>
      </w:pPr>
      <w:r>
        <w:t xml:space="preserve">Spécifications techniques </w:t>
      </w:r>
    </w:p>
    <w:p w14:paraId="114DA2BF" w14:textId="77777777" w:rsidR="00630B61" w:rsidRDefault="00000000">
      <w:pPr>
        <w:pStyle w:val="Titre2"/>
        <w:numPr>
          <w:ilvl w:val="1"/>
          <w:numId w:val="10"/>
        </w:numPr>
      </w:pPr>
      <w:r>
        <w:t xml:space="preserve">Technologies HTML5 et CSS3 </w:t>
      </w:r>
    </w:p>
    <w:p w14:paraId="6A69242B" w14:textId="77777777" w:rsidR="00630B61" w:rsidRDefault="00000000">
      <w:pPr>
        <w:spacing w:before="240" w:after="240"/>
      </w:pPr>
      <w:r>
        <w:rPr>
          <w:color w:val="000000"/>
        </w:rPr>
        <w:t>Le nouveau site web de HEILIG exploitera pleinement les capacités avancées d'HTML5 et CSS3 pour offrir une expérience utilisateur moderne, performante et accessible.</w:t>
      </w:r>
    </w:p>
    <w:p w14:paraId="5E9D7AF5" w14:textId="77777777" w:rsidR="00630B61" w:rsidRDefault="00000000">
      <w:pPr>
        <w:spacing w:before="240" w:after="240"/>
      </w:pPr>
      <w:r>
        <w:rPr>
          <w:color w:val="000000"/>
        </w:rPr>
        <w:t xml:space="preserve">L'utilisation des </w:t>
      </w:r>
      <w:r>
        <w:rPr>
          <w:b/>
          <w:bCs/>
          <w:color w:val="000000"/>
        </w:rPr>
        <w:t>balises sémantiques HTML5</w:t>
      </w:r>
      <w:r>
        <w:rPr>
          <w:color w:val="000000"/>
        </w:rPr>
        <w:t xml:space="preserve"> telles que </w:t>
      </w:r>
      <w:r>
        <w:rPr>
          <w:rFonts w:ascii="fixed" w:eastAsia="fixed" w:hAnsi="fixed" w:cs="fixed"/>
          <w:color w:val="000000"/>
        </w:rPr>
        <w:t>&lt;header&gt;</w:t>
      </w:r>
      <w:r>
        <w:rPr>
          <w:color w:val="000000"/>
        </w:rPr>
        <w:t xml:space="preserve">, </w:t>
      </w:r>
      <w:r>
        <w:rPr>
          <w:rFonts w:ascii="fixed" w:eastAsia="fixed" w:hAnsi="fixed" w:cs="fixed"/>
          <w:color w:val="000000"/>
        </w:rPr>
        <w:t>&lt;nav&gt;</w:t>
      </w:r>
      <w:r>
        <w:rPr>
          <w:color w:val="000000"/>
        </w:rPr>
        <w:t xml:space="preserve">, </w:t>
      </w:r>
      <w:r>
        <w:rPr>
          <w:rFonts w:ascii="fixed" w:eastAsia="fixed" w:hAnsi="fixed" w:cs="fixed"/>
          <w:color w:val="000000"/>
        </w:rPr>
        <w:t>&lt;main&gt;</w:t>
      </w:r>
      <w:r>
        <w:rPr>
          <w:color w:val="000000"/>
        </w:rPr>
        <w:t xml:space="preserve">, </w:t>
      </w:r>
      <w:r>
        <w:rPr>
          <w:rFonts w:ascii="fixed" w:eastAsia="fixed" w:hAnsi="fixed" w:cs="fixed"/>
          <w:color w:val="000000"/>
        </w:rPr>
        <w:t>&lt;article&gt;</w:t>
      </w:r>
      <w:r>
        <w:rPr>
          <w:color w:val="000000"/>
        </w:rPr>
        <w:t xml:space="preserve"> et </w:t>
      </w:r>
      <w:r>
        <w:rPr>
          <w:rFonts w:ascii="fixed" w:eastAsia="fixed" w:hAnsi="fixed" w:cs="fixed"/>
          <w:color w:val="000000"/>
        </w:rPr>
        <w:t>&lt;footer&gt;</w:t>
      </w:r>
      <w:r>
        <w:rPr>
          <w:color w:val="000000"/>
        </w:rPr>
        <w:t xml:space="preserve"> permettra une structuration optimale du contenu. Cette approche améliore non seulement la </w:t>
      </w:r>
      <w:r>
        <w:rPr>
          <w:b/>
          <w:bCs/>
          <w:color w:val="000000"/>
        </w:rPr>
        <w:t>lisibilité du code</w:t>
      </w:r>
      <w:r>
        <w:rPr>
          <w:color w:val="000000"/>
        </w:rPr>
        <w:t xml:space="preserve">, mais renforce également le </w:t>
      </w:r>
      <w:r>
        <w:rPr>
          <w:b/>
          <w:bCs/>
          <w:color w:val="000000"/>
        </w:rPr>
        <w:t>référencement naturel (SEO)</w:t>
      </w:r>
      <w:r>
        <w:rPr>
          <w:color w:val="000000"/>
        </w:rPr>
        <w:t xml:space="preserve"> en facilitant la compréhension de la structure du site par les moteurs de recherche.</w:t>
      </w:r>
    </w:p>
    <w:p w14:paraId="5A82F413" w14:textId="77777777" w:rsidR="00630B61" w:rsidRDefault="00000000">
      <w:pPr>
        <w:spacing w:before="240" w:after="240"/>
      </w:pPr>
      <w:r>
        <w:rPr>
          <w:color w:val="000000"/>
        </w:rPr>
        <w:t xml:space="preserve">Pour dynamiser l'interface tout en restant sobre, des </w:t>
      </w:r>
      <w:r>
        <w:rPr>
          <w:b/>
          <w:bCs/>
          <w:color w:val="000000"/>
        </w:rPr>
        <w:t>animations CSS légères</w:t>
      </w:r>
      <w:r>
        <w:rPr>
          <w:color w:val="000000"/>
        </w:rPr>
        <w:t xml:space="preserve"> seront implémentées. Des </w:t>
      </w:r>
      <w:r>
        <w:rPr>
          <w:b/>
          <w:bCs/>
          <w:color w:val="000000"/>
        </w:rPr>
        <w:t>transitions douces</w:t>
      </w:r>
      <w:r>
        <w:rPr>
          <w:color w:val="000000"/>
        </w:rPr>
        <w:t xml:space="preserve"> sur les boutons et lors des changements de sections apporteront une fluidité agréable à la navigation. Un </w:t>
      </w:r>
      <w:r>
        <w:rPr>
          <w:b/>
          <w:bCs/>
          <w:color w:val="000000"/>
        </w:rPr>
        <w:t>effet de survol</w:t>
      </w:r>
      <w:r>
        <w:rPr>
          <w:color w:val="000000"/>
        </w:rPr>
        <w:t xml:space="preserve"> subtil sera appliqué aux éléments interactifs comme les liens et les images, renforçant l'aspect intuitif de l'interface. Sur certaines sections, un </w:t>
      </w:r>
      <w:r>
        <w:rPr>
          <w:b/>
          <w:bCs/>
          <w:color w:val="000000"/>
        </w:rPr>
        <w:t>effet de parallaxe léger</w:t>
      </w:r>
      <w:r>
        <w:rPr>
          <w:color w:val="000000"/>
        </w:rPr>
        <w:t xml:space="preserve"> ajoutera une touche de modernité sans compromettre la lisibilité.</w:t>
      </w:r>
    </w:p>
    <w:p w14:paraId="6CDA6C65" w14:textId="77777777" w:rsidR="00630B61" w:rsidRDefault="00000000">
      <w:pPr>
        <w:spacing w:before="240" w:after="240"/>
      </w:pPr>
      <w:r>
        <w:rPr>
          <w:color w:val="000000"/>
        </w:rPr>
        <w:t xml:space="preserve">La performance du site sera optimisée grâce à l'utilisation de techniques CSS3 avancées. La propriété </w:t>
      </w:r>
      <w:r>
        <w:rPr>
          <w:rFonts w:ascii="fixed" w:eastAsia="fixed" w:hAnsi="fixed" w:cs="fixed"/>
          <w:color w:val="000000"/>
        </w:rPr>
        <w:t>content-visibility</w:t>
      </w:r>
      <w:r>
        <w:rPr>
          <w:color w:val="000000"/>
        </w:rPr>
        <w:t xml:space="preserve"> sera appliquée pour améliorer le temps de rendu des longues pages en permettant au navigateur de sauter le rendu des éléments hors écran. Le </w:t>
      </w:r>
      <w:r>
        <w:rPr>
          <w:b/>
          <w:bCs/>
          <w:color w:val="000000"/>
        </w:rPr>
        <w:t>lazy-loading</w:t>
      </w:r>
      <w:r>
        <w:rPr>
          <w:color w:val="000000"/>
        </w:rPr>
        <w:t xml:space="preserve"> des images sera mis en place via l'attribut HTML </w:t>
      </w:r>
      <w:r>
        <w:rPr>
          <w:rFonts w:ascii="fixed" w:eastAsia="fixed" w:hAnsi="fixed" w:cs="fixed"/>
          <w:color w:val="000000"/>
        </w:rPr>
        <w:t>loading="lazy"</w:t>
      </w:r>
      <w:r>
        <w:rPr>
          <w:color w:val="000000"/>
        </w:rPr>
        <w:t>, réduisant ainsi le temps de chargement initial des pages.</w:t>
      </w:r>
    </w:p>
    <w:p w14:paraId="127D4353" w14:textId="77777777" w:rsidR="00630B61" w:rsidRDefault="00000000">
      <w:pPr>
        <w:spacing w:before="240" w:after="240"/>
      </w:pPr>
      <w:r>
        <w:rPr>
          <w:color w:val="000000"/>
        </w:rPr>
        <w:t xml:space="preserve">L'accessibilité, essentielle pour HEILIG, sera assurée par l'utilisation judicieuse des </w:t>
      </w:r>
      <w:r>
        <w:rPr>
          <w:b/>
          <w:bCs/>
          <w:color w:val="000000"/>
        </w:rPr>
        <w:t>balises ARIA</w:t>
      </w:r>
      <w:r>
        <w:rPr>
          <w:color w:val="000000"/>
        </w:rPr>
        <w:t xml:space="preserve"> (Accessible Rich Internet Applications). Ces attributs fourniront des informations supplémentaires aux technologies d'assistance, garantissant une navigation fluide pour tous les utilisateurs. Une attention particulière sera portée au </w:t>
      </w:r>
      <w:r>
        <w:rPr>
          <w:b/>
          <w:bCs/>
          <w:color w:val="000000"/>
        </w:rPr>
        <w:t>contraste des couleurs</w:t>
      </w:r>
      <w:r>
        <w:rPr>
          <w:color w:val="000000"/>
        </w:rPr>
        <w:t xml:space="preserve"> pour assurer une lisibilité optimale du contenu.</w:t>
      </w:r>
    </w:p>
    <w:p w14:paraId="6A8C7887" w14:textId="77777777" w:rsidR="00630B61" w:rsidRDefault="00000000">
      <w:pPr>
        <w:spacing w:before="240" w:after="240"/>
      </w:pPr>
      <w:r>
        <w:rPr>
          <w:color w:val="000000"/>
        </w:rPr>
        <w:t xml:space="preserve">La compatibilité multi-navigateurs sera garantie par l'utilisation de </w:t>
      </w:r>
      <w:r>
        <w:rPr>
          <w:b/>
          <w:bCs/>
          <w:color w:val="000000"/>
        </w:rPr>
        <w:t>préfixes</w:t>
      </w:r>
      <w:r>
        <w:rPr>
          <w:color w:val="000000"/>
        </w:rPr>
        <w:t xml:space="preserve"> pour les propriétés CSS3 récentes et par des </w:t>
      </w:r>
      <w:r>
        <w:rPr>
          <w:b/>
          <w:bCs/>
          <w:color w:val="000000"/>
        </w:rPr>
        <w:t>fallbacks</w:t>
      </w:r>
      <w:r>
        <w:rPr>
          <w:color w:val="000000"/>
        </w:rPr>
        <w:t xml:space="preserve"> pour les fonctionnalités non supportées par les navigateurs plus anciens. Cette approche assurera une expérience utilisateur cohérente sur l'ensemble des plateformes.</w:t>
      </w:r>
    </w:p>
    <w:p w14:paraId="29F8C7C8" w14:textId="77777777" w:rsidR="00630B61" w:rsidRDefault="00000000">
      <w:pPr>
        <w:spacing w:before="240" w:after="240"/>
      </w:pPr>
      <w:r>
        <w:rPr>
          <w:color w:val="000000"/>
        </w:rPr>
        <w:lastRenderedPageBreak/>
        <w:t>En combinant ces technologies HTML5 et CSS3 de pointe, le site web de HEILIG offrira une vitrine en ligne performante, accessible et visuellement attrayante, reflétant parfaitement l'expertise et le professionnalisme de l'entreprise dans le domaine du recyclage et des services associés.</w:t>
      </w:r>
    </w:p>
    <w:p w14:paraId="48151D58" w14:textId="77777777" w:rsidR="00630B61" w:rsidRDefault="00000000">
      <w:pPr>
        <w:pStyle w:val="Titre2"/>
        <w:numPr>
          <w:ilvl w:val="1"/>
          <w:numId w:val="10"/>
        </w:numPr>
      </w:pPr>
      <w:r>
        <w:t xml:space="preserve">Responsive design et compatibilité </w:t>
      </w:r>
    </w:p>
    <w:p w14:paraId="6D13A311" w14:textId="77777777" w:rsidR="00630B61" w:rsidRDefault="00000000">
      <w:pPr>
        <w:pStyle w:val="Titre1"/>
        <w:numPr>
          <w:ilvl w:val="0"/>
          <w:numId w:val="10"/>
        </w:numPr>
      </w:pPr>
      <w:r>
        <w:t xml:space="preserve">Contenu et fonctionnalités </w:t>
      </w:r>
    </w:p>
    <w:p w14:paraId="2563A4CF" w14:textId="77777777" w:rsidR="00630B61" w:rsidRDefault="00000000">
      <w:pPr>
        <w:pStyle w:val="Titre2"/>
        <w:numPr>
          <w:ilvl w:val="1"/>
          <w:numId w:val="10"/>
        </w:numPr>
      </w:pPr>
      <w:r>
        <w:t xml:space="preserve">Pages clés et arborescence </w:t>
      </w:r>
    </w:p>
    <w:p w14:paraId="7AB666BF" w14:textId="77777777" w:rsidR="00630B61" w:rsidRDefault="00000000">
      <w:pPr>
        <w:pStyle w:val="Titre2"/>
        <w:numPr>
          <w:ilvl w:val="1"/>
          <w:numId w:val="10"/>
        </w:numPr>
      </w:pPr>
      <w:r>
        <w:t xml:space="preserve">Fonctionnalités principales </w:t>
      </w:r>
    </w:p>
    <w:p w14:paraId="4290AD84" w14:textId="77777777" w:rsidR="00630B61" w:rsidRDefault="00000000">
      <w:pPr>
        <w:pStyle w:val="Titre1"/>
        <w:numPr>
          <w:ilvl w:val="0"/>
          <w:numId w:val="10"/>
        </w:numPr>
      </w:pPr>
      <w:r>
        <w:t xml:space="preserve">Méthodologie et planning </w:t>
      </w:r>
    </w:p>
    <w:p w14:paraId="435D6BCE" w14:textId="77777777" w:rsidR="00630B61" w:rsidRDefault="00000000">
      <w:pPr>
        <w:pStyle w:val="Titre2"/>
        <w:numPr>
          <w:ilvl w:val="1"/>
          <w:numId w:val="10"/>
        </w:numPr>
      </w:pPr>
      <w:r>
        <w:t xml:space="preserve">Phases du projet </w:t>
      </w:r>
    </w:p>
    <w:p w14:paraId="71FDA948" w14:textId="77777777" w:rsidR="00630B61" w:rsidRDefault="00000000">
      <w:pPr>
        <w:pStyle w:val="Titre2"/>
        <w:numPr>
          <w:ilvl w:val="1"/>
          <w:numId w:val="10"/>
        </w:numPr>
      </w:pPr>
      <w:r>
        <w:t xml:space="preserve">Livrables attendus </w:t>
      </w:r>
    </w:p>
    <w:sectPr w:rsidR="00630B61"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8EC89" w14:textId="77777777" w:rsidR="0068717F" w:rsidRDefault="0068717F" w:rsidP="006E0FDA">
      <w:r>
        <w:separator/>
      </w:r>
    </w:p>
  </w:endnote>
  <w:endnote w:type="continuationSeparator" w:id="0">
    <w:p w14:paraId="022201C2" w14:textId="77777777" w:rsidR="0068717F" w:rsidRDefault="0068717F" w:rsidP="006E0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xe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E1150" w14:textId="77777777" w:rsidR="0068717F" w:rsidRDefault="0068717F" w:rsidP="006E0FDA">
      <w:r>
        <w:separator/>
      </w:r>
    </w:p>
  </w:footnote>
  <w:footnote w:type="continuationSeparator" w:id="0">
    <w:p w14:paraId="6B489A5C" w14:textId="77777777" w:rsidR="0068717F" w:rsidRDefault="0068717F" w:rsidP="006E0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0671"/>
    <w:multiLevelType w:val="hybridMultilevel"/>
    <w:tmpl w:val="79900A16"/>
    <w:lvl w:ilvl="0" w:tplc="1513539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0A2343"/>
    <w:multiLevelType w:val="hybridMultilevel"/>
    <w:tmpl w:val="F8964560"/>
    <w:lvl w:ilvl="0" w:tplc="61187643">
      <w:start w:val="1"/>
      <w:numFmt w:val="decimal"/>
      <w:lvlText w:val="%1."/>
      <w:lvlJc w:val="left"/>
      <w:pPr>
        <w:ind w:left="720" w:hanging="360"/>
      </w:pPr>
    </w:lvl>
    <w:lvl w:ilvl="1" w:tplc="61187643" w:tentative="1">
      <w:start w:val="1"/>
      <w:numFmt w:val="lowerLetter"/>
      <w:lvlText w:val="%2."/>
      <w:lvlJc w:val="left"/>
      <w:pPr>
        <w:ind w:left="1440" w:hanging="360"/>
      </w:pPr>
    </w:lvl>
    <w:lvl w:ilvl="2" w:tplc="61187643" w:tentative="1">
      <w:start w:val="1"/>
      <w:numFmt w:val="lowerRoman"/>
      <w:lvlText w:val="%3."/>
      <w:lvlJc w:val="right"/>
      <w:pPr>
        <w:ind w:left="2160" w:hanging="180"/>
      </w:pPr>
    </w:lvl>
    <w:lvl w:ilvl="3" w:tplc="61187643" w:tentative="1">
      <w:start w:val="1"/>
      <w:numFmt w:val="decimal"/>
      <w:lvlText w:val="%4."/>
      <w:lvlJc w:val="left"/>
      <w:pPr>
        <w:ind w:left="2880" w:hanging="360"/>
      </w:pPr>
    </w:lvl>
    <w:lvl w:ilvl="4" w:tplc="61187643" w:tentative="1">
      <w:start w:val="1"/>
      <w:numFmt w:val="lowerLetter"/>
      <w:lvlText w:val="%5."/>
      <w:lvlJc w:val="left"/>
      <w:pPr>
        <w:ind w:left="3600" w:hanging="360"/>
      </w:pPr>
    </w:lvl>
    <w:lvl w:ilvl="5" w:tplc="61187643" w:tentative="1">
      <w:start w:val="1"/>
      <w:numFmt w:val="lowerRoman"/>
      <w:lvlText w:val="%6."/>
      <w:lvlJc w:val="right"/>
      <w:pPr>
        <w:ind w:left="4320" w:hanging="180"/>
      </w:pPr>
    </w:lvl>
    <w:lvl w:ilvl="6" w:tplc="61187643" w:tentative="1">
      <w:start w:val="1"/>
      <w:numFmt w:val="decimal"/>
      <w:lvlText w:val="%7."/>
      <w:lvlJc w:val="left"/>
      <w:pPr>
        <w:ind w:left="5040" w:hanging="360"/>
      </w:pPr>
    </w:lvl>
    <w:lvl w:ilvl="7" w:tplc="61187643" w:tentative="1">
      <w:start w:val="1"/>
      <w:numFmt w:val="lowerLetter"/>
      <w:lvlText w:val="%8."/>
      <w:lvlJc w:val="left"/>
      <w:pPr>
        <w:ind w:left="5760" w:hanging="360"/>
      </w:pPr>
    </w:lvl>
    <w:lvl w:ilvl="8" w:tplc="61187643" w:tentative="1">
      <w:start w:val="1"/>
      <w:numFmt w:val="lowerRoman"/>
      <w:lvlText w:val="%9."/>
      <w:lvlJc w:val="right"/>
      <w:pPr>
        <w:ind w:left="6480" w:hanging="180"/>
      </w:pPr>
    </w:lvl>
  </w:abstractNum>
  <w:abstractNum w:abstractNumId="2" w15:restartNumberingAfterBreak="0">
    <w:nsid w:val="174B529D"/>
    <w:multiLevelType w:val="multilevel"/>
    <w:tmpl w:val="312835EC"/>
    <w:lvl w:ilvl="0">
      <w:start w:val="1"/>
      <w:numFmt w:val="decimal"/>
      <w:lvlText w:val="%1."/>
      <w:lvlJc w:val="center"/>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6563034"/>
    <w:multiLevelType w:val="hybridMultilevel"/>
    <w:tmpl w:val="F5FED144"/>
    <w:lvl w:ilvl="0" w:tplc="73195736">
      <w:start w:val="1"/>
      <w:numFmt w:val="decimal"/>
      <w:lvlText w:val="%1."/>
      <w:lvlJc w:val="left"/>
      <w:pPr>
        <w:ind w:left="720" w:hanging="360"/>
      </w:pPr>
    </w:lvl>
    <w:lvl w:ilvl="1" w:tplc="73195736" w:tentative="1">
      <w:start w:val="1"/>
      <w:numFmt w:val="lowerLetter"/>
      <w:lvlText w:val="%2."/>
      <w:lvlJc w:val="left"/>
      <w:pPr>
        <w:ind w:left="1440" w:hanging="360"/>
      </w:pPr>
    </w:lvl>
    <w:lvl w:ilvl="2" w:tplc="73195736" w:tentative="1">
      <w:start w:val="1"/>
      <w:numFmt w:val="lowerRoman"/>
      <w:lvlText w:val="%3."/>
      <w:lvlJc w:val="right"/>
      <w:pPr>
        <w:ind w:left="2160" w:hanging="180"/>
      </w:pPr>
    </w:lvl>
    <w:lvl w:ilvl="3" w:tplc="73195736" w:tentative="1">
      <w:start w:val="1"/>
      <w:numFmt w:val="decimal"/>
      <w:lvlText w:val="%4."/>
      <w:lvlJc w:val="left"/>
      <w:pPr>
        <w:ind w:left="2880" w:hanging="360"/>
      </w:pPr>
    </w:lvl>
    <w:lvl w:ilvl="4" w:tplc="73195736" w:tentative="1">
      <w:start w:val="1"/>
      <w:numFmt w:val="lowerLetter"/>
      <w:lvlText w:val="%5."/>
      <w:lvlJc w:val="left"/>
      <w:pPr>
        <w:ind w:left="3600" w:hanging="360"/>
      </w:pPr>
    </w:lvl>
    <w:lvl w:ilvl="5" w:tplc="73195736" w:tentative="1">
      <w:start w:val="1"/>
      <w:numFmt w:val="lowerRoman"/>
      <w:lvlText w:val="%6."/>
      <w:lvlJc w:val="right"/>
      <w:pPr>
        <w:ind w:left="4320" w:hanging="180"/>
      </w:pPr>
    </w:lvl>
    <w:lvl w:ilvl="6" w:tplc="73195736" w:tentative="1">
      <w:start w:val="1"/>
      <w:numFmt w:val="decimal"/>
      <w:lvlText w:val="%7."/>
      <w:lvlJc w:val="left"/>
      <w:pPr>
        <w:ind w:left="5040" w:hanging="360"/>
      </w:pPr>
    </w:lvl>
    <w:lvl w:ilvl="7" w:tplc="73195736" w:tentative="1">
      <w:start w:val="1"/>
      <w:numFmt w:val="lowerLetter"/>
      <w:lvlText w:val="%8."/>
      <w:lvlJc w:val="left"/>
      <w:pPr>
        <w:ind w:left="5760" w:hanging="360"/>
      </w:pPr>
    </w:lvl>
    <w:lvl w:ilvl="8" w:tplc="73195736" w:tentative="1">
      <w:start w:val="1"/>
      <w:numFmt w:val="lowerRoman"/>
      <w:lvlText w:val="%9."/>
      <w:lvlJc w:val="right"/>
      <w:pPr>
        <w:ind w:left="6480" w:hanging="180"/>
      </w:pPr>
    </w:lvl>
  </w:abstractNum>
  <w:abstractNum w:abstractNumId="6"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9B62AED"/>
    <w:multiLevelType w:val="hybridMultilevel"/>
    <w:tmpl w:val="EDE88184"/>
    <w:lvl w:ilvl="0" w:tplc="69516986">
      <w:start w:val="1"/>
      <w:numFmt w:val="decimal"/>
      <w:lvlText w:val="%1."/>
      <w:lvlJc w:val="left"/>
      <w:pPr>
        <w:ind w:left="720" w:hanging="360"/>
      </w:pPr>
    </w:lvl>
    <w:lvl w:ilvl="1" w:tplc="69516986" w:tentative="1">
      <w:start w:val="1"/>
      <w:numFmt w:val="lowerLetter"/>
      <w:lvlText w:val="%2."/>
      <w:lvlJc w:val="left"/>
      <w:pPr>
        <w:ind w:left="1440" w:hanging="360"/>
      </w:pPr>
    </w:lvl>
    <w:lvl w:ilvl="2" w:tplc="69516986" w:tentative="1">
      <w:start w:val="1"/>
      <w:numFmt w:val="lowerRoman"/>
      <w:lvlText w:val="%3."/>
      <w:lvlJc w:val="right"/>
      <w:pPr>
        <w:ind w:left="2160" w:hanging="180"/>
      </w:pPr>
    </w:lvl>
    <w:lvl w:ilvl="3" w:tplc="69516986" w:tentative="1">
      <w:start w:val="1"/>
      <w:numFmt w:val="decimal"/>
      <w:lvlText w:val="%4."/>
      <w:lvlJc w:val="left"/>
      <w:pPr>
        <w:ind w:left="2880" w:hanging="360"/>
      </w:pPr>
    </w:lvl>
    <w:lvl w:ilvl="4" w:tplc="69516986" w:tentative="1">
      <w:start w:val="1"/>
      <w:numFmt w:val="lowerLetter"/>
      <w:lvlText w:val="%5."/>
      <w:lvlJc w:val="left"/>
      <w:pPr>
        <w:ind w:left="3600" w:hanging="360"/>
      </w:pPr>
    </w:lvl>
    <w:lvl w:ilvl="5" w:tplc="69516986" w:tentative="1">
      <w:start w:val="1"/>
      <w:numFmt w:val="lowerRoman"/>
      <w:lvlText w:val="%6."/>
      <w:lvlJc w:val="right"/>
      <w:pPr>
        <w:ind w:left="4320" w:hanging="180"/>
      </w:pPr>
    </w:lvl>
    <w:lvl w:ilvl="6" w:tplc="69516986" w:tentative="1">
      <w:start w:val="1"/>
      <w:numFmt w:val="decimal"/>
      <w:lvlText w:val="%7."/>
      <w:lvlJc w:val="left"/>
      <w:pPr>
        <w:ind w:left="5040" w:hanging="360"/>
      </w:pPr>
    </w:lvl>
    <w:lvl w:ilvl="7" w:tplc="69516986" w:tentative="1">
      <w:start w:val="1"/>
      <w:numFmt w:val="lowerLetter"/>
      <w:lvlText w:val="%8."/>
      <w:lvlJc w:val="left"/>
      <w:pPr>
        <w:ind w:left="5760" w:hanging="360"/>
      </w:pPr>
    </w:lvl>
    <w:lvl w:ilvl="8" w:tplc="69516986" w:tentative="1">
      <w:start w:val="1"/>
      <w:numFmt w:val="lowerRoman"/>
      <w:lvlText w:val="%9."/>
      <w:lvlJc w:val="right"/>
      <w:pPr>
        <w:ind w:left="6480" w:hanging="180"/>
      </w:pPr>
    </w:lvl>
  </w:abstractNum>
  <w:num w:numId="1" w16cid:durableId="1980722230">
    <w:abstractNumId w:val="7"/>
  </w:num>
  <w:num w:numId="2" w16cid:durableId="1943762565">
    <w:abstractNumId w:val="9"/>
  </w:num>
  <w:num w:numId="3" w16cid:durableId="841164434">
    <w:abstractNumId w:val="10"/>
  </w:num>
  <w:num w:numId="4" w16cid:durableId="1685398928">
    <w:abstractNumId w:val="8"/>
  </w:num>
  <w:num w:numId="5" w16cid:durableId="1443568658">
    <w:abstractNumId w:val="4"/>
  </w:num>
  <w:num w:numId="6" w16cid:durableId="1889342288">
    <w:abstractNumId w:val="3"/>
  </w:num>
  <w:num w:numId="7" w16cid:durableId="1898467058">
    <w:abstractNumId w:val="6"/>
  </w:num>
  <w:num w:numId="8" w16cid:durableId="192042949">
    <w:abstractNumId w:val="0"/>
  </w:num>
  <w:num w:numId="9" w16cid:durableId="112946784">
    <w:abstractNumId w:val="5"/>
  </w:num>
  <w:num w:numId="10" w16cid:durableId="998075347">
    <w:abstractNumId w:val="2"/>
  </w:num>
  <w:num w:numId="11" w16cid:durableId="825362802">
    <w:abstractNumId w:val="11"/>
  </w:num>
  <w:num w:numId="12" w16cid:durableId="1037043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64E"/>
    <w:rsid w:val="00065F9C"/>
    <w:rsid w:val="000F6147"/>
    <w:rsid w:val="00112029"/>
    <w:rsid w:val="00135412"/>
    <w:rsid w:val="00361FF4"/>
    <w:rsid w:val="003B5299"/>
    <w:rsid w:val="00493A0C"/>
    <w:rsid w:val="004D6B48"/>
    <w:rsid w:val="00531A4E"/>
    <w:rsid w:val="00535F5A"/>
    <w:rsid w:val="00555F58"/>
    <w:rsid w:val="00630B61"/>
    <w:rsid w:val="00667590"/>
    <w:rsid w:val="0068717F"/>
    <w:rsid w:val="006E6663"/>
    <w:rsid w:val="00806A2D"/>
    <w:rsid w:val="008B3AC2"/>
    <w:rsid w:val="008F680D"/>
    <w:rsid w:val="00AC197E"/>
    <w:rsid w:val="00B21D59"/>
    <w:rsid w:val="00BD419F"/>
    <w:rsid w:val="00DF064E"/>
    <w:rsid w:val="00FB45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D4FF"/>
  <w15:docId w15:val="{A316C5E4-3912-4212-A9B2-04D3BCBF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1"/>
    <w:uiPriority w:val="9"/>
    <w:qFormat/>
    <w:rsid w:val="00292E2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1"/>
    <w:uiPriority w:val="9"/>
    <w:unhideWhenUsed/>
    <w:qFormat/>
    <w:rsid w:val="00292E2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1"/>
    <w:uiPriority w:val="9"/>
    <w:unhideWhenUsed/>
    <w:qFormat/>
    <w:rsid w:val="00292E23"/>
    <w:pPr>
      <w:keepNext/>
      <w:keepLines/>
      <w:spacing w:before="40"/>
      <w:outlineLvl w:val="2"/>
    </w:pPr>
    <w:rPr>
      <w:rFonts w:asciiTheme="majorHAnsi" w:eastAsiaTheme="majorEastAsia" w:hAnsiTheme="majorHAnsi" w:cstheme="majorBidi"/>
      <w:color w:val="243F60" w:themeColor="accent1" w:themeShade="7F"/>
    </w:rPr>
  </w:style>
  <w:style w:type="paragraph" w:styleId="Titre4">
    <w:name w:val="heading 4"/>
    <w:basedOn w:val="Normal"/>
    <w:next w:val="Normal"/>
    <w:link w:val="Titre4Car1"/>
    <w:uiPriority w:val="9"/>
    <w:unhideWhenUsed/>
    <w:qFormat/>
    <w:rsid w:val="00292E23"/>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1"/>
    <w:uiPriority w:val="9"/>
    <w:unhideWhenUsed/>
    <w:qFormat/>
    <w:rsid w:val="00292E23"/>
    <w:pPr>
      <w:keepNext/>
      <w:keepLines/>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1"/>
    <w:uiPriority w:val="9"/>
    <w:unhideWhenUsed/>
    <w:qFormat/>
    <w:rsid w:val="00292E23"/>
    <w:pPr>
      <w:keepNext/>
      <w:keepLines/>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47CE8"/>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47CE8"/>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47CE8"/>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rsid w:val="00A47CE8"/>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uiPriority w:val="9"/>
    <w:semiHidden/>
    <w:rsid w:val="00A47CE8"/>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uiPriority w:val="9"/>
    <w:semiHidden/>
    <w:rsid w:val="00A47CE8"/>
    <w:rPr>
      <w:rFonts w:eastAsiaTheme="majorEastAsia" w:cstheme="majorBidi"/>
      <w:color w:val="365F91" w:themeColor="accent1" w:themeShade="BF"/>
      <w:sz w:val="28"/>
      <w:szCs w:val="28"/>
    </w:rPr>
  </w:style>
  <w:style w:type="character" w:customStyle="1" w:styleId="Titre4Car">
    <w:name w:val="Titre 4 Car"/>
    <w:basedOn w:val="Policepardfaut"/>
    <w:uiPriority w:val="9"/>
    <w:semiHidden/>
    <w:rsid w:val="00A47CE8"/>
    <w:rPr>
      <w:rFonts w:eastAsiaTheme="majorEastAsia" w:cstheme="majorBidi"/>
      <w:i/>
      <w:iCs/>
      <w:color w:val="365F91" w:themeColor="accent1" w:themeShade="BF"/>
    </w:rPr>
  </w:style>
  <w:style w:type="character" w:customStyle="1" w:styleId="Titre5Car">
    <w:name w:val="Titre 5 Car"/>
    <w:basedOn w:val="Policepardfaut"/>
    <w:uiPriority w:val="9"/>
    <w:semiHidden/>
    <w:rsid w:val="00A47CE8"/>
    <w:rPr>
      <w:rFonts w:eastAsiaTheme="majorEastAsia" w:cstheme="majorBidi"/>
      <w:color w:val="365F91" w:themeColor="accent1" w:themeShade="BF"/>
    </w:rPr>
  </w:style>
  <w:style w:type="character" w:customStyle="1" w:styleId="Titre6Car">
    <w:name w:val="Titre 6 Car"/>
    <w:basedOn w:val="Policepardfaut"/>
    <w:uiPriority w:val="9"/>
    <w:semiHidden/>
    <w:rsid w:val="00A47CE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47CE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47CE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47CE8"/>
    <w:rPr>
      <w:rFonts w:eastAsiaTheme="majorEastAsia" w:cstheme="majorBidi"/>
      <w:color w:val="272727" w:themeColor="text1" w:themeTint="D8"/>
    </w:rPr>
  </w:style>
  <w:style w:type="paragraph" w:styleId="Titre">
    <w:name w:val="Title"/>
    <w:basedOn w:val="Normal"/>
    <w:next w:val="Normal"/>
    <w:link w:val="TitreCar1"/>
    <w:uiPriority w:val="10"/>
    <w:qFormat/>
    <w:rsid w:val="00292E2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uiPriority w:val="10"/>
    <w:rsid w:val="00A47CE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1"/>
    <w:uiPriority w:val="11"/>
    <w:qFormat/>
    <w:rsid w:val="00292E23"/>
    <w:pPr>
      <w:numPr>
        <w:ilvl w:val="1"/>
      </w:numPr>
    </w:pPr>
    <w:rPr>
      <w:rFonts w:eastAsiaTheme="minorEastAsia"/>
      <w:color w:val="5A5A5A" w:themeColor="text1" w:themeTint="A5"/>
      <w:spacing w:val="15"/>
    </w:rPr>
  </w:style>
  <w:style w:type="character" w:customStyle="1" w:styleId="Sous-titreCar">
    <w:name w:val="Sous-titre Car"/>
    <w:basedOn w:val="Policepardfaut"/>
    <w:uiPriority w:val="11"/>
    <w:rsid w:val="00A47CE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47CE8"/>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47CE8"/>
    <w:rPr>
      <w:i/>
      <w:iCs/>
      <w:color w:val="404040" w:themeColor="text1" w:themeTint="BF"/>
    </w:rPr>
  </w:style>
  <w:style w:type="paragraph" w:styleId="Paragraphedeliste">
    <w:name w:val="List Paragraph"/>
    <w:basedOn w:val="Normal"/>
    <w:uiPriority w:val="34"/>
    <w:qFormat/>
    <w:rsid w:val="00A47CE8"/>
    <w:pPr>
      <w:ind w:left="720"/>
      <w:contextualSpacing/>
    </w:pPr>
  </w:style>
  <w:style w:type="character" w:styleId="Accentuationintense">
    <w:name w:val="Intense Emphasis"/>
    <w:basedOn w:val="Policepardfaut"/>
    <w:uiPriority w:val="21"/>
    <w:qFormat/>
    <w:rsid w:val="00A47CE8"/>
    <w:rPr>
      <w:i/>
      <w:iCs/>
      <w:color w:val="365F91" w:themeColor="accent1" w:themeShade="BF"/>
    </w:rPr>
  </w:style>
  <w:style w:type="paragraph" w:styleId="Citationintense">
    <w:name w:val="Intense Quote"/>
    <w:basedOn w:val="Normal"/>
    <w:next w:val="Normal"/>
    <w:link w:val="CitationintenseCar"/>
    <w:uiPriority w:val="30"/>
    <w:qFormat/>
    <w:rsid w:val="00A47CE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A47CE8"/>
    <w:rPr>
      <w:i/>
      <w:iCs/>
      <w:color w:val="365F91" w:themeColor="accent1" w:themeShade="BF"/>
    </w:rPr>
  </w:style>
  <w:style w:type="character" w:styleId="Rfrenceintense">
    <w:name w:val="Intense Reference"/>
    <w:basedOn w:val="Policepardfaut"/>
    <w:uiPriority w:val="32"/>
    <w:qFormat/>
    <w:rsid w:val="00A47CE8"/>
    <w:rPr>
      <w:b/>
      <w:bCs/>
      <w:smallCaps/>
      <w:color w:val="365F91" w:themeColor="accent1" w:themeShade="BF"/>
      <w:spacing w:val="5"/>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Marquedecommentaire">
    <w:name w:val="annotation reference"/>
    <w:basedOn w:val="Policepardfaut"/>
    <w:uiPriority w:val="99"/>
    <w:semiHidden/>
    <w:unhideWhenUsed/>
    <w:rsid w:val="00292E23"/>
    <w:rPr>
      <w:sz w:val="16"/>
      <w:szCs w:val="16"/>
    </w:rPr>
  </w:style>
  <w:style w:type="paragraph" w:styleId="Commentaire">
    <w:name w:val="annotation text"/>
    <w:basedOn w:val="Normal"/>
    <w:link w:val="CommentaireCar"/>
    <w:uiPriority w:val="99"/>
    <w:semiHidden/>
    <w:unhideWhenUsed/>
    <w:rsid w:val="00292E23"/>
    <w:rPr>
      <w:sz w:val="20"/>
      <w:szCs w:val="20"/>
    </w:rPr>
  </w:style>
  <w:style w:type="character" w:customStyle="1" w:styleId="CommentaireCar">
    <w:name w:val="Commentaire Car"/>
    <w:basedOn w:val="Policepardfaut"/>
    <w:link w:val="Commentaire"/>
    <w:uiPriority w:val="99"/>
    <w:semiHidden/>
    <w:rsid w:val="00292E23"/>
    <w:rPr>
      <w:sz w:val="20"/>
      <w:szCs w:val="20"/>
    </w:rPr>
  </w:style>
  <w:style w:type="character" w:styleId="Appeldenotedefin">
    <w:name w:val="endnote reference"/>
    <w:basedOn w:val="Policepardfaut"/>
    <w:uiPriority w:val="99"/>
    <w:semiHidden/>
    <w:unhideWhenUsed/>
    <w:rsid w:val="00292E23"/>
    <w:rPr>
      <w:vertAlign w:val="superscript"/>
    </w:rPr>
  </w:style>
  <w:style w:type="paragraph" w:styleId="Notedefin">
    <w:name w:val="endnote text"/>
    <w:basedOn w:val="Normal"/>
    <w:link w:val="NotedefinCar"/>
    <w:uiPriority w:val="99"/>
    <w:semiHidden/>
    <w:unhideWhenUsed/>
    <w:rsid w:val="00292E23"/>
    <w:rPr>
      <w:sz w:val="20"/>
      <w:szCs w:val="20"/>
    </w:rPr>
  </w:style>
  <w:style w:type="character" w:customStyle="1" w:styleId="NotedefinCar">
    <w:name w:val="Note de fin Car"/>
    <w:basedOn w:val="Policepardfaut"/>
    <w:link w:val="Notedefin"/>
    <w:uiPriority w:val="99"/>
    <w:semiHidden/>
    <w:rsid w:val="00292E23"/>
    <w:rPr>
      <w:sz w:val="20"/>
      <w:szCs w:val="20"/>
    </w:rPr>
  </w:style>
  <w:style w:type="character" w:styleId="Appelnotedebasdep">
    <w:name w:val="footnote reference"/>
    <w:basedOn w:val="Policepardfaut"/>
    <w:uiPriority w:val="99"/>
    <w:semiHidden/>
    <w:unhideWhenUsed/>
    <w:rsid w:val="00292E23"/>
    <w:rPr>
      <w:vertAlign w:val="superscript"/>
    </w:rPr>
  </w:style>
  <w:style w:type="paragraph" w:styleId="Notedebasdepage">
    <w:name w:val="footnote text"/>
    <w:basedOn w:val="Normal"/>
    <w:link w:val="NotedebasdepageCar"/>
    <w:uiPriority w:val="99"/>
    <w:semiHidden/>
    <w:unhideWhenUsed/>
    <w:rsid w:val="00292E23"/>
    <w:rPr>
      <w:sz w:val="20"/>
      <w:szCs w:val="20"/>
    </w:rPr>
  </w:style>
  <w:style w:type="character" w:customStyle="1" w:styleId="NotedebasdepageCar">
    <w:name w:val="Note de bas de page Car"/>
    <w:basedOn w:val="Policepardfaut"/>
    <w:link w:val="Notedebasdepage"/>
    <w:uiPriority w:val="99"/>
    <w:semiHidden/>
    <w:rsid w:val="00292E23"/>
    <w:rPr>
      <w:sz w:val="20"/>
      <w:szCs w:val="20"/>
    </w:rPr>
  </w:style>
  <w:style w:type="character" w:customStyle="1" w:styleId="Titre1Car1">
    <w:name w:val="Titre 1 Car1"/>
    <w:basedOn w:val="Policepardfaut"/>
    <w:link w:val="Titre1"/>
    <w:uiPriority w:val="9"/>
    <w:rsid w:val="00292E23"/>
    <w:rPr>
      <w:rFonts w:asciiTheme="majorHAnsi" w:eastAsiaTheme="majorEastAsia" w:hAnsiTheme="majorHAnsi" w:cstheme="majorBidi"/>
      <w:color w:val="365F91" w:themeColor="accent1" w:themeShade="BF"/>
      <w:sz w:val="32"/>
      <w:szCs w:val="32"/>
    </w:rPr>
  </w:style>
  <w:style w:type="character" w:customStyle="1" w:styleId="Titre2Car1">
    <w:name w:val="Titre 2 Car1"/>
    <w:basedOn w:val="Policepardfaut"/>
    <w:link w:val="Titre2"/>
    <w:uiPriority w:val="9"/>
    <w:rsid w:val="00292E23"/>
    <w:rPr>
      <w:rFonts w:asciiTheme="majorHAnsi" w:eastAsiaTheme="majorEastAsia" w:hAnsiTheme="majorHAnsi" w:cstheme="majorBidi"/>
      <w:color w:val="365F91" w:themeColor="accent1" w:themeShade="BF"/>
      <w:sz w:val="26"/>
      <w:szCs w:val="26"/>
    </w:rPr>
  </w:style>
  <w:style w:type="character" w:customStyle="1" w:styleId="Titre3Car1">
    <w:name w:val="Titre 3 Car1"/>
    <w:basedOn w:val="Policepardfaut"/>
    <w:link w:val="Titre3"/>
    <w:uiPriority w:val="9"/>
    <w:rsid w:val="00292E23"/>
    <w:rPr>
      <w:rFonts w:asciiTheme="majorHAnsi" w:eastAsiaTheme="majorEastAsia" w:hAnsiTheme="majorHAnsi" w:cstheme="majorBidi"/>
      <w:color w:val="243F60" w:themeColor="accent1" w:themeShade="7F"/>
      <w:sz w:val="24"/>
      <w:szCs w:val="24"/>
    </w:rPr>
  </w:style>
  <w:style w:type="character" w:customStyle="1" w:styleId="Titre4Car1">
    <w:name w:val="Titre 4 Car1"/>
    <w:basedOn w:val="Policepardfaut"/>
    <w:link w:val="Titre4"/>
    <w:uiPriority w:val="9"/>
    <w:rsid w:val="00292E23"/>
    <w:rPr>
      <w:rFonts w:asciiTheme="majorHAnsi" w:eastAsiaTheme="majorEastAsia" w:hAnsiTheme="majorHAnsi" w:cstheme="majorBidi"/>
      <w:i/>
      <w:iCs/>
      <w:color w:val="365F91" w:themeColor="accent1" w:themeShade="BF"/>
    </w:rPr>
  </w:style>
  <w:style w:type="character" w:customStyle="1" w:styleId="Titre5Car1">
    <w:name w:val="Titre 5 Car1"/>
    <w:basedOn w:val="Policepardfaut"/>
    <w:link w:val="Titre5"/>
    <w:uiPriority w:val="9"/>
    <w:rsid w:val="00292E23"/>
    <w:rPr>
      <w:rFonts w:asciiTheme="majorHAnsi" w:eastAsiaTheme="majorEastAsia" w:hAnsiTheme="majorHAnsi" w:cstheme="majorBidi"/>
      <w:color w:val="365F91" w:themeColor="accent1" w:themeShade="BF"/>
    </w:rPr>
  </w:style>
  <w:style w:type="character" w:customStyle="1" w:styleId="Titre6Car1">
    <w:name w:val="Titre 6 Car1"/>
    <w:basedOn w:val="Policepardfaut"/>
    <w:link w:val="Titre6"/>
    <w:uiPriority w:val="9"/>
    <w:rsid w:val="00292E23"/>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92E23"/>
    <w:rPr>
      <w:color w:val="0000FF" w:themeColor="hyperlink"/>
      <w:u w:val="single"/>
    </w:rPr>
  </w:style>
  <w:style w:type="paragraph" w:styleId="Sansinterligne">
    <w:name w:val="No Spacing"/>
    <w:uiPriority w:val="1"/>
    <w:qFormat/>
    <w:rsid w:val="00292E23"/>
  </w:style>
  <w:style w:type="table" w:styleId="Grilledutableau">
    <w:name w:val="Table Grid"/>
    <w:basedOn w:val="TableauNormal"/>
    <w:uiPriority w:val="39"/>
    <w:rsid w:val="00292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Car1">
    <w:name w:val="Titre Car1"/>
    <w:basedOn w:val="Policepardfaut"/>
    <w:link w:val="Titre"/>
    <w:uiPriority w:val="10"/>
    <w:rsid w:val="00292E23"/>
    <w:rPr>
      <w:rFonts w:asciiTheme="majorHAnsi" w:eastAsiaTheme="majorEastAsia" w:hAnsiTheme="majorHAnsi" w:cstheme="majorBidi"/>
      <w:spacing w:val="-10"/>
      <w:kern w:val="28"/>
      <w:sz w:val="56"/>
      <w:szCs w:val="56"/>
    </w:rPr>
  </w:style>
  <w:style w:type="character" w:customStyle="1" w:styleId="Sous-titreCar1">
    <w:name w:val="Sous-titre Car1"/>
    <w:basedOn w:val="Policepardfaut"/>
    <w:link w:val="Sous-titre"/>
    <w:uiPriority w:val="11"/>
    <w:rsid w:val="00292E2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1743</Words>
  <Characters>9592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site HEILIG</dc:title>
  <dc:subject/>
  <dc:creator>Fox Est57</dc:creator>
  <cp:keywords/>
  <dc:description/>
  <cp:lastModifiedBy>SASU MODELIAS</cp:lastModifiedBy>
  <cp:revision>7</cp:revision>
  <dcterms:created xsi:type="dcterms:W3CDTF">2025-02-16T09:32:00Z</dcterms:created>
  <dcterms:modified xsi:type="dcterms:W3CDTF">2025-02-16T09:34:00Z</dcterms:modified>
</cp:coreProperties>
</file>