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快捷键整理"/>
    <w:p>
      <w:pPr>
        <w:pStyle w:val="Heading1"/>
      </w:pPr>
      <w:r>
        <w:rPr>
          <w:rFonts w:hint="eastAsia"/>
        </w:rPr>
        <w:t xml:space="preserve">快捷键整理</w:t>
      </w:r>
    </w:p>
    <w:p>
      <w:pPr>
        <w:pStyle w:val="Compact"/>
        <w:numPr>
          <w:ilvl w:val="0"/>
          <w:numId w:val="1001"/>
        </w:numPr>
      </w:pPr>
      <w:r>
        <w:t xml:space="preserve">Shift + </w:t>
      </w:r>
      <w:r>
        <w:rPr>
          <w:rFonts w:hint="eastAsia"/>
        </w:rPr>
        <w:t xml:space="preserve">鼠标拖动</w:t>
      </w:r>
      <w:r>
        <w:t xml:space="preserve"> </w:t>
      </w:r>
      <w:r>
        <w:rPr>
          <w:rFonts w:hint="eastAsia"/>
        </w:rPr>
        <w:t xml:space="preserve">：Net</w:t>
      </w:r>
      <w:r>
        <w:t xml:space="preserve"> </w:t>
      </w:r>
      <w:r>
        <w:rPr>
          <w:rFonts w:hint="eastAsia"/>
        </w:rPr>
        <w:t xml:space="preserve">lable自增</w:t>
      </w:r>
    </w:p>
    <w:p>
      <w:pPr>
        <w:pStyle w:val="Compact"/>
        <w:numPr>
          <w:ilvl w:val="0"/>
          <w:numId w:val="1001"/>
        </w:numPr>
      </w:pPr>
      <w:r>
        <w:t xml:space="preserve">Shift + S </w:t>
      </w:r>
      <w:r>
        <w:rPr>
          <w:rFonts w:hint="eastAsia"/>
        </w:rPr>
        <w:t xml:space="preserve">：单层显示</w:t>
      </w:r>
    </w:p>
    <w:p>
      <w:pPr>
        <w:pStyle w:val="Compact"/>
        <w:numPr>
          <w:ilvl w:val="0"/>
          <w:numId w:val="1001"/>
        </w:numPr>
      </w:pPr>
      <w:r>
        <w:t xml:space="preserve">Ctrl + W </w:t>
      </w:r>
      <w:r>
        <w:rPr>
          <w:rFonts w:hint="eastAsia"/>
        </w:rPr>
        <w:t xml:space="preserve">:布线</w:t>
      </w:r>
    </w:p>
    <w:p>
      <w:pPr>
        <w:pStyle w:val="Compact"/>
        <w:numPr>
          <w:ilvl w:val="0"/>
          <w:numId w:val="1001"/>
        </w:numPr>
      </w:pPr>
      <w:r>
        <w:t xml:space="preserve">D R </w:t>
      </w:r>
      <w:r>
        <w:rPr>
          <w:rFonts w:hint="eastAsia"/>
        </w:rPr>
        <w:t xml:space="preserve">：规则</w:t>
      </w:r>
    </w:p>
    <w:p>
      <w:pPr>
        <w:pStyle w:val="Compact"/>
        <w:numPr>
          <w:ilvl w:val="0"/>
          <w:numId w:val="1001"/>
        </w:numPr>
      </w:pPr>
      <w:r>
        <w:t xml:space="preserve">D S </w:t>
      </w:r>
      <w:r>
        <w:rPr>
          <w:rFonts w:hint="eastAsia"/>
        </w:rPr>
        <w:t xml:space="preserve">：板子形状</w:t>
      </w:r>
    </w:p>
    <w:p>
      <w:pPr>
        <w:pStyle w:val="Compact"/>
        <w:numPr>
          <w:ilvl w:val="0"/>
          <w:numId w:val="1001"/>
        </w:numPr>
      </w:pPr>
      <w:r>
        <w:t xml:space="preserve">T E </w:t>
      </w:r>
      <w:r>
        <w:rPr>
          <w:rFonts w:hint="eastAsia"/>
        </w:rPr>
        <w:t xml:space="preserve">：泪滴</w:t>
      </w:r>
    </w:p>
    <w:p>
      <w:pPr>
        <w:pStyle w:val="Compact"/>
        <w:numPr>
          <w:ilvl w:val="0"/>
          <w:numId w:val="1001"/>
        </w:numPr>
      </w:pPr>
      <w:r>
        <w:t xml:space="preserve">T H </w:t>
      </w:r>
      <w:r>
        <w:rPr>
          <w:rFonts w:hint="eastAsia"/>
        </w:rPr>
        <w:t xml:space="preserve">：屏蔽孔</w:t>
      </w:r>
    </w:p>
    <w:p>
      <w:pPr>
        <w:pStyle w:val="Compact"/>
        <w:numPr>
          <w:ilvl w:val="0"/>
          <w:numId w:val="1001"/>
        </w:numPr>
      </w:pPr>
      <w:r>
        <w:t xml:space="preserve">T V G </w:t>
      </w:r>
      <w:r>
        <w:rPr>
          <w:rFonts w:hint="eastAsia"/>
        </w:rPr>
        <w:t xml:space="preserve">：指点范围铺铜</w:t>
      </w:r>
    </w:p>
    <w:p>
      <w:pPr>
        <w:pStyle w:val="Compact"/>
        <w:numPr>
          <w:ilvl w:val="0"/>
          <w:numId w:val="1001"/>
        </w:numPr>
      </w:pPr>
      <w:r>
        <w:t xml:space="preserve">T G M </w:t>
      </w:r>
      <w:r>
        <w:rPr>
          <w:rFonts w:hint="eastAsia"/>
        </w:rPr>
        <w:t xml:space="preserve">：铺铜管理器</w:t>
      </w:r>
    </w:p>
    <w:bookmarkEnd w:id="9"/>
    <w:bookmarkStart w:id="10" w:name="库准备"/>
    <w:p>
      <w:pPr>
        <w:pStyle w:val="Heading1"/>
      </w:pPr>
      <w:r>
        <w:rPr>
          <w:rFonts w:hint="eastAsia"/>
        </w:rPr>
        <w:t xml:space="preserve">库准备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通用元件库</w:t>
      </w:r>
      <w:r>
        <w:t xml:space="preserve"> + </w:t>
      </w:r>
      <w:r>
        <w:rPr>
          <w:rFonts w:hint="eastAsia"/>
        </w:rPr>
        <w:t xml:space="preserve">指定型号封装库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不同型号电阻元件通用，封装库精确到具体型号（嘉立创编号），便于导出</w:t>
      </w:r>
      <w:r>
        <w:t xml:space="preserve"> BOM。</w:t>
      </w:r>
    </w:p>
    <w:bookmarkEnd w:id="10"/>
    <w:bookmarkStart w:id="11" w:name="原理图绘制"/>
    <w:p>
      <w:pPr>
        <w:pStyle w:val="Heading1"/>
      </w:pPr>
      <w:r>
        <w:rPr>
          <w:rFonts w:hint="eastAsia"/>
        </w:rPr>
        <w:t xml:space="preserve">原理图绘制</w:t>
      </w:r>
    </w:p>
    <w:p>
      <w:pPr>
        <w:pStyle w:val="Compact"/>
        <w:numPr>
          <w:ilvl w:val="0"/>
          <w:numId w:val="1004"/>
        </w:numPr>
      </w:pPr>
      <w:r>
        <w:t xml:space="preserve">GND </w:t>
      </w:r>
      <w:r>
        <w:rPr>
          <w:rFonts w:hint="eastAsia"/>
        </w:rPr>
        <w:t xml:space="preserve">在最下一行。</w:t>
      </w:r>
    </w:p>
    <w:bookmarkEnd w:id="11"/>
    <w:bookmarkStart w:id="12" w:name="pcb-操作"/>
    <w:p>
      <w:pPr>
        <w:pStyle w:val="Heading1"/>
      </w:pPr>
      <w:r>
        <w:t xml:space="preserve">PCB </w:t>
      </w:r>
      <w:r>
        <w:rPr>
          <w:rFonts w:hint="eastAsia"/>
        </w:rPr>
        <w:t xml:space="preserve">操作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减小高频回路。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适当扩大大电流回路防止过热。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缝合孔扩大地面积。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2026-02-25T14:17:43Z</dcterms:created>
  <dcterms:modified xsi:type="dcterms:W3CDTF">2026-02-25T14:17:43Z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