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lmr33630"/>
    <w:p>
      <w:pPr>
        <w:pStyle w:val="Heading1"/>
      </w:pPr>
      <w:r>
        <w:t xml:space="preserve">lmr33630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类型：同步整流降压开关转换器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同步：采用低侧mos管（区别于tps5430采用续流二极管）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转换器：芯片内集成mos管，无需额外添加。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参数：</w:t>
      </w:r>
      <w:r>
        <w:t xml:space="preserve"> </w:t>
      </w:r>
      <w:r>
        <w:rPr>
          <w:rFonts w:hint="eastAsia"/>
        </w:rPr>
        <w:t xml:space="preserve">参数类别</w:t>
      </w:r>
      <w:r>
        <w:t xml:space="preserve"> | </w:t>
      </w:r>
      <w:r>
        <w:rPr>
          <w:rFonts w:hint="eastAsia"/>
        </w:rPr>
        <w:t xml:space="preserve">具体参数</w:t>
      </w:r>
      <w:r>
        <w:t xml:space="preserve"> </w:t>
      </w:r>
      <w:r>
        <w:t xml:space="preserve">— | —</w:t>
      </w:r>
      <w:r>
        <w:t xml:space="preserve"> </w:t>
      </w:r>
      <w:r>
        <w:rPr>
          <w:rFonts w:hint="eastAsia"/>
        </w:rPr>
        <w:t xml:space="preserve">输入电压范围</w:t>
      </w:r>
      <w:r>
        <w:t xml:space="preserve"> | </w:t>
      </w:r>
      <w:r>
        <w:rPr>
          <w:rFonts w:hint="eastAsia"/>
        </w:rPr>
        <w:t xml:space="preserve">推荐：3.8V36V；绝对最大：-0.3V38V（瞬态＜100ns</w:t>
      </w:r>
      <w:r>
        <w:t xml:space="preserve"> </w:t>
      </w:r>
      <w:r>
        <w:rPr>
          <w:rFonts w:hint="eastAsia"/>
        </w:rPr>
        <w:t xml:space="preserve">可达</w:t>
      </w:r>
      <w:r>
        <w:t xml:space="preserve"> </w:t>
      </w:r>
      <w:r>
        <w:rPr>
          <w:rFonts w:hint="eastAsia"/>
        </w:rPr>
        <w:t xml:space="preserve">-3.5V~38V）</w:t>
      </w:r>
      <w:r>
        <w:t xml:space="preserve"> </w:t>
      </w:r>
      <w:r>
        <w:rPr>
          <w:rFonts w:hint="eastAsia"/>
        </w:rPr>
        <w:t xml:space="preserve">输出电压范围</w:t>
      </w:r>
      <w:r>
        <w:t xml:space="preserve"> | </w:t>
      </w:r>
      <w:r>
        <w:rPr>
          <w:rFonts w:hint="eastAsia"/>
        </w:rPr>
        <w:t xml:space="preserve">可调：1V~24V（最大可扩展至</w:t>
      </w:r>
      <w:r>
        <w:t xml:space="preserve"> VIN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95%，需联系</w:t>
      </w:r>
      <w:r>
        <w:t xml:space="preserve"> TI </w:t>
      </w:r>
      <w:r>
        <w:rPr>
          <w:rFonts w:hint="eastAsia"/>
        </w:rPr>
        <w:t xml:space="preserve">确认）</w:t>
      </w:r>
      <w:r>
        <w:t xml:space="preserve"> </w:t>
      </w:r>
      <w:r>
        <w:rPr>
          <w:rFonts w:hint="eastAsia"/>
        </w:rPr>
        <w:t xml:space="preserve">输出电流</w:t>
      </w:r>
      <w:r>
        <w:t xml:space="preserve"> | </w:t>
      </w:r>
      <w:r>
        <w:rPr>
          <w:rFonts w:hint="eastAsia"/>
        </w:rPr>
        <w:t xml:space="preserve">额定</w:t>
      </w:r>
      <w:r>
        <w:t xml:space="preserve"> </w:t>
      </w:r>
      <w:r>
        <w:rPr>
          <w:rFonts w:hint="eastAsia"/>
        </w:rPr>
        <w:t xml:space="preserve">3A；峰值电流限制：高边（I_SC）3.85A5.05A，低边（I_LIMIT）2.9A4.1A</w:t>
      </w:r>
      <w:r>
        <w:t xml:space="preserve"> </w:t>
      </w:r>
      <w:r>
        <w:rPr>
          <w:rFonts w:hint="eastAsia"/>
        </w:rPr>
        <w:t xml:space="preserve">开关频率</w:t>
      </w:r>
      <w:r>
        <w:t xml:space="preserve"> | A </w:t>
      </w:r>
      <w:r>
        <w:rPr>
          <w:rFonts w:hint="eastAsia"/>
        </w:rPr>
        <w:t xml:space="preserve">版本：340kHz460kHz；B</w:t>
      </w:r>
      <w:r>
        <w:t xml:space="preserve"> </w:t>
      </w:r>
      <w:r>
        <w:rPr>
          <w:rFonts w:hint="eastAsia"/>
        </w:rPr>
        <w:t xml:space="preserve">版本：1.2MHz1.6MHz；C</w:t>
      </w:r>
      <w:r>
        <w:t xml:space="preserve"> </w:t>
      </w:r>
      <w:r>
        <w:rPr>
          <w:rFonts w:hint="eastAsia"/>
        </w:rPr>
        <w:t xml:space="preserve">版本：1.8MHz~2.4MHz</w:t>
      </w:r>
      <w:r>
        <w:t xml:space="preserve"> </w:t>
      </w:r>
      <w:r>
        <w:rPr>
          <w:rFonts w:hint="eastAsia"/>
        </w:rPr>
        <w:t xml:space="preserve">效率与功耗</w:t>
      </w:r>
      <w:r>
        <w:t xml:space="preserve"> | </w:t>
      </w:r>
      <w:r>
        <w:rPr>
          <w:rFonts w:hint="eastAsia"/>
        </w:rPr>
        <w:t xml:space="preserve">峰值效率＞95%；工作静态电流（I_Q）24µA34µA；关断电流（I_SD）5µA10µA</w:t>
      </w:r>
      <w:r>
        <w:t xml:space="preserve"> </w:t>
      </w:r>
      <w:r>
        <w:rPr>
          <w:rFonts w:hint="eastAsia"/>
        </w:rPr>
        <w:t xml:space="preserve">功率</w:t>
      </w:r>
      <w:r>
        <w:t xml:space="preserve"> MOSFET | </w:t>
      </w:r>
      <w:r>
        <w:rPr>
          <w:rFonts w:hint="eastAsia"/>
        </w:rPr>
        <w:t xml:space="preserve">高边</w:t>
      </w:r>
      <w:r>
        <w:t xml:space="preserve"> </w:t>
      </w:r>
      <w:r>
        <w:rPr>
          <w:rFonts w:hint="eastAsia"/>
        </w:rPr>
        <w:t xml:space="preserve">R_DS-ON：RNX</w:t>
      </w:r>
      <w:r>
        <w:t xml:space="preserve"> </w:t>
      </w:r>
      <w:r>
        <w:rPr>
          <w:rFonts w:hint="eastAsia"/>
        </w:rPr>
        <w:t xml:space="preserve">封装</w:t>
      </w:r>
      <w:r>
        <w:t xml:space="preserve"> </w:t>
      </w:r>
      <w:r>
        <w:rPr>
          <w:rFonts w:hint="eastAsia"/>
        </w:rPr>
        <w:t xml:space="preserve">75mΩ（典型），DDA</w:t>
      </w:r>
      <w:r>
        <w:t xml:space="preserve"> </w:t>
      </w:r>
      <w:r>
        <w:rPr>
          <w:rFonts w:hint="eastAsia"/>
        </w:rPr>
        <w:t xml:space="preserve">封装</w:t>
      </w:r>
      <w:r>
        <w:t xml:space="preserve"> </w:t>
      </w:r>
      <w:r>
        <w:rPr>
          <w:rFonts w:hint="eastAsia"/>
        </w:rPr>
        <w:t xml:space="preserve">95mΩ（典型）；低边</w:t>
      </w:r>
      <w:r>
        <w:t xml:space="preserve"> </w:t>
      </w:r>
      <w:r>
        <w:rPr>
          <w:rFonts w:hint="eastAsia"/>
        </w:rPr>
        <w:t xml:space="preserve">R_DS-ON：RNX</w:t>
      </w:r>
      <w:r>
        <w:t xml:space="preserve"> </w:t>
      </w:r>
      <w:r>
        <w:rPr>
          <w:rFonts w:hint="eastAsia"/>
        </w:rPr>
        <w:t xml:space="preserve">封装</w:t>
      </w:r>
      <w:r>
        <w:t xml:space="preserve"> </w:t>
      </w:r>
      <w:r>
        <w:rPr>
          <w:rFonts w:hint="eastAsia"/>
        </w:rPr>
        <w:t xml:space="preserve">50mΩ（典型），DDA</w:t>
      </w:r>
      <w:r>
        <w:t xml:space="preserve"> </w:t>
      </w:r>
      <w:r>
        <w:rPr>
          <w:rFonts w:hint="eastAsia"/>
        </w:rPr>
        <w:t xml:space="preserve">封装</w:t>
      </w:r>
      <w:r>
        <w:t xml:space="preserve"> </w:t>
      </w:r>
      <w:r>
        <w:rPr>
          <w:rFonts w:hint="eastAsia"/>
        </w:rPr>
        <w:t xml:space="preserve">66mΩ（典型）</w:t>
      </w:r>
      <w:r>
        <w:t xml:space="preserve"> </w:t>
      </w:r>
      <w:r>
        <w:rPr>
          <w:rFonts w:hint="eastAsia"/>
        </w:rPr>
        <w:t xml:space="preserve">关键时序参数</w:t>
      </w:r>
      <w:r>
        <w:t xml:space="preserve"> | </w:t>
      </w:r>
      <w:r>
        <w:rPr>
          <w:rFonts w:hint="eastAsia"/>
        </w:rPr>
        <w:t xml:space="preserve">最短导通时间（t_ON-MIN）：RNX</w:t>
      </w:r>
      <w:r>
        <w:t xml:space="preserve"> </w:t>
      </w:r>
      <w:r>
        <w:rPr>
          <w:rFonts w:hint="eastAsia"/>
        </w:rPr>
        <w:t xml:space="preserve">封装</w:t>
      </w:r>
      <w:r>
        <w:t xml:space="preserve"> </w:t>
      </w:r>
      <w:r>
        <w:rPr>
          <w:rFonts w:hint="eastAsia"/>
        </w:rPr>
        <w:t xml:space="preserve">68ns，DDA</w:t>
      </w:r>
      <w:r>
        <w:t xml:space="preserve"> </w:t>
      </w:r>
      <w:r>
        <w:rPr>
          <w:rFonts w:hint="eastAsia"/>
        </w:rPr>
        <w:t xml:space="preserve">封装</w:t>
      </w:r>
      <w:r>
        <w:t xml:space="preserve"> </w:t>
      </w:r>
      <w:r>
        <w:rPr>
          <w:rFonts w:hint="eastAsia"/>
        </w:rPr>
        <w:t xml:space="preserve">75ns；软启动时间（t_SS）2.9ms~6ms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引脚：</w:t>
      </w:r>
      <w:r>
        <w:t xml:space="preserve"> </w:t>
      </w:r>
      <w:r>
        <w:drawing>
          <wp:inline>
            <wp:extent cx="5334000" cy="3439885"/>
            <wp:effectExtent b="0" l="0" r="0" t="0"/>
            <wp:docPr descr="alt text" title="" id="10" name="Picture"/>
            <a:graphic>
              <a:graphicData uri="http://schemas.openxmlformats.org/drawingml/2006/picture">
                <pic:pic>
                  <pic:nvPicPr>
                    <pic:cNvPr descr="images/image-4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引脚名称</w:t>
      </w:r>
      <w:r>
        <w:t xml:space="preserve"> | </w:t>
      </w:r>
      <w:r>
        <w:rPr>
          <w:rFonts w:hint="eastAsia"/>
        </w:rPr>
        <w:t xml:space="preserve">类型</w:t>
      </w:r>
      <w:r>
        <w:t xml:space="preserve"> | </w:t>
      </w:r>
      <w:r>
        <w:rPr>
          <w:rFonts w:hint="eastAsia"/>
        </w:rPr>
        <w:t xml:space="preserve">核心功能</w:t>
      </w:r>
      <w:r>
        <w:t xml:space="preserve"> |</w:t>
      </w:r>
      <w:r>
        <w:t xml:space="preserve"> </w:t>
      </w:r>
      <w:r>
        <w:t xml:space="preserve">— | — | — |</w:t>
      </w:r>
      <w:r>
        <w:t xml:space="preserve"> </w:t>
      </w:r>
      <w:r>
        <w:t xml:space="preserve">PGND | G | </w:t>
      </w:r>
      <w:r>
        <w:rPr>
          <w:rFonts w:hint="eastAsia"/>
        </w:rPr>
        <w:t xml:space="preserve">电源地,需连接系统地和</w:t>
      </w:r>
      <w:r>
        <w:t xml:space="preserve"> </w:t>
      </w:r>
      <w:r>
        <w:rPr>
          <w:rFonts w:hint="eastAsia"/>
        </w:rPr>
        <w:t xml:space="preserve">AGND,通过短而宽的走线连接旁路电容</w:t>
      </w:r>
      <w:r>
        <w:t xml:space="preserve"> |</w:t>
      </w:r>
      <w:r>
        <w:t xml:space="preserve"> </w:t>
      </w:r>
      <w:r>
        <w:rPr>
          <w:rFonts w:hint="eastAsia"/>
        </w:rPr>
        <w:t xml:space="preserve">AGND（EP）</w:t>
      </w:r>
      <w:r>
        <w:t xml:space="preserve"> | G | </w:t>
      </w:r>
      <w:r>
        <w:rPr>
          <w:rFonts w:hint="eastAsia"/>
        </w:rPr>
        <w:t xml:space="preserve">模拟地,为内部参考和逻辑提供地参考,需焊接至接地平面以保证电气和热性能</w:t>
      </w:r>
      <w:r>
        <w:t xml:space="preserve"> |</w:t>
      </w:r>
      <w:r>
        <w:t xml:space="preserve"> </w:t>
      </w:r>
      <w:r>
        <w:t xml:space="preserve">VIN | P | </w:t>
      </w:r>
      <w:r>
        <w:rPr>
          <w:rFonts w:hint="eastAsia"/>
        </w:rPr>
        <w:t xml:space="preserve">输入电源端,需直接连接高质量旁路电容至</w:t>
      </w:r>
      <w:r>
        <w:t xml:space="preserve"> PGND |</w:t>
      </w:r>
      <w:r>
        <w:t xml:space="preserve"> </w:t>
      </w:r>
      <w:r>
        <w:t xml:space="preserve">EN | A | </w:t>
      </w:r>
      <w:r>
        <w:rPr>
          <w:rFonts w:hint="eastAsia"/>
        </w:rPr>
        <w:t xml:space="preserve">使能端(高电平导通,低电平关断),可直接接</w:t>
      </w:r>
      <w:r>
        <w:t xml:space="preserve"> </w:t>
      </w:r>
      <w:r>
        <w:rPr>
          <w:rFonts w:hint="eastAsia"/>
        </w:rPr>
        <w:t xml:space="preserve">VIN,禁止浮空</w:t>
      </w:r>
      <w:r>
        <w:t xml:space="preserve"> |</w:t>
      </w:r>
      <w:r>
        <w:t xml:space="preserve"> </w:t>
      </w:r>
      <w:r>
        <w:t xml:space="preserve">PG | A | </w:t>
      </w:r>
      <w:r>
        <w:rPr>
          <w:rFonts w:hint="eastAsia"/>
        </w:rPr>
        <w:t xml:space="preserve">电源正常标志(开漏输出),高电平表示电源正常,需外接上拉电阻,未使用时可浮空</w:t>
      </w:r>
      <w:r>
        <w:t xml:space="preserve"> |</w:t>
      </w:r>
      <w:r>
        <w:t xml:space="preserve"> </w:t>
      </w:r>
      <w:r>
        <w:t xml:space="preserve">FB | A | </w:t>
      </w:r>
      <w:r>
        <w:rPr>
          <w:rFonts w:hint="eastAsia"/>
        </w:rPr>
        <w:t xml:space="preserve">反馈输入端,连接分压电阻抽头,禁止浮空或接地</w:t>
      </w:r>
      <w:r>
        <w:t xml:space="preserve"> |</w:t>
      </w:r>
      <w:r>
        <w:t xml:space="preserve"> </w:t>
      </w:r>
      <w:r>
        <w:t xml:space="preserve">VCC | P | </w:t>
      </w:r>
      <w:r>
        <w:rPr>
          <w:rFonts w:hint="eastAsia"/>
        </w:rPr>
        <w:t xml:space="preserve">内部</w:t>
      </w:r>
      <w:r>
        <w:t xml:space="preserve"> 5V LDO </w:t>
      </w:r>
      <w:r>
        <w:rPr>
          <w:rFonts w:hint="eastAsia"/>
        </w:rPr>
        <w:t xml:space="preserve">输出,</w:t>
      </w:r>
      <w:r>
        <w:rPr>
          <w:rFonts w:hint="eastAsia"/>
          <w:b/>
          <w:bCs/>
        </w:rPr>
        <w:t xml:space="preserve">为内部控制电路供电</w:t>
      </w:r>
      <w:r>
        <w:rPr>
          <w:rFonts w:hint="eastAsia"/>
        </w:rPr>
        <w:t xml:space="preserve">,需接</w:t>
      </w:r>
      <w:r>
        <w:t xml:space="preserve"> 1uF </w:t>
      </w:r>
      <w:r>
        <w:rPr>
          <w:rFonts w:hint="eastAsia"/>
        </w:rPr>
        <w:t xml:space="preserve">电容至</w:t>
      </w:r>
      <w:r>
        <w:t xml:space="preserve"> </w:t>
      </w:r>
      <w:r>
        <w:rPr>
          <w:rFonts w:hint="eastAsia"/>
        </w:rPr>
        <w:t xml:space="preserve">GND,禁止外接负载</w:t>
      </w:r>
      <w:r>
        <w:t xml:space="preserve"> |</w:t>
      </w:r>
      <w:r>
        <w:t xml:space="preserve"> </w:t>
      </w:r>
      <w:r>
        <w:t xml:space="preserve">BOOT | P | </w:t>
      </w:r>
      <w:r>
        <w:rPr>
          <w:rFonts w:hint="eastAsia"/>
        </w:rPr>
        <w:t xml:space="preserve">自举电源端,需接</w:t>
      </w:r>
      <w:r>
        <w:t xml:space="preserve"> 100nF </w:t>
      </w:r>
      <w:r>
        <w:rPr>
          <w:rFonts w:hint="eastAsia"/>
        </w:rPr>
        <w:t xml:space="preserve">电容至</w:t>
      </w:r>
      <w:r>
        <w:t xml:space="preserve"> SW </w:t>
      </w:r>
      <w:r>
        <w:rPr>
          <w:rFonts w:hint="eastAsia"/>
        </w:rPr>
        <w:t xml:space="preserve">引脚</w:t>
      </w:r>
      <w:r>
        <w:t xml:space="preserve"> |</w:t>
      </w:r>
      <w:r>
        <w:t xml:space="preserve"> </w:t>
      </w:r>
      <w:r>
        <w:t xml:space="preserve">SW | P | </w:t>
      </w:r>
      <w:r>
        <w:rPr>
          <w:rFonts w:hint="eastAsia"/>
        </w:rPr>
        <w:t xml:space="preserve">开关节点,连接功率电感</w:t>
      </w:r>
      <w:r>
        <w:t xml:space="preserve"> |</w:t>
      </w:r>
    </w:p>
    <w:p>
      <w:pPr>
        <w:pStyle w:val="Heading2"/>
        <w:numPr>
          <w:ilvl w:val="0"/>
          <w:numId w:val="1000"/>
        </w:numPr>
      </w:pPr>
      <w:bookmarkStart w:id="12" w:name="缩写解释"/>
      <w:r>
        <w:rPr>
          <w:rFonts w:hint="eastAsia"/>
        </w:rPr>
        <w:t xml:space="preserve">缩写解释</w:t>
      </w:r>
      <w:bookmarkEnd w:id="12"/>
    </w:p>
    <w:p>
      <w:pPr>
        <w:pStyle w:val="BlockText"/>
        <w:numPr>
          <w:ilvl w:val="0"/>
          <w:numId w:val="1000"/>
        </w:numPr>
      </w:pPr>
      <w:r>
        <w:t xml:space="preserve">A: Analog </w:t>
      </w:r>
      <w:r>
        <w:rPr>
          <w:rFonts w:hint="eastAsia"/>
        </w:rPr>
        <w:t xml:space="preserve">模拟信号；P：Power</w:t>
      </w:r>
      <w:r>
        <w:t xml:space="preserve"> </w:t>
      </w:r>
      <w:r>
        <w:rPr>
          <w:rFonts w:hint="eastAsia"/>
        </w:rPr>
        <w:t xml:space="preserve">功率信号；G：GND</w:t>
      </w:r>
      <w:r>
        <w:t xml:space="preserve"> </w:t>
      </w:r>
      <w:r>
        <w:rPr>
          <w:rFonts w:hint="eastAsia"/>
        </w:rPr>
        <w:t xml:space="preserve">地信号</w:t>
      </w:r>
      <w:r>
        <w:br/>
      </w:r>
      <w:r>
        <w:rPr>
          <w:rFonts w:hint="eastAsia"/>
        </w:rPr>
        <w:t xml:space="preserve">PGND：Power</w:t>
      </w:r>
      <w:r>
        <w:t xml:space="preserve"> </w:t>
      </w:r>
      <w:r>
        <w:rPr>
          <w:rFonts w:hint="eastAsia"/>
        </w:rPr>
        <w:t xml:space="preserve">Ground，电源地。</w:t>
      </w:r>
      <w:r>
        <w:br/>
      </w:r>
      <w:r>
        <w:rPr>
          <w:rFonts w:hint="eastAsia"/>
        </w:rPr>
        <w:t xml:space="preserve">AGND（EP）：Analog</w:t>
      </w:r>
      <w:r>
        <w:t xml:space="preserve"> </w:t>
      </w:r>
      <w:r>
        <w:rPr>
          <w:rFonts w:hint="eastAsia"/>
        </w:rPr>
        <w:t xml:space="preserve">Ground，模拟地。</w:t>
      </w:r>
      <w:r>
        <w:br/>
      </w:r>
      <w:r>
        <w:rPr>
          <w:rFonts w:hint="eastAsia"/>
        </w:rPr>
        <w:t xml:space="preserve">EP：Exposed</w:t>
      </w:r>
      <w:r>
        <w:t xml:space="preserve"> </w:t>
      </w:r>
      <w:r>
        <w:rPr>
          <w:rFonts w:hint="eastAsia"/>
        </w:rPr>
        <w:t xml:space="preserve">Pad，裸露焊盘（THERMAL</w:t>
      </w:r>
      <w:r>
        <w:t xml:space="preserve"> </w:t>
      </w:r>
      <w:r>
        <w:rPr>
          <w:rFonts w:hint="eastAsia"/>
        </w:rPr>
        <w:t xml:space="preserve">PAD，热焊盘），负责接信号地、散热。</w:t>
      </w:r>
      <w:r>
        <w:rPr>
          <w:rFonts w:hint="eastAsia"/>
          <w:b/>
          <w:bCs/>
        </w:rPr>
        <w:t xml:space="preserve">与AGND电气连接，二者等效</w:t>
      </w:r>
      <w:r>
        <w:t xml:space="preserve">。</w:t>
      </w:r>
      <w:r>
        <w:br/>
      </w:r>
      <w:r>
        <w:rPr>
          <w:rFonts w:hint="eastAsia"/>
        </w:rPr>
        <w:t xml:space="preserve">PG：Power</w:t>
      </w:r>
      <w:r>
        <w:t xml:space="preserve"> </w:t>
      </w:r>
      <w:r>
        <w:rPr>
          <w:rFonts w:hint="eastAsia"/>
        </w:rPr>
        <w:t xml:space="preserve">Good，电源正常。</w:t>
      </w:r>
      <w:r>
        <w:br/>
      </w:r>
      <w:r>
        <w:rPr>
          <w:rFonts w:hint="eastAsia"/>
        </w:rPr>
        <w:t xml:space="preserve">FB：Feedback，反馈。（tps5430中为VSENSE）</w:t>
      </w:r>
      <w:r>
        <w:br/>
      </w:r>
      <w:r>
        <w:rPr>
          <w:rFonts w:hint="eastAsia"/>
        </w:rPr>
        <w:t xml:space="preserve">SW：SWitch，开关节点。（tps5430中为PH）</w:t>
      </w:r>
    </w:p>
    <w:bookmarkEnd w:id="13"/>
    <w:bookmarkStart w:id="19" w:name="电路分析"/>
    <w:p>
      <w:pPr>
        <w:pStyle w:val="Heading1"/>
      </w:pPr>
      <w:r>
        <w:rPr>
          <w:rFonts w:hint="eastAsia"/>
        </w:rPr>
        <w:t xml:space="preserve">电路分析</w:t>
      </w:r>
    </w:p>
    <w:p>
      <w:pPr>
        <w:pStyle w:val="CaptionedFigure"/>
      </w:pPr>
      <w:r>
        <w:drawing>
          <wp:inline>
            <wp:extent cx="5334000" cy="5490742"/>
            <wp:effectExtent b="0" l="0" r="0" t="0"/>
            <wp:docPr descr="alt text" title="" id="15" name="Picture"/>
            <a:graphic>
              <a:graphicData uri="http://schemas.openxmlformats.org/drawingml/2006/picture">
                <pic:pic>
                  <pic:nvPicPr>
                    <pic:cNvPr descr="images/硬件相关先修理论基础部分第五个任务的电路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电容1：VCC</w:t>
      </w:r>
      <w:r>
        <w:t xml:space="preserve"> </w:t>
      </w:r>
      <w:r>
        <w:rPr>
          <w:rFonts w:hint="eastAsia"/>
          <w:b/>
          <w:bCs/>
        </w:rPr>
        <w:t xml:space="preserve">旁路电容</w:t>
      </w:r>
    </w:p>
    <w:p>
      <w:pPr>
        <w:pStyle w:val="Compact"/>
        <w:numPr>
          <w:ilvl w:val="1"/>
          <w:numId w:val="1004"/>
        </w:numPr>
      </w:pPr>
      <w:r>
        <w:t xml:space="preserve">VCC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引脚。</w:t>
      </w:r>
    </w:p>
    <w:p>
      <w:pPr>
        <w:pStyle w:val="Compact"/>
        <w:numPr>
          <w:ilvl w:val="2"/>
          <w:numId w:val="1005"/>
        </w:numPr>
      </w:pPr>
      <w:r>
        <w:t xml:space="preserve">VCC </w:t>
      </w:r>
      <w:r>
        <w:rPr>
          <w:rFonts w:hint="eastAsia"/>
        </w:rPr>
        <w:t xml:space="preserve">负责</w:t>
      </w:r>
      <w:r>
        <w:rPr>
          <w:rFonts w:hint="eastAsia"/>
          <w:b/>
          <w:bCs/>
        </w:rPr>
        <w:t xml:space="preserve">为内部控制电路供电</w:t>
      </w:r>
      <w:r>
        <w:rPr>
          <w:rFonts w:hint="eastAsia"/>
        </w:rPr>
        <w:t xml:space="preserve">（如振荡器、栅极驱动器、保护电路、PG</w:t>
      </w:r>
      <w:r>
        <w:t xml:space="preserve"> </w:t>
      </w:r>
      <w:r>
        <w:rPr>
          <w:rFonts w:hint="eastAsia"/>
        </w:rPr>
        <w:t xml:space="preserve">引脚逻辑）。其以芯片内部集成LDO为其输入，无需外部输入。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引出</w:t>
      </w:r>
      <w:r>
        <w:t xml:space="preserve"> VCC </w:t>
      </w:r>
      <w:r>
        <w:rPr>
          <w:rFonts w:hint="eastAsia"/>
        </w:rPr>
        <w:t xml:space="preserve">的目的是，便于外接大容量电容（uF）为其滤波，将噪声导入地，以适应大功率、大电流（1A以上）场景。</w:t>
      </w:r>
      <w:r>
        <w:br/>
      </w:r>
      <w:r>
        <w:rPr>
          <w:rFonts w:hint="eastAsia"/>
        </w:rPr>
        <w:t xml:space="preserve">芯片内可集成的大容值</w:t>
      </w:r>
      <w:r>
        <w:t xml:space="preserve"> MIM </w:t>
      </w:r>
      <w:r>
        <w:rPr>
          <w:rFonts w:hint="eastAsia"/>
        </w:rPr>
        <w:t xml:space="preserve">电容通常仅有几十</w:t>
      </w:r>
      <w:r>
        <w:t xml:space="preserve"> nF~ </w:t>
      </w:r>
      <w:r>
        <w:rPr>
          <w:rFonts w:hint="eastAsia"/>
        </w:rPr>
        <w:t xml:space="preserve">几百</w:t>
      </w:r>
      <w:r>
        <w:t xml:space="preserve"> </w:t>
      </w:r>
      <w:r>
        <w:rPr>
          <w:rFonts w:hint="eastAsia"/>
        </w:rPr>
        <w:t xml:space="preserve">nF，无法处理大电流时的噪声。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部分稳压芯片（如tps5430）无外接</w:t>
      </w:r>
      <w:r>
        <w:t xml:space="preserve"> VCC </w:t>
      </w:r>
      <w:r>
        <w:rPr>
          <w:rFonts w:hint="eastAsia"/>
        </w:rPr>
        <w:t xml:space="preserve">引脚。</w:t>
      </w:r>
    </w:p>
    <w:p>
      <w:pPr>
        <w:pStyle w:val="Compact"/>
        <w:numPr>
          <w:ilvl w:val="1"/>
          <w:numId w:val="1004"/>
        </w:numPr>
      </w:pPr>
      <w:r>
        <w:t xml:space="preserve">VCC </w:t>
      </w:r>
      <w:r>
        <w:rPr>
          <w:rFonts w:hint="eastAsia"/>
        </w:rPr>
        <w:t xml:space="preserve">接大电容后引至</w:t>
      </w:r>
      <w:r>
        <w:t xml:space="preserve"> GND。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避免芯片内部噪声</w:t>
      </w:r>
      <w:r>
        <w:t xml:space="preserve"> </w:t>
      </w:r>
      <w:r>
        <w:rPr>
          <w:rFonts w:hint="eastAsia"/>
          <w:i/>
          <w:iCs/>
        </w:rPr>
        <w:t xml:space="preserve">污染</w:t>
      </w:r>
      <w:r>
        <w:t xml:space="preserve"> </w:t>
      </w:r>
      <w:r>
        <w:rPr>
          <w:rFonts w:hint="eastAsia"/>
        </w:rPr>
        <w:t xml:space="preserve">信号地。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电容2：</w:t>
      </w:r>
      <w:r>
        <w:rPr>
          <w:rFonts w:hint="eastAsia"/>
          <w:b/>
          <w:bCs/>
        </w:rPr>
        <w:t xml:space="preserve">自举电容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维持mos管栅极、源极极间压差，保证导电沟道可以正常开启。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在mos管关断时充电至5V；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在mos管需要开启时，栅极电势</w:t>
      </w:r>
      <w:r>
        <w:t xml:space="preserve"> </w:t>
      </w:r>
      <w:r>
        <w:rPr>
          <w:i/>
          <w:iCs/>
        </w:rPr>
        <w:t xml:space="preserve">Ug = Usw(Uph) + 5V</w:t>
      </w:r>
      <w:r>
        <w:rPr>
          <w:rFonts w:hint="eastAsia"/>
        </w:rPr>
        <w:t xml:space="preserve">，其与源极压差</w:t>
      </w:r>
      <w:r>
        <w:br/>
      </w:r>
      <w:r>
        <w:rPr>
          <w:i/>
          <w:iCs/>
        </w:rPr>
        <w:t xml:space="preserve">| Ugs | = | 12V - Ug | = 5V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保证沟道可以正常开启。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详见</w:t>
      </w:r>
      <w:hyperlink r:id="rId17">
        <w:r>
          <w:rPr>
            <w:rStyle w:val="Hyperlink"/>
            <w:rFonts w:hint="eastAsia"/>
          </w:rPr>
          <w:t xml:space="preserve">电源电路.md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电容3：电源</w:t>
      </w:r>
      <w:r>
        <w:rPr>
          <w:rFonts w:hint="eastAsia"/>
          <w:b/>
          <w:bCs/>
        </w:rPr>
        <w:t xml:space="preserve">去耦电容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抑制电源噪声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不同容量大小电容组合，以便抑制不同频率的噪声。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详见</w:t>
      </w:r>
      <w:hyperlink r:id="rId18">
        <w:r>
          <w:rPr>
            <w:rStyle w:val="Hyperlink"/>
            <w:rFonts w:hint="eastAsia"/>
          </w:rPr>
          <w:t xml:space="preserve">基础元件.md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电感：滤波电感，平滑高侧mos管输出的高压脉冲。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通过储存电荷并维持极板间电压，在DCDC稳压电路中快速的充放电，直接缓冲电压突变、吸收纹波电流，从而平滑输出电压。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详见</w:t>
      </w:r>
      <w:hyperlink r:id="rId17">
        <w:r>
          <w:rPr>
            <w:rStyle w:val="Hyperlink"/>
            <w:rFonts w:hint="eastAsia"/>
          </w:rPr>
          <w:t xml:space="preserve">电源电路.md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电阻：构成外部采样电路，将实际输出电压转换为</w:t>
      </w:r>
      <w:r>
        <w:t xml:space="preserve"> FB </w:t>
      </w:r>
      <w:r>
        <w:rPr>
          <w:rFonts w:hint="eastAsia"/>
        </w:rPr>
        <w:t xml:space="preserve">引脚可处理的低压。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Vref = 1V</w:t>
      </w:r>
      <w:r>
        <w:rPr>
          <w:rFonts w:hint="eastAsia"/>
        </w:rPr>
        <w:t xml:space="preserve">，FB</w:t>
      </w:r>
      <w:r>
        <w:t xml:space="preserve"> </w:t>
      </w:r>
      <w:r>
        <w:rPr>
          <w:rFonts w:hint="eastAsia"/>
        </w:rPr>
        <w:t xml:space="preserve">引脚电压</w:t>
      </w:r>
      <w:r>
        <w:t xml:space="preserve"> </w:t>
      </w:r>
      <w:r>
        <w:rPr>
          <w:i/>
          <w:iCs/>
        </w:rPr>
        <w:t xml:space="preserve">Ufb</w:t>
      </w:r>
      <w:r>
        <w:t xml:space="preserve"> </w:t>
      </w:r>
      <w:r>
        <w:rPr>
          <w:rFonts w:hint="eastAsia"/>
        </w:rPr>
        <w:t xml:space="preserve">应在</w:t>
      </w:r>
      <w:r>
        <w:t xml:space="preserve"> </w:t>
      </w:r>
      <w:r>
        <w:rPr>
          <w:i/>
          <w:iCs/>
        </w:rPr>
        <w:t xml:space="preserve">Vref</w:t>
      </w:r>
      <w:r>
        <w:t xml:space="preserve"> </w:t>
      </w:r>
      <w:r>
        <w:rPr>
          <w:rFonts w:hint="eastAsia"/>
        </w:rPr>
        <w:t xml:space="preserve">附近。</w:t>
      </w:r>
      <w:r>
        <w:br/>
      </w:r>
      <w:r>
        <w:rPr>
          <w:rFonts w:hint="eastAsia"/>
        </w:rPr>
        <w:t xml:space="preserve">上、下两颗电阻阻值为</w:t>
      </w:r>
      <w:r>
        <w:t xml:space="preserve"> </w:t>
      </w:r>
      <w:r>
        <w:rPr>
          <w:i/>
          <w:iCs/>
        </w:rPr>
        <w:t xml:space="preserve">Rtop</w:t>
      </w:r>
      <w:r>
        <w:t xml:space="preserve"> </w:t>
      </w:r>
      <w:r>
        <w:t xml:space="preserve">、</w:t>
      </w:r>
      <w:r>
        <w:t xml:space="preserve"> </w:t>
      </w:r>
      <w:r>
        <w:rPr>
          <w:i/>
          <w:iCs/>
        </w:rPr>
        <w:t xml:space="preserve">Rbot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t xml:space="preserve">FB </w:t>
      </w:r>
      <w:r>
        <w:rPr>
          <w:rFonts w:hint="eastAsia"/>
        </w:rPr>
        <w:t xml:space="preserve">引脚电压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f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Compact"/>
        <w:numPr>
          <w:ilvl w:val="1"/>
          <w:numId w:val="1000"/>
        </w:numPr>
      </w:pPr>
      <w:r>
        <w:rPr>
          <w:rFonts w:hint="eastAsia"/>
        </w:rPr>
        <w:t xml:space="preserve">于是有，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f</m:t>
                  </m:r>
                  <m:r>
                    <m:t>b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f</m:t>
                  </m:r>
                  <m:r>
                    <m:t>b</m:t>
                  </m:r>
                </m:sub>
              </m:sSub>
            </m:den>
          </m:f>
        </m:oMath>
      </m:oMathPara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稳态时，应该有</w:t>
      </w:r>
      <w:r>
        <w:t xml:space="preserve"> </w:t>
      </w:r>
      <w:r>
        <w:rPr>
          <w:i/>
          <w:iCs/>
        </w:rPr>
        <w:t xml:space="preserve">Ufb = Vref = 1V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选定</w:t>
      </w:r>
      <w:r>
        <w:t xml:space="preserve"> </w:t>
      </w:r>
      <w:r>
        <w:rPr>
          <w:i/>
          <w:iCs/>
        </w:rPr>
        <w:t xml:space="preserve">Rbot = 100kΩ</w:t>
      </w:r>
      <w:r>
        <w:rPr>
          <w:rFonts w:hint="eastAsia"/>
        </w:rPr>
        <w:t xml:space="preserve">，依据目标输出值</w:t>
      </w:r>
      <w:r>
        <w:t xml:space="preserve"> </w:t>
      </w:r>
      <w:r>
        <w:rPr>
          <w:i/>
          <w:iCs/>
        </w:rPr>
        <w:t xml:space="preserve">Uout = 5V</w:t>
      </w:r>
      <w:r>
        <w:rPr>
          <w:rFonts w:hint="eastAsia"/>
        </w:rPr>
        <w:t xml:space="preserve">，计算得到</w:t>
      </w:r>
      <w:r>
        <w:t xml:space="preserve"> </w:t>
      </w:r>
      <w:r>
        <w:rPr>
          <w:i/>
          <w:iCs/>
        </w:rPr>
        <w:t xml:space="preserve">Rbot = 25kΩ</w:t>
      </w:r>
      <w:r>
        <w:rPr>
          <w:rFonts w:hint="eastAsia"/>
        </w:rPr>
        <w:t xml:space="preserve">。与实际</w:t>
      </w:r>
      <w:r>
        <w:t xml:space="preserve"> </w:t>
      </w:r>
      <w:r>
        <w:rPr>
          <w:i/>
          <w:iCs/>
        </w:rPr>
        <w:t xml:space="preserve">Rbot = 24.9kΩ</w:t>
      </w:r>
      <w:r>
        <w:t xml:space="preserve"> </w:t>
      </w:r>
      <w:r>
        <w:rPr>
          <w:rFonts w:hint="eastAsia"/>
        </w:rPr>
        <w:t xml:space="preserve">误差小于0.5%（参照24.9kΩ，实际</w:t>
      </w:r>
      <w:r>
        <w:t xml:space="preserve"> </w:t>
      </w:r>
      <w:r>
        <w:rPr>
          <w:i/>
          <w:iCs/>
        </w:rPr>
        <w:t xml:space="preserve">Uout = 5.016V</w:t>
      </w:r>
      <w:r>
        <w:rPr>
          <w:rFonts w:hint="eastAsia"/>
        </w:rPr>
        <w:t xml:space="preserve">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后续</w:t>
      </w:r>
      <w:r>
        <w:t xml:space="preserve"> </w:t>
      </w:r>
      <w:r>
        <w:rPr>
          <w:i/>
          <w:iCs/>
        </w:rPr>
        <w:t xml:space="preserve">Ufb</w:t>
      </w:r>
      <w:r>
        <w:t xml:space="preserve"> </w:t>
      </w:r>
      <w:r>
        <w:rPr>
          <w:rFonts w:hint="eastAsia"/>
        </w:rPr>
        <w:t xml:space="preserve">控制高侧mos管输出原理见</w:t>
      </w:r>
      <w:hyperlink r:id="rId17">
        <w:r>
          <w:rPr>
            <w:rStyle w:val="Hyperlink"/>
            <w:rFonts w:hint="eastAsia"/>
          </w:rPr>
          <w:t xml:space="preserve">电源电路.md</w:t>
        </w:r>
      </w:hyperlink>
    </w:p>
    <w:bookmarkEnd w:id="19"/>
    <w:bookmarkStart w:id="20" w:name="不足"/>
    <w:p>
      <w:pPr>
        <w:pStyle w:val="Heading1"/>
      </w:pP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3"/>
        </w:numPr>
      </w:pPr>
      <w:r>
        <w:t xml:space="preserve">FB </w:t>
      </w:r>
      <w:r>
        <w:rPr>
          <w:rFonts w:hint="eastAsia"/>
        </w:rPr>
        <w:t xml:space="preserve">引脚与</w:t>
      </w:r>
      <w:r>
        <w:t xml:space="preserve"> GND </w:t>
      </w:r>
      <w:r>
        <w:rPr>
          <w:rFonts w:hint="eastAsia"/>
        </w:rPr>
        <w:t xml:space="preserve">间可并联低</w:t>
      </w:r>
      <w:r>
        <w:t xml:space="preserve"> ESR </w:t>
      </w:r>
      <w:r>
        <w:rPr>
          <w:rFonts w:hint="eastAsia"/>
        </w:rPr>
        <w:t xml:space="preserve">滤波电容。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hyperlink" Id="rId18" Target="&#22522;&#30784;&#20803;&#20214;.md" TargetMode="External" /><Relationship Type="http://schemas.openxmlformats.org/officeDocument/2006/relationships/hyperlink" Id="rId17" Target="&#30005;&#28304;&#30005;&#3633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&#22522;&#30784;&#20803;&#20214;.md" TargetMode="External" /><Relationship Type="http://schemas.openxmlformats.org/officeDocument/2006/relationships/hyperlink" Id="rId17" Target="&#30005;&#28304;&#30005;&#3633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2026-02-25T14:16:38Z</dcterms:created>
  <dcterms:modified xsi:type="dcterms:W3CDTF">2026-02-25T14:16:38Z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