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0D746" w14:textId="76078C51" w:rsidR="00714C3B" w:rsidRDefault="00714C3B" w:rsidP="00714C3B">
      <w:pPr>
        <w:pStyle w:val="Title"/>
      </w:pPr>
      <w:r>
        <w:t xml:space="preserve">Title: </w:t>
      </w:r>
      <w:r w:rsidR="001B265B" w:rsidRPr="001B265B">
        <w:t>Regionwide 28: Quantifying Carryover Effects of Increasing Rates of Phosphorous Addition on Subsequent Rotation Productivity</w:t>
      </w:r>
    </w:p>
    <w:p w14:paraId="66635EC1" w14:textId="26813357" w:rsidR="00714C3B" w:rsidRPr="00943195" w:rsidRDefault="00714C3B">
      <w:pPr>
        <w:rPr>
          <w:rStyle w:val="Emphasis"/>
          <w:i w:val="0"/>
          <w:iCs w:val="0"/>
        </w:rPr>
      </w:pPr>
      <w:r w:rsidRPr="00943195">
        <w:rPr>
          <w:rStyle w:val="Emphasis"/>
          <w:i w:val="0"/>
          <w:iCs w:val="0"/>
        </w:rPr>
        <w:t xml:space="preserve">Author: </w:t>
      </w:r>
      <w:r w:rsidR="001B265B">
        <w:rPr>
          <w:rStyle w:val="Emphasis"/>
          <w:i w:val="0"/>
          <w:iCs w:val="0"/>
        </w:rPr>
        <w:t>Timothy Albaugh, Jacob Bost, Matthew Sumnall, and Rachel Cook.</w:t>
      </w:r>
    </w:p>
    <w:p w14:paraId="416DC6AF" w14:textId="738A475A" w:rsidR="00FE14BF" w:rsidRDefault="00FE14BF">
      <w:r>
        <w:t xml:space="preserve">New or Updated: </w:t>
      </w:r>
      <w:r w:rsidR="00943195">
        <w:t>Updated</w:t>
      </w:r>
    </w:p>
    <w:p w14:paraId="38503742" w14:textId="073E8FE2" w:rsidR="00E8575D" w:rsidRDefault="00E8575D">
      <w:r>
        <w:t xml:space="preserve">Species: </w:t>
      </w:r>
      <w:r w:rsidR="00943195">
        <w:t>Pine</w:t>
      </w:r>
    </w:p>
    <w:p w14:paraId="38267682" w14:textId="435DE4EF" w:rsidR="00FE14BF" w:rsidRDefault="00FE14BF">
      <w:r>
        <w:t xml:space="preserve">RW Studies Used: </w:t>
      </w:r>
      <w:r w:rsidR="00CB24BF">
        <w:t>All current RW28s</w:t>
      </w:r>
    </w:p>
    <w:p w14:paraId="45E301AC" w14:textId="02D33CB0" w:rsidR="00CD6DE8" w:rsidRDefault="00CD6DE8">
      <w:r>
        <w:t>-----------------------------------------------------------------------------------------------------------------</w:t>
      </w:r>
    </w:p>
    <w:p w14:paraId="2C4C571E" w14:textId="4CED0C6C" w:rsidR="00BB3377" w:rsidRPr="00943195" w:rsidRDefault="00BB3377" w:rsidP="00BB3377">
      <w:pPr>
        <w:pStyle w:val="FPC-Header"/>
      </w:pPr>
      <w:r w:rsidRPr="00943195">
        <w:t>Introduction</w:t>
      </w:r>
    </w:p>
    <w:p w14:paraId="7EEFE9D2" w14:textId="4A197011" w:rsidR="00714C3B" w:rsidRDefault="001B265B" w:rsidP="001B265B">
      <w:r w:rsidRPr="001B265B">
        <w:t xml:space="preserve">Phosphorus (P) fertilization at time of planting results in a Type A response throughout the rotation on P limited sites.  When P and nitrogen are applied together on nutrient limited mid-rotation stands, a synergistic growth response is observed compared to when either element is applied alone.  Consequently, cumulative P applications during a rotation may be more than 50 </w:t>
      </w:r>
      <w:proofErr w:type="spellStart"/>
      <w:r w:rsidRPr="001B265B">
        <w:t>lbs</w:t>
      </w:r>
      <w:proofErr w:type="spellEnd"/>
      <w:r w:rsidRPr="001B265B">
        <w:t xml:space="preserve"> ac-1 elemental phosphorus. If sufficient P has been applied in one rotation, additional P may not be necessary for the first few years in a subsequent rotation on the same site (Everett and Palm-Leis, 2009).  Delaying the application of additional P would be beneficial biologically (only applying what the trees need when they need it), reduce the likelihood of </w:t>
      </w:r>
      <w:proofErr w:type="spellStart"/>
      <w:proofErr w:type="gramStart"/>
      <w:r w:rsidRPr="001B265B">
        <w:t>off site</w:t>
      </w:r>
      <w:proofErr w:type="spellEnd"/>
      <w:proofErr w:type="gramEnd"/>
      <w:r w:rsidRPr="001B265B">
        <w:t xml:space="preserve"> movement of the added P, and reduce the length of time costs associated with the P application need to be carried in the rotation.   Across a range in sites, a robust quantification of P availability from one rotation to the next (carry over) and associated growth responses would greatly benefit forest managers. </w:t>
      </w:r>
      <w:r w:rsidR="00943195" w:rsidRPr="00943195">
        <w:t xml:space="preserve"> </w:t>
      </w:r>
    </w:p>
    <w:p w14:paraId="23D334BC" w14:textId="77777777" w:rsidR="001B265B" w:rsidRPr="00BB3377" w:rsidRDefault="001B265B" w:rsidP="001B265B">
      <w:pPr>
        <w:pStyle w:val="FPC-Header"/>
      </w:pPr>
      <w:r w:rsidRPr="00BB3377">
        <w:t>Study Objectives</w:t>
      </w:r>
    </w:p>
    <w:p w14:paraId="2AE53383" w14:textId="29E8AFE2" w:rsidR="001B265B" w:rsidRDefault="001B265B" w:rsidP="001B265B">
      <w:r>
        <w:t xml:space="preserve">The Regionwide 28 examines if there is P carryover and, if so, how long does it </w:t>
      </w:r>
      <w:r w:rsidR="00CB24BF">
        <w:t>last.</w:t>
      </w:r>
      <w:r>
        <w:t xml:space="preserve"> The study also examines if current rotation growth response is related to the amount of P applied in the previous rotation. The following hypotheses will be examined:  </w:t>
      </w:r>
    </w:p>
    <w:p w14:paraId="019EF2EB" w14:textId="77777777" w:rsidR="001B265B" w:rsidRDefault="001B265B" w:rsidP="001B265B">
      <w:pPr>
        <w:pStyle w:val="ListParagraph"/>
        <w:numPr>
          <w:ilvl w:val="0"/>
          <w:numId w:val="1"/>
        </w:numPr>
      </w:pPr>
      <w:r>
        <w:t>Response duration and magnitude is positively related to previous rotation P.</w:t>
      </w:r>
    </w:p>
    <w:p w14:paraId="0620A554" w14:textId="77777777" w:rsidR="001B265B" w:rsidRDefault="001B265B" w:rsidP="001B265B">
      <w:pPr>
        <w:pStyle w:val="ListParagraph"/>
        <w:numPr>
          <w:ilvl w:val="0"/>
          <w:numId w:val="1"/>
        </w:numPr>
      </w:pPr>
      <w:r>
        <w:t>Response duration and magnitude is positively related to soil P concentration and content at time of planting.</w:t>
      </w:r>
    </w:p>
    <w:p w14:paraId="7F608979" w14:textId="77777777" w:rsidR="001B265B" w:rsidRDefault="001B265B" w:rsidP="001B265B">
      <w:pPr>
        <w:pStyle w:val="ListParagraph"/>
        <w:numPr>
          <w:ilvl w:val="0"/>
          <w:numId w:val="1"/>
        </w:numPr>
      </w:pPr>
      <w:r>
        <w:lastRenderedPageBreak/>
        <w:t>Soils with high clay content, low concentrations of aluminum and iron oxides, and a pH=&gt;5 have more bioavailable P and a greater duration and magnitude of response.</w:t>
      </w:r>
    </w:p>
    <w:p w14:paraId="64E5A9AF" w14:textId="185896BF" w:rsidR="00CB24BF" w:rsidRDefault="001B265B" w:rsidP="00CB24BF">
      <w:pPr>
        <w:pStyle w:val="ListParagraph"/>
        <w:numPr>
          <w:ilvl w:val="0"/>
          <w:numId w:val="1"/>
        </w:numPr>
      </w:pPr>
      <w:r>
        <w:t>Response duration and magnitude is positively related to forest floor decomposition and P mineralization.</w:t>
      </w:r>
    </w:p>
    <w:p w14:paraId="5B570E61" w14:textId="7523BFA6" w:rsidR="00CB24BF" w:rsidRPr="00BB3377" w:rsidRDefault="00CB24BF" w:rsidP="00CB24BF">
      <w:pPr>
        <w:pStyle w:val="FPC-Header"/>
      </w:pPr>
      <w:r>
        <w:t>Experimental design</w:t>
      </w:r>
    </w:p>
    <w:p w14:paraId="69B07929" w14:textId="34FAFC73" w:rsidR="00082AB7" w:rsidRDefault="00CB24BF" w:rsidP="00CB24BF">
      <w:r w:rsidRPr="00CB24BF">
        <w:t xml:space="preserve">The study </w:t>
      </w:r>
      <w:r>
        <w:t>utilizes</w:t>
      </w:r>
      <w:r w:rsidRPr="00CB24BF">
        <w:t xml:space="preserve"> sites where a known amount of P was added in the previous rotation.  The RW18</w:t>
      </w:r>
      <w:r>
        <w:t xml:space="preserve"> sites and the </w:t>
      </w:r>
      <w:proofErr w:type="spellStart"/>
      <w:r>
        <w:t>SouthEast</w:t>
      </w:r>
      <w:proofErr w:type="spellEnd"/>
      <w:r>
        <w:t xml:space="preserve"> Tree Research and Education Site (SETRES) meet this criteria and are being used as sites in </w:t>
      </w:r>
      <w:proofErr w:type="gramStart"/>
      <w:r>
        <w:t>the RW28</w:t>
      </w:r>
      <w:proofErr w:type="gramEnd"/>
      <w:r>
        <w:t xml:space="preserve">.  </w:t>
      </w:r>
      <w:r w:rsidR="001B5EE9">
        <w:t>RW28</w:t>
      </w:r>
      <w:r w:rsidRPr="00CB24BF">
        <w:t xml:space="preserve"> treatments group the </w:t>
      </w:r>
      <w:r w:rsidR="001B5EE9">
        <w:t xml:space="preserve">prior study treatments by the </w:t>
      </w:r>
      <w:r w:rsidRPr="00CB24BF">
        <w:t xml:space="preserve">amount of P </w:t>
      </w:r>
      <w:r w:rsidR="001B5EE9" w:rsidRPr="00CB24BF">
        <w:t xml:space="preserve">applied </w:t>
      </w:r>
      <w:r w:rsidR="001B5EE9">
        <w:t>in the previous rotation.  I</w:t>
      </w:r>
      <w:r w:rsidRPr="00CB24BF">
        <w:t xml:space="preserve">n </w:t>
      </w:r>
      <w:proofErr w:type="gramStart"/>
      <w:r w:rsidRPr="00CB24BF">
        <w:t>the RW28</w:t>
      </w:r>
      <w:proofErr w:type="gramEnd"/>
      <w:r w:rsidRPr="00CB24BF">
        <w:t xml:space="preserve"> each member of the group </w:t>
      </w:r>
      <w:r w:rsidR="001B5EE9" w:rsidRPr="00CB24BF">
        <w:t>receives</w:t>
      </w:r>
      <w:r w:rsidRPr="00CB24BF">
        <w:t xml:space="preserve"> </w:t>
      </w:r>
      <w:r w:rsidR="001B5EE9">
        <w:t>either additional P or no additional P at planting in the current rotation</w:t>
      </w:r>
      <w:r w:rsidRPr="00CB24BF">
        <w:t xml:space="preserve">.  All </w:t>
      </w:r>
      <w:r w:rsidR="001B5EE9">
        <w:t xml:space="preserve">RW28 </w:t>
      </w:r>
      <w:r w:rsidRPr="00CB24BF">
        <w:t xml:space="preserve">plots </w:t>
      </w:r>
      <w:r w:rsidR="001B5EE9">
        <w:t xml:space="preserve">(except for the controls) </w:t>
      </w:r>
      <w:r w:rsidRPr="00CB24BF">
        <w:t xml:space="preserve">receive 46 </w:t>
      </w:r>
      <w:proofErr w:type="spellStart"/>
      <w:r w:rsidRPr="00CB24BF">
        <w:t>lbs</w:t>
      </w:r>
      <w:proofErr w:type="spellEnd"/>
      <w:r w:rsidRPr="00CB24BF">
        <w:t xml:space="preserve"> ac</w:t>
      </w:r>
      <w:r w:rsidRPr="001B5EE9">
        <w:rPr>
          <w:vertAlign w:val="superscript"/>
        </w:rPr>
        <w:t>-1</w:t>
      </w:r>
      <w:r w:rsidRPr="00CB24BF">
        <w:t xml:space="preserve"> nitrogen, 24 </w:t>
      </w:r>
      <w:proofErr w:type="spellStart"/>
      <w:r w:rsidRPr="00CB24BF">
        <w:t>lbs</w:t>
      </w:r>
      <w:proofErr w:type="spellEnd"/>
      <w:r w:rsidRPr="00CB24BF">
        <w:t xml:space="preserve"> ac</w:t>
      </w:r>
      <w:r w:rsidRPr="001B5EE9">
        <w:rPr>
          <w:vertAlign w:val="superscript"/>
        </w:rPr>
        <w:t>-1</w:t>
      </w:r>
      <w:r w:rsidRPr="00CB24BF">
        <w:t xml:space="preserve"> potassium and a micronutrient mix to </w:t>
      </w:r>
      <w:r w:rsidR="001B5EE9" w:rsidRPr="00CB24BF">
        <w:t>ensure</w:t>
      </w:r>
      <w:r w:rsidRPr="00CB24BF">
        <w:t xml:space="preserve"> that other nutrients are not </w:t>
      </w:r>
      <w:proofErr w:type="gramStart"/>
      <w:r w:rsidRPr="00CB24BF">
        <w:t>limiting</w:t>
      </w:r>
      <w:proofErr w:type="gramEnd"/>
      <w:r w:rsidRPr="00CB24BF">
        <w:t xml:space="preserve">.  </w:t>
      </w:r>
      <w:r w:rsidR="001B5EE9">
        <w:t>C</w:t>
      </w:r>
      <w:r w:rsidR="001B5EE9" w:rsidRPr="00CB24BF">
        <w:t xml:space="preserve">ontrol plots will continue as true controls (no additions).  </w:t>
      </w:r>
      <w:r w:rsidRPr="00CB24BF">
        <w:t xml:space="preserve">Weed control will be applied in all treatment plots to eliminate all competing vegetation.   </w:t>
      </w:r>
    </w:p>
    <w:p w14:paraId="03DBA77C" w14:textId="2B466656" w:rsidR="00546141" w:rsidRDefault="00615EDA" w:rsidP="00546141">
      <w:pPr>
        <w:pStyle w:val="FPC-Header"/>
      </w:pPr>
      <w:r>
        <w:t>Current Status</w:t>
      </w:r>
    </w:p>
    <w:p w14:paraId="1CB4FE17" w14:textId="3F1E0204" w:rsidR="00546141" w:rsidRDefault="00615EDA" w:rsidP="00615EDA">
      <w:r>
        <w:t xml:space="preserve">Ten studies have been installed across a range of soil </w:t>
      </w:r>
      <w:proofErr w:type="gramStart"/>
      <w:r>
        <w:t>type</w:t>
      </w:r>
      <w:proofErr w:type="gramEnd"/>
      <w:r>
        <w:t xml:space="preserve"> (Table 1).  There are an additional six RW18 sites that could be included in the </w:t>
      </w:r>
      <w:proofErr w:type="gramStart"/>
      <w:r>
        <w:t>RW28</w:t>
      </w:r>
      <w:proofErr w:type="gramEnd"/>
      <w:r>
        <w:t xml:space="preserve"> but they have not been harvested.  The oldest studies have completed six growing seasons.  Given that we are still seeing treatment separation (see Results section), the study length has been extended from 6 years to 12 years.  Additionally, we have adjusted the sample collection schedule (LINK to RW28 protocol).  </w:t>
      </w:r>
    </w:p>
    <w:tbl>
      <w:tblPr>
        <w:tblStyle w:val="TableGrid"/>
        <w:tblW w:w="0" w:type="auto"/>
        <w:tblLook w:val="04A0" w:firstRow="1" w:lastRow="0" w:firstColumn="1" w:lastColumn="0" w:noHBand="0" w:noVBand="1"/>
      </w:tblPr>
      <w:tblGrid>
        <w:gridCol w:w="9350"/>
      </w:tblGrid>
      <w:tr w:rsidR="00615EDA" w14:paraId="49801626" w14:textId="77777777" w:rsidTr="00B51056">
        <w:tc>
          <w:tcPr>
            <w:tcW w:w="9350" w:type="dxa"/>
          </w:tcPr>
          <w:p w14:paraId="511FBC1A" w14:textId="3C9EE510" w:rsidR="00615EDA" w:rsidRDefault="00615EDA" w:rsidP="00B51056">
            <w:pPr>
              <w:pStyle w:val="FPC-Caption"/>
              <w:jc w:val="left"/>
            </w:pPr>
            <w:r>
              <w:t xml:space="preserve">Table 1: </w:t>
            </w:r>
            <w:r w:rsidR="00B6774F">
              <w:t>Installed RW28 studies</w:t>
            </w:r>
          </w:p>
        </w:tc>
      </w:tr>
    </w:tbl>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1190"/>
        <w:gridCol w:w="1644"/>
        <w:gridCol w:w="1625"/>
        <w:gridCol w:w="1615"/>
        <w:gridCol w:w="1080"/>
        <w:gridCol w:w="1284"/>
      </w:tblGrid>
      <w:tr w:rsidR="00615EDA" w:rsidRPr="00615EDA" w14:paraId="4A5E703F" w14:textId="77777777" w:rsidTr="0036008C">
        <w:trPr>
          <w:trHeight w:val="300"/>
        </w:trPr>
        <w:tc>
          <w:tcPr>
            <w:tcW w:w="946" w:type="dxa"/>
            <w:noWrap/>
            <w:vAlign w:val="bottom"/>
          </w:tcPr>
          <w:p w14:paraId="704AD2D2" w14:textId="48160397" w:rsidR="00615EDA" w:rsidRPr="00615EDA" w:rsidRDefault="00B6774F" w:rsidP="00615EDA">
            <w:pPr>
              <w:spacing w:after="0" w:line="240" w:lineRule="auto"/>
            </w:pPr>
            <w:r>
              <w:t>Study</w:t>
            </w:r>
          </w:p>
        </w:tc>
        <w:tc>
          <w:tcPr>
            <w:tcW w:w="1190" w:type="dxa"/>
            <w:noWrap/>
            <w:vAlign w:val="bottom"/>
            <w:hideMark/>
          </w:tcPr>
          <w:p w14:paraId="0186BE86" w14:textId="77777777" w:rsidR="00615EDA" w:rsidRPr="00615EDA" w:rsidRDefault="00615EDA" w:rsidP="00615EDA">
            <w:pPr>
              <w:spacing w:after="0" w:line="240" w:lineRule="auto"/>
            </w:pPr>
            <w:r w:rsidRPr="00615EDA">
              <w:t>Installed</w:t>
            </w:r>
          </w:p>
        </w:tc>
        <w:tc>
          <w:tcPr>
            <w:tcW w:w="1644" w:type="dxa"/>
            <w:noWrap/>
            <w:vAlign w:val="bottom"/>
            <w:hideMark/>
          </w:tcPr>
          <w:p w14:paraId="2947D473" w14:textId="77777777" w:rsidR="00615EDA" w:rsidRPr="00615EDA" w:rsidRDefault="00615EDA" w:rsidP="00615EDA">
            <w:pPr>
              <w:spacing w:after="0" w:line="240" w:lineRule="auto"/>
            </w:pPr>
            <w:r w:rsidRPr="00615EDA">
              <w:t>Location</w:t>
            </w:r>
          </w:p>
        </w:tc>
        <w:tc>
          <w:tcPr>
            <w:tcW w:w="1625" w:type="dxa"/>
            <w:noWrap/>
            <w:vAlign w:val="bottom"/>
            <w:hideMark/>
          </w:tcPr>
          <w:p w14:paraId="43AE1B57" w14:textId="02BD9D09" w:rsidR="00615EDA" w:rsidRPr="00615EDA" w:rsidRDefault="00B6774F" w:rsidP="00615EDA">
            <w:pPr>
              <w:spacing w:after="0" w:line="240" w:lineRule="auto"/>
            </w:pPr>
            <w:r>
              <w:t>SPOT Code</w:t>
            </w:r>
          </w:p>
        </w:tc>
        <w:tc>
          <w:tcPr>
            <w:tcW w:w="1615" w:type="dxa"/>
            <w:noWrap/>
            <w:vAlign w:val="bottom"/>
            <w:hideMark/>
          </w:tcPr>
          <w:p w14:paraId="095BBC9A" w14:textId="77777777" w:rsidR="00615EDA" w:rsidRPr="00615EDA" w:rsidRDefault="00615EDA" w:rsidP="00615EDA">
            <w:pPr>
              <w:spacing w:after="0" w:line="240" w:lineRule="auto"/>
            </w:pPr>
            <w:r w:rsidRPr="00615EDA">
              <w:t>Texture</w:t>
            </w:r>
          </w:p>
        </w:tc>
        <w:tc>
          <w:tcPr>
            <w:tcW w:w="1080" w:type="dxa"/>
            <w:noWrap/>
            <w:vAlign w:val="bottom"/>
            <w:hideMark/>
          </w:tcPr>
          <w:p w14:paraId="1F5F0F9A" w14:textId="77777777" w:rsidR="00615EDA" w:rsidRPr="00615EDA" w:rsidRDefault="00615EDA" w:rsidP="00615EDA">
            <w:pPr>
              <w:spacing w:after="0" w:line="240" w:lineRule="auto"/>
            </w:pPr>
            <w:r w:rsidRPr="00615EDA">
              <w:t>Depth to clay</w:t>
            </w:r>
          </w:p>
        </w:tc>
        <w:tc>
          <w:tcPr>
            <w:tcW w:w="1255" w:type="dxa"/>
            <w:noWrap/>
            <w:vAlign w:val="bottom"/>
            <w:hideMark/>
          </w:tcPr>
          <w:p w14:paraId="1CE64E81" w14:textId="77777777" w:rsidR="00615EDA" w:rsidRPr="00615EDA" w:rsidRDefault="00615EDA" w:rsidP="00615EDA">
            <w:pPr>
              <w:spacing w:after="0" w:line="240" w:lineRule="auto"/>
            </w:pPr>
            <w:r w:rsidRPr="00615EDA">
              <w:t>Drainage</w:t>
            </w:r>
          </w:p>
        </w:tc>
      </w:tr>
      <w:tr w:rsidR="00615EDA" w:rsidRPr="00615EDA" w14:paraId="70E43264" w14:textId="77777777" w:rsidTr="0036008C">
        <w:trPr>
          <w:trHeight w:val="300"/>
        </w:trPr>
        <w:tc>
          <w:tcPr>
            <w:tcW w:w="946" w:type="dxa"/>
            <w:noWrap/>
            <w:vAlign w:val="bottom"/>
            <w:hideMark/>
          </w:tcPr>
          <w:p w14:paraId="2405025F" w14:textId="77777777" w:rsidR="00615EDA" w:rsidRPr="00615EDA" w:rsidRDefault="00615EDA" w:rsidP="00615EDA">
            <w:pPr>
              <w:spacing w:after="0" w:line="240" w:lineRule="auto"/>
            </w:pPr>
            <w:r w:rsidRPr="00615EDA">
              <w:t>282401</w:t>
            </w:r>
          </w:p>
        </w:tc>
        <w:tc>
          <w:tcPr>
            <w:tcW w:w="1190" w:type="dxa"/>
            <w:noWrap/>
            <w:vAlign w:val="bottom"/>
            <w:hideMark/>
          </w:tcPr>
          <w:p w14:paraId="6F38B60C" w14:textId="77777777" w:rsidR="00615EDA" w:rsidRPr="00615EDA" w:rsidRDefault="00615EDA" w:rsidP="00615EDA">
            <w:pPr>
              <w:spacing w:after="0" w:line="240" w:lineRule="auto"/>
            </w:pPr>
            <w:r w:rsidRPr="00615EDA">
              <w:t>20191208</w:t>
            </w:r>
          </w:p>
        </w:tc>
        <w:tc>
          <w:tcPr>
            <w:tcW w:w="1644" w:type="dxa"/>
            <w:noWrap/>
            <w:vAlign w:val="bottom"/>
            <w:hideMark/>
          </w:tcPr>
          <w:p w14:paraId="6DACEBC2" w14:textId="77777777" w:rsidR="00615EDA" w:rsidRPr="00615EDA" w:rsidRDefault="00615EDA" w:rsidP="00615EDA">
            <w:pPr>
              <w:spacing w:after="0" w:line="240" w:lineRule="auto"/>
            </w:pPr>
            <w:r w:rsidRPr="00615EDA">
              <w:t>Nassau, FL</w:t>
            </w:r>
          </w:p>
        </w:tc>
        <w:tc>
          <w:tcPr>
            <w:tcW w:w="1625" w:type="dxa"/>
            <w:noWrap/>
            <w:vAlign w:val="bottom"/>
            <w:hideMark/>
          </w:tcPr>
          <w:p w14:paraId="1DDD65FE" w14:textId="77777777" w:rsidR="00615EDA" w:rsidRPr="00615EDA" w:rsidRDefault="00615EDA" w:rsidP="00615EDA">
            <w:pPr>
              <w:spacing w:after="0" w:line="240" w:lineRule="auto"/>
            </w:pPr>
            <w:r w:rsidRPr="00615EDA">
              <w:t>A3PeaoPaAF</w:t>
            </w:r>
          </w:p>
        </w:tc>
        <w:tc>
          <w:tcPr>
            <w:tcW w:w="1615" w:type="dxa"/>
            <w:noWrap/>
            <w:vAlign w:val="bottom"/>
            <w:hideMark/>
          </w:tcPr>
          <w:p w14:paraId="519E8622" w14:textId="77777777" w:rsidR="00615EDA" w:rsidRPr="00615EDA" w:rsidRDefault="00615EDA" w:rsidP="00615EDA">
            <w:pPr>
              <w:spacing w:after="0" w:line="240" w:lineRule="auto"/>
            </w:pPr>
            <w:r w:rsidRPr="00615EDA">
              <w:t>Clayey</w:t>
            </w:r>
          </w:p>
        </w:tc>
        <w:tc>
          <w:tcPr>
            <w:tcW w:w="1080" w:type="dxa"/>
            <w:noWrap/>
            <w:vAlign w:val="bottom"/>
            <w:hideMark/>
          </w:tcPr>
          <w:p w14:paraId="498C9D6B" w14:textId="77777777" w:rsidR="00615EDA" w:rsidRPr="00615EDA" w:rsidRDefault="00615EDA" w:rsidP="00615EDA">
            <w:pPr>
              <w:spacing w:after="0" w:line="240" w:lineRule="auto"/>
            </w:pPr>
            <w:r w:rsidRPr="00615EDA">
              <w:t>10-20 in</w:t>
            </w:r>
          </w:p>
        </w:tc>
        <w:tc>
          <w:tcPr>
            <w:tcW w:w="1255" w:type="dxa"/>
            <w:noWrap/>
            <w:vAlign w:val="bottom"/>
            <w:hideMark/>
          </w:tcPr>
          <w:p w14:paraId="327FEE42" w14:textId="77777777" w:rsidR="00615EDA" w:rsidRPr="00615EDA" w:rsidRDefault="00615EDA" w:rsidP="00615EDA">
            <w:pPr>
              <w:spacing w:after="0" w:line="240" w:lineRule="auto"/>
            </w:pPr>
            <w:r w:rsidRPr="00615EDA">
              <w:t>Poorly</w:t>
            </w:r>
          </w:p>
        </w:tc>
      </w:tr>
      <w:tr w:rsidR="00615EDA" w:rsidRPr="00615EDA" w14:paraId="350AD62B" w14:textId="77777777" w:rsidTr="0036008C">
        <w:trPr>
          <w:trHeight w:val="300"/>
        </w:trPr>
        <w:tc>
          <w:tcPr>
            <w:tcW w:w="946" w:type="dxa"/>
            <w:noWrap/>
            <w:vAlign w:val="bottom"/>
            <w:hideMark/>
          </w:tcPr>
          <w:p w14:paraId="7D6E0D0D" w14:textId="77777777" w:rsidR="00615EDA" w:rsidRPr="00615EDA" w:rsidRDefault="00615EDA" w:rsidP="00615EDA">
            <w:pPr>
              <w:spacing w:after="0" w:line="240" w:lineRule="auto"/>
            </w:pPr>
            <w:r w:rsidRPr="00615EDA">
              <w:t>284201</w:t>
            </w:r>
          </w:p>
        </w:tc>
        <w:tc>
          <w:tcPr>
            <w:tcW w:w="1190" w:type="dxa"/>
            <w:noWrap/>
            <w:vAlign w:val="bottom"/>
            <w:hideMark/>
          </w:tcPr>
          <w:p w14:paraId="01F7AD21" w14:textId="77777777" w:rsidR="00615EDA" w:rsidRPr="00615EDA" w:rsidRDefault="00615EDA" w:rsidP="00615EDA">
            <w:pPr>
              <w:spacing w:after="0" w:line="240" w:lineRule="auto"/>
            </w:pPr>
            <w:r w:rsidRPr="00615EDA">
              <w:t>20200114</w:t>
            </w:r>
          </w:p>
        </w:tc>
        <w:tc>
          <w:tcPr>
            <w:tcW w:w="1644" w:type="dxa"/>
            <w:noWrap/>
            <w:vAlign w:val="bottom"/>
            <w:hideMark/>
          </w:tcPr>
          <w:p w14:paraId="15B972C7" w14:textId="77777777" w:rsidR="00615EDA" w:rsidRPr="00615EDA" w:rsidRDefault="00615EDA" w:rsidP="00615EDA">
            <w:pPr>
              <w:spacing w:after="0" w:line="240" w:lineRule="auto"/>
            </w:pPr>
            <w:r w:rsidRPr="00615EDA">
              <w:t>Brantley, GA</w:t>
            </w:r>
          </w:p>
        </w:tc>
        <w:tc>
          <w:tcPr>
            <w:tcW w:w="1625" w:type="dxa"/>
            <w:noWrap/>
            <w:vAlign w:val="bottom"/>
            <w:hideMark/>
          </w:tcPr>
          <w:p w14:paraId="06750115" w14:textId="77777777" w:rsidR="00615EDA" w:rsidRPr="00615EDA" w:rsidRDefault="00615EDA" w:rsidP="00615EDA">
            <w:pPr>
              <w:spacing w:after="0" w:line="240" w:lineRule="auto"/>
            </w:pPr>
            <w:r w:rsidRPr="00615EDA">
              <w:t>D3PoioAlAF</w:t>
            </w:r>
          </w:p>
        </w:tc>
        <w:tc>
          <w:tcPr>
            <w:tcW w:w="1615" w:type="dxa"/>
            <w:noWrap/>
            <w:vAlign w:val="bottom"/>
            <w:hideMark/>
          </w:tcPr>
          <w:p w14:paraId="51B7435E" w14:textId="77777777" w:rsidR="00615EDA" w:rsidRPr="00615EDA" w:rsidRDefault="00615EDA" w:rsidP="00615EDA">
            <w:pPr>
              <w:spacing w:after="0" w:line="240" w:lineRule="auto"/>
            </w:pPr>
            <w:proofErr w:type="spellStart"/>
            <w:r w:rsidRPr="00615EDA">
              <w:t>Spodic</w:t>
            </w:r>
            <w:proofErr w:type="spellEnd"/>
          </w:p>
        </w:tc>
        <w:tc>
          <w:tcPr>
            <w:tcW w:w="1080" w:type="dxa"/>
            <w:noWrap/>
            <w:vAlign w:val="bottom"/>
            <w:hideMark/>
          </w:tcPr>
          <w:p w14:paraId="7EA04496" w14:textId="77777777" w:rsidR="00615EDA" w:rsidRPr="00615EDA" w:rsidRDefault="00615EDA" w:rsidP="00615EDA">
            <w:pPr>
              <w:spacing w:after="0" w:line="240" w:lineRule="auto"/>
            </w:pPr>
            <w:r w:rsidRPr="00615EDA">
              <w:t>10-20 in</w:t>
            </w:r>
          </w:p>
        </w:tc>
        <w:tc>
          <w:tcPr>
            <w:tcW w:w="1255" w:type="dxa"/>
            <w:noWrap/>
            <w:vAlign w:val="bottom"/>
            <w:hideMark/>
          </w:tcPr>
          <w:p w14:paraId="65742DB8" w14:textId="77777777" w:rsidR="00615EDA" w:rsidRPr="00615EDA" w:rsidRDefault="00615EDA" w:rsidP="00615EDA">
            <w:pPr>
              <w:spacing w:after="0" w:line="240" w:lineRule="auto"/>
            </w:pPr>
            <w:r w:rsidRPr="00615EDA">
              <w:t>Poorly</w:t>
            </w:r>
          </w:p>
        </w:tc>
      </w:tr>
      <w:tr w:rsidR="00615EDA" w:rsidRPr="00615EDA" w14:paraId="71F5E7CD" w14:textId="77777777" w:rsidTr="008A21A7">
        <w:trPr>
          <w:trHeight w:val="300"/>
        </w:trPr>
        <w:tc>
          <w:tcPr>
            <w:tcW w:w="946" w:type="dxa"/>
            <w:noWrap/>
            <w:hideMark/>
          </w:tcPr>
          <w:p w14:paraId="7BC6FFCB" w14:textId="77777777" w:rsidR="00615EDA" w:rsidRPr="00615EDA" w:rsidRDefault="00615EDA" w:rsidP="00615EDA">
            <w:pPr>
              <w:spacing w:after="0" w:line="240" w:lineRule="auto"/>
            </w:pPr>
            <w:r w:rsidRPr="00615EDA">
              <w:t>281303</w:t>
            </w:r>
          </w:p>
        </w:tc>
        <w:tc>
          <w:tcPr>
            <w:tcW w:w="1190" w:type="dxa"/>
            <w:noWrap/>
            <w:hideMark/>
          </w:tcPr>
          <w:p w14:paraId="1C4FF639" w14:textId="77777777" w:rsidR="00615EDA" w:rsidRPr="00615EDA" w:rsidRDefault="00615EDA" w:rsidP="00615EDA">
            <w:pPr>
              <w:spacing w:after="0" w:line="240" w:lineRule="auto"/>
            </w:pPr>
            <w:r w:rsidRPr="00615EDA">
              <w:t>20210209</w:t>
            </w:r>
          </w:p>
        </w:tc>
        <w:tc>
          <w:tcPr>
            <w:tcW w:w="1644" w:type="dxa"/>
            <w:noWrap/>
            <w:hideMark/>
          </w:tcPr>
          <w:p w14:paraId="42A5BCB4" w14:textId="77777777" w:rsidR="00615EDA" w:rsidRPr="00615EDA" w:rsidRDefault="00615EDA" w:rsidP="00615EDA">
            <w:pPr>
              <w:spacing w:after="0" w:line="240" w:lineRule="auto"/>
            </w:pPr>
            <w:r w:rsidRPr="00615EDA">
              <w:t>Scotland, NC</w:t>
            </w:r>
          </w:p>
        </w:tc>
        <w:tc>
          <w:tcPr>
            <w:tcW w:w="1625" w:type="dxa"/>
            <w:noWrap/>
            <w:hideMark/>
          </w:tcPr>
          <w:p w14:paraId="6B45109E" w14:textId="77777777" w:rsidR="00615EDA" w:rsidRPr="00615EDA" w:rsidRDefault="00615EDA" w:rsidP="00615EDA">
            <w:pPr>
              <w:spacing w:after="0" w:line="240" w:lineRule="auto"/>
            </w:pPr>
            <w:r w:rsidRPr="00615EDA">
              <w:t>G4DeioLeSH</w:t>
            </w:r>
          </w:p>
        </w:tc>
        <w:tc>
          <w:tcPr>
            <w:tcW w:w="1615" w:type="dxa"/>
            <w:noWrap/>
            <w:hideMark/>
          </w:tcPr>
          <w:p w14:paraId="539B6553" w14:textId="77777777" w:rsidR="00615EDA" w:rsidRPr="00615EDA" w:rsidRDefault="00615EDA" w:rsidP="00615EDA">
            <w:pPr>
              <w:spacing w:after="0" w:line="240" w:lineRule="auto"/>
            </w:pPr>
            <w:r w:rsidRPr="00615EDA">
              <w:t>Sandy</w:t>
            </w:r>
          </w:p>
        </w:tc>
        <w:tc>
          <w:tcPr>
            <w:tcW w:w="1080" w:type="dxa"/>
            <w:noWrap/>
            <w:hideMark/>
          </w:tcPr>
          <w:p w14:paraId="0B8AF899" w14:textId="77777777" w:rsidR="00615EDA" w:rsidRPr="00615EDA" w:rsidRDefault="00615EDA" w:rsidP="00615EDA">
            <w:pPr>
              <w:spacing w:after="0" w:line="240" w:lineRule="auto"/>
            </w:pPr>
            <w:r w:rsidRPr="00615EDA">
              <w:t>20-40 in</w:t>
            </w:r>
          </w:p>
        </w:tc>
        <w:tc>
          <w:tcPr>
            <w:tcW w:w="1255" w:type="dxa"/>
            <w:noWrap/>
            <w:hideMark/>
          </w:tcPr>
          <w:p w14:paraId="6D6FB815" w14:textId="77777777" w:rsidR="00615EDA" w:rsidRPr="00615EDA" w:rsidRDefault="00615EDA" w:rsidP="00615EDA">
            <w:pPr>
              <w:spacing w:after="0" w:line="240" w:lineRule="auto"/>
            </w:pPr>
            <w:r w:rsidRPr="00615EDA">
              <w:t>Somewhat excessively</w:t>
            </w:r>
          </w:p>
        </w:tc>
      </w:tr>
      <w:tr w:rsidR="00615EDA" w:rsidRPr="00615EDA" w14:paraId="704EEA40" w14:textId="77777777" w:rsidTr="0036008C">
        <w:trPr>
          <w:trHeight w:val="300"/>
        </w:trPr>
        <w:tc>
          <w:tcPr>
            <w:tcW w:w="946" w:type="dxa"/>
            <w:noWrap/>
            <w:vAlign w:val="bottom"/>
            <w:hideMark/>
          </w:tcPr>
          <w:p w14:paraId="01CA8C27" w14:textId="77777777" w:rsidR="00615EDA" w:rsidRPr="00615EDA" w:rsidRDefault="00615EDA" w:rsidP="00615EDA">
            <w:pPr>
              <w:spacing w:after="0" w:line="240" w:lineRule="auto"/>
            </w:pPr>
            <w:r w:rsidRPr="00615EDA">
              <w:t>282201</w:t>
            </w:r>
          </w:p>
        </w:tc>
        <w:tc>
          <w:tcPr>
            <w:tcW w:w="1190" w:type="dxa"/>
            <w:noWrap/>
            <w:vAlign w:val="bottom"/>
            <w:hideMark/>
          </w:tcPr>
          <w:p w14:paraId="526F5E34" w14:textId="77777777" w:rsidR="00615EDA" w:rsidRPr="00615EDA" w:rsidRDefault="00615EDA" w:rsidP="00615EDA">
            <w:pPr>
              <w:spacing w:after="0" w:line="240" w:lineRule="auto"/>
            </w:pPr>
            <w:r w:rsidRPr="00615EDA">
              <w:t>20220207</w:t>
            </w:r>
          </w:p>
        </w:tc>
        <w:tc>
          <w:tcPr>
            <w:tcW w:w="1644" w:type="dxa"/>
            <w:noWrap/>
            <w:vAlign w:val="bottom"/>
            <w:hideMark/>
          </w:tcPr>
          <w:p w14:paraId="157DC6EA" w14:textId="77777777" w:rsidR="00615EDA" w:rsidRPr="00615EDA" w:rsidRDefault="00615EDA" w:rsidP="00615EDA">
            <w:pPr>
              <w:spacing w:after="0" w:line="240" w:lineRule="auto"/>
            </w:pPr>
            <w:r w:rsidRPr="00615EDA">
              <w:t>Wilkes, GA</w:t>
            </w:r>
          </w:p>
        </w:tc>
        <w:tc>
          <w:tcPr>
            <w:tcW w:w="1625" w:type="dxa"/>
            <w:noWrap/>
            <w:vAlign w:val="bottom"/>
            <w:hideMark/>
          </w:tcPr>
          <w:p w14:paraId="1544B735" w14:textId="77777777" w:rsidR="00615EDA" w:rsidRPr="00615EDA" w:rsidRDefault="00615EDA" w:rsidP="00615EDA">
            <w:pPr>
              <w:spacing w:after="0" w:line="240" w:lineRule="auto"/>
            </w:pPr>
            <w:r w:rsidRPr="00615EDA">
              <w:t>B2WokoGgPD</w:t>
            </w:r>
          </w:p>
        </w:tc>
        <w:tc>
          <w:tcPr>
            <w:tcW w:w="1615" w:type="dxa"/>
            <w:noWrap/>
            <w:vAlign w:val="bottom"/>
            <w:hideMark/>
          </w:tcPr>
          <w:p w14:paraId="08352893" w14:textId="77777777" w:rsidR="00615EDA" w:rsidRPr="00615EDA" w:rsidRDefault="00615EDA" w:rsidP="00615EDA">
            <w:pPr>
              <w:spacing w:after="0" w:line="240" w:lineRule="auto"/>
            </w:pPr>
            <w:r w:rsidRPr="00615EDA">
              <w:t>Fine Loamy</w:t>
            </w:r>
          </w:p>
        </w:tc>
        <w:tc>
          <w:tcPr>
            <w:tcW w:w="1080" w:type="dxa"/>
            <w:noWrap/>
            <w:vAlign w:val="bottom"/>
            <w:hideMark/>
          </w:tcPr>
          <w:p w14:paraId="7A624B57" w14:textId="77777777" w:rsidR="00615EDA" w:rsidRPr="00615EDA" w:rsidRDefault="00615EDA" w:rsidP="00615EDA">
            <w:pPr>
              <w:spacing w:after="0" w:line="240" w:lineRule="auto"/>
            </w:pPr>
            <w:r w:rsidRPr="00615EDA">
              <w:t>5-10 in</w:t>
            </w:r>
          </w:p>
        </w:tc>
        <w:tc>
          <w:tcPr>
            <w:tcW w:w="1255" w:type="dxa"/>
            <w:noWrap/>
            <w:vAlign w:val="bottom"/>
            <w:hideMark/>
          </w:tcPr>
          <w:p w14:paraId="27F154CC" w14:textId="77777777" w:rsidR="00615EDA" w:rsidRPr="00615EDA" w:rsidRDefault="00615EDA" w:rsidP="00615EDA">
            <w:pPr>
              <w:spacing w:after="0" w:line="240" w:lineRule="auto"/>
            </w:pPr>
            <w:r w:rsidRPr="00615EDA">
              <w:t>Well</w:t>
            </w:r>
          </w:p>
        </w:tc>
      </w:tr>
      <w:tr w:rsidR="00615EDA" w:rsidRPr="00615EDA" w14:paraId="3D34FBEC" w14:textId="77777777" w:rsidTr="0036008C">
        <w:trPr>
          <w:trHeight w:val="300"/>
        </w:trPr>
        <w:tc>
          <w:tcPr>
            <w:tcW w:w="946" w:type="dxa"/>
            <w:noWrap/>
            <w:vAlign w:val="bottom"/>
            <w:hideMark/>
          </w:tcPr>
          <w:p w14:paraId="1E7D98C8" w14:textId="77777777" w:rsidR="00615EDA" w:rsidRPr="00615EDA" w:rsidRDefault="00615EDA" w:rsidP="00615EDA">
            <w:pPr>
              <w:spacing w:after="0" w:line="240" w:lineRule="auto"/>
            </w:pPr>
            <w:r w:rsidRPr="00615EDA">
              <w:t>280601</w:t>
            </w:r>
          </w:p>
        </w:tc>
        <w:tc>
          <w:tcPr>
            <w:tcW w:w="1190" w:type="dxa"/>
            <w:noWrap/>
            <w:vAlign w:val="bottom"/>
            <w:hideMark/>
          </w:tcPr>
          <w:p w14:paraId="535AEA20" w14:textId="77777777" w:rsidR="00615EDA" w:rsidRPr="00615EDA" w:rsidRDefault="00615EDA" w:rsidP="00615EDA">
            <w:pPr>
              <w:spacing w:after="0" w:line="240" w:lineRule="auto"/>
            </w:pPr>
            <w:r w:rsidRPr="00615EDA">
              <w:t>20230221</w:t>
            </w:r>
          </w:p>
        </w:tc>
        <w:tc>
          <w:tcPr>
            <w:tcW w:w="1644" w:type="dxa"/>
            <w:noWrap/>
            <w:vAlign w:val="bottom"/>
            <w:hideMark/>
          </w:tcPr>
          <w:p w14:paraId="61D4B3AD" w14:textId="77777777" w:rsidR="00615EDA" w:rsidRPr="00615EDA" w:rsidRDefault="00615EDA" w:rsidP="00615EDA">
            <w:pPr>
              <w:spacing w:after="0" w:line="240" w:lineRule="auto"/>
            </w:pPr>
            <w:r w:rsidRPr="00615EDA">
              <w:t>Brunswick, VA</w:t>
            </w:r>
          </w:p>
        </w:tc>
        <w:tc>
          <w:tcPr>
            <w:tcW w:w="1625" w:type="dxa"/>
            <w:noWrap/>
            <w:vAlign w:val="bottom"/>
            <w:hideMark/>
          </w:tcPr>
          <w:p w14:paraId="37FDDCD3" w14:textId="77777777" w:rsidR="00615EDA" w:rsidRPr="00615EDA" w:rsidRDefault="00615EDA" w:rsidP="00615EDA">
            <w:pPr>
              <w:spacing w:after="0" w:line="240" w:lineRule="auto"/>
            </w:pPr>
            <w:r w:rsidRPr="00615EDA">
              <w:t>B3WgkoGgPD</w:t>
            </w:r>
          </w:p>
        </w:tc>
        <w:tc>
          <w:tcPr>
            <w:tcW w:w="1615" w:type="dxa"/>
            <w:noWrap/>
            <w:vAlign w:val="bottom"/>
            <w:hideMark/>
          </w:tcPr>
          <w:p w14:paraId="210D507D" w14:textId="77777777" w:rsidR="00615EDA" w:rsidRPr="00615EDA" w:rsidRDefault="00615EDA" w:rsidP="00615EDA">
            <w:pPr>
              <w:spacing w:after="0" w:line="240" w:lineRule="auto"/>
            </w:pPr>
            <w:r w:rsidRPr="00615EDA">
              <w:t>Fine Loamy</w:t>
            </w:r>
          </w:p>
        </w:tc>
        <w:tc>
          <w:tcPr>
            <w:tcW w:w="1080" w:type="dxa"/>
            <w:noWrap/>
            <w:vAlign w:val="bottom"/>
            <w:hideMark/>
          </w:tcPr>
          <w:p w14:paraId="16D589FA" w14:textId="77777777" w:rsidR="00615EDA" w:rsidRPr="00615EDA" w:rsidRDefault="00615EDA" w:rsidP="00615EDA">
            <w:pPr>
              <w:spacing w:after="0" w:line="240" w:lineRule="auto"/>
            </w:pPr>
            <w:r w:rsidRPr="00615EDA">
              <w:t>10-20 in</w:t>
            </w:r>
          </w:p>
        </w:tc>
        <w:tc>
          <w:tcPr>
            <w:tcW w:w="1255" w:type="dxa"/>
            <w:noWrap/>
            <w:vAlign w:val="bottom"/>
            <w:hideMark/>
          </w:tcPr>
          <w:p w14:paraId="191B0900" w14:textId="77777777" w:rsidR="00615EDA" w:rsidRPr="00615EDA" w:rsidRDefault="00615EDA" w:rsidP="00615EDA">
            <w:pPr>
              <w:spacing w:after="0" w:line="240" w:lineRule="auto"/>
            </w:pPr>
            <w:r w:rsidRPr="00615EDA">
              <w:t>Well</w:t>
            </w:r>
          </w:p>
        </w:tc>
      </w:tr>
      <w:tr w:rsidR="00615EDA" w:rsidRPr="00615EDA" w14:paraId="271D43DA" w14:textId="77777777" w:rsidTr="0036008C">
        <w:trPr>
          <w:trHeight w:val="300"/>
        </w:trPr>
        <w:tc>
          <w:tcPr>
            <w:tcW w:w="946" w:type="dxa"/>
            <w:noWrap/>
            <w:vAlign w:val="bottom"/>
            <w:hideMark/>
          </w:tcPr>
          <w:p w14:paraId="34B16C0B" w14:textId="77777777" w:rsidR="00615EDA" w:rsidRPr="00615EDA" w:rsidRDefault="00615EDA" w:rsidP="00615EDA">
            <w:pPr>
              <w:spacing w:after="0" w:line="240" w:lineRule="auto"/>
            </w:pPr>
            <w:r w:rsidRPr="00615EDA">
              <w:t>284501</w:t>
            </w:r>
          </w:p>
        </w:tc>
        <w:tc>
          <w:tcPr>
            <w:tcW w:w="1190" w:type="dxa"/>
            <w:noWrap/>
            <w:vAlign w:val="bottom"/>
            <w:hideMark/>
          </w:tcPr>
          <w:p w14:paraId="158ABDA3" w14:textId="77777777" w:rsidR="00615EDA" w:rsidRPr="00615EDA" w:rsidRDefault="00615EDA" w:rsidP="00615EDA">
            <w:pPr>
              <w:spacing w:after="0" w:line="240" w:lineRule="auto"/>
            </w:pPr>
            <w:r w:rsidRPr="00615EDA">
              <w:t>20230412</w:t>
            </w:r>
          </w:p>
        </w:tc>
        <w:tc>
          <w:tcPr>
            <w:tcW w:w="1644" w:type="dxa"/>
            <w:noWrap/>
            <w:vAlign w:val="bottom"/>
            <w:hideMark/>
          </w:tcPr>
          <w:p w14:paraId="0699CF50" w14:textId="77777777" w:rsidR="00615EDA" w:rsidRPr="00615EDA" w:rsidRDefault="00615EDA" w:rsidP="00615EDA">
            <w:pPr>
              <w:spacing w:after="0" w:line="240" w:lineRule="auto"/>
            </w:pPr>
            <w:r w:rsidRPr="00615EDA">
              <w:t>Marengo, AL</w:t>
            </w:r>
          </w:p>
        </w:tc>
        <w:tc>
          <w:tcPr>
            <w:tcW w:w="1625" w:type="dxa"/>
            <w:noWrap/>
            <w:vAlign w:val="bottom"/>
            <w:hideMark/>
          </w:tcPr>
          <w:p w14:paraId="55B2F346" w14:textId="77777777" w:rsidR="00615EDA" w:rsidRPr="00615EDA" w:rsidRDefault="00615EDA" w:rsidP="00615EDA">
            <w:pPr>
              <w:spacing w:after="0" w:line="240" w:lineRule="auto"/>
            </w:pPr>
            <w:r w:rsidRPr="00615EDA">
              <w:t>B2WeaoBbBP</w:t>
            </w:r>
          </w:p>
        </w:tc>
        <w:tc>
          <w:tcPr>
            <w:tcW w:w="1615" w:type="dxa"/>
            <w:noWrap/>
            <w:vAlign w:val="bottom"/>
            <w:hideMark/>
          </w:tcPr>
          <w:p w14:paraId="4D2B9BA5" w14:textId="77777777" w:rsidR="00615EDA" w:rsidRPr="00615EDA" w:rsidRDefault="00615EDA" w:rsidP="00615EDA">
            <w:pPr>
              <w:spacing w:after="0" w:line="240" w:lineRule="auto"/>
            </w:pPr>
            <w:r w:rsidRPr="00615EDA">
              <w:t>Fine Loamy</w:t>
            </w:r>
          </w:p>
        </w:tc>
        <w:tc>
          <w:tcPr>
            <w:tcW w:w="1080" w:type="dxa"/>
            <w:noWrap/>
            <w:vAlign w:val="bottom"/>
            <w:hideMark/>
          </w:tcPr>
          <w:p w14:paraId="1CFEF344" w14:textId="77777777" w:rsidR="00615EDA" w:rsidRPr="00615EDA" w:rsidRDefault="00615EDA" w:rsidP="00615EDA">
            <w:pPr>
              <w:spacing w:after="0" w:line="240" w:lineRule="auto"/>
            </w:pPr>
            <w:r w:rsidRPr="00615EDA">
              <w:t>5-10 in</w:t>
            </w:r>
          </w:p>
        </w:tc>
        <w:tc>
          <w:tcPr>
            <w:tcW w:w="1255" w:type="dxa"/>
            <w:noWrap/>
            <w:vAlign w:val="bottom"/>
            <w:hideMark/>
          </w:tcPr>
          <w:p w14:paraId="7BC747E0" w14:textId="77777777" w:rsidR="00615EDA" w:rsidRPr="00615EDA" w:rsidRDefault="00615EDA" w:rsidP="00615EDA">
            <w:pPr>
              <w:spacing w:after="0" w:line="240" w:lineRule="auto"/>
            </w:pPr>
            <w:r w:rsidRPr="00615EDA">
              <w:t>Well</w:t>
            </w:r>
          </w:p>
        </w:tc>
      </w:tr>
      <w:tr w:rsidR="00615EDA" w:rsidRPr="00615EDA" w14:paraId="52FAF18C" w14:textId="77777777" w:rsidTr="0036008C">
        <w:trPr>
          <w:trHeight w:val="300"/>
        </w:trPr>
        <w:tc>
          <w:tcPr>
            <w:tcW w:w="946" w:type="dxa"/>
            <w:noWrap/>
            <w:vAlign w:val="bottom"/>
            <w:hideMark/>
          </w:tcPr>
          <w:p w14:paraId="28C0D631" w14:textId="77777777" w:rsidR="00615EDA" w:rsidRPr="00615EDA" w:rsidRDefault="00615EDA" w:rsidP="00615EDA">
            <w:pPr>
              <w:spacing w:after="0" w:line="240" w:lineRule="auto"/>
            </w:pPr>
            <w:r w:rsidRPr="00615EDA">
              <w:t>284401</w:t>
            </w:r>
          </w:p>
        </w:tc>
        <w:tc>
          <w:tcPr>
            <w:tcW w:w="1190" w:type="dxa"/>
            <w:noWrap/>
            <w:vAlign w:val="bottom"/>
            <w:hideMark/>
          </w:tcPr>
          <w:p w14:paraId="08E5E108" w14:textId="77777777" w:rsidR="00615EDA" w:rsidRPr="00615EDA" w:rsidRDefault="00615EDA" w:rsidP="00615EDA">
            <w:pPr>
              <w:spacing w:after="0" w:line="240" w:lineRule="auto"/>
            </w:pPr>
            <w:r w:rsidRPr="00615EDA">
              <w:t>20240404</w:t>
            </w:r>
          </w:p>
        </w:tc>
        <w:tc>
          <w:tcPr>
            <w:tcW w:w="1644" w:type="dxa"/>
            <w:noWrap/>
            <w:vAlign w:val="bottom"/>
            <w:hideMark/>
          </w:tcPr>
          <w:p w14:paraId="75F6B177" w14:textId="77777777" w:rsidR="00615EDA" w:rsidRPr="00615EDA" w:rsidRDefault="00615EDA" w:rsidP="00615EDA">
            <w:pPr>
              <w:spacing w:after="0" w:line="240" w:lineRule="auto"/>
            </w:pPr>
            <w:r w:rsidRPr="00615EDA">
              <w:t>Bradley, AR</w:t>
            </w:r>
          </w:p>
        </w:tc>
        <w:tc>
          <w:tcPr>
            <w:tcW w:w="1625" w:type="dxa"/>
            <w:noWrap/>
            <w:vAlign w:val="bottom"/>
            <w:hideMark/>
          </w:tcPr>
          <w:p w14:paraId="14031FF7" w14:textId="77777777" w:rsidR="00615EDA" w:rsidRPr="00615EDA" w:rsidRDefault="00615EDA" w:rsidP="00615EDA">
            <w:pPr>
              <w:spacing w:after="0" w:line="240" w:lineRule="auto"/>
            </w:pPr>
            <w:r w:rsidRPr="00615EDA">
              <w:t>E4PyioAvWG</w:t>
            </w:r>
          </w:p>
        </w:tc>
        <w:tc>
          <w:tcPr>
            <w:tcW w:w="1615" w:type="dxa"/>
            <w:noWrap/>
            <w:vAlign w:val="bottom"/>
            <w:hideMark/>
          </w:tcPr>
          <w:p w14:paraId="56EDF26A" w14:textId="77777777" w:rsidR="00615EDA" w:rsidRPr="00615EDA" w:rsidRDefault="00615EDA" w:rsidP="00615EDA">
            <w:pPr>
              <w:spacing w:after="0" w:line="240" w:lineRule="auto"/>
            </w:pPr>
            <w:r w:rsidRPr="00615EDA">
              <w:t>Silty</w:t>
            </w:r>
          </w:p>
        </w:tc>
        <w:tc>
          <w:tcPr>
            <w:tcW w:w="1080" w:type="dxa"/>
            <w:noWrap/>
            <w:vAlign w:val="bottom"/>
            <w:hideMark/>
          </w:tcPr>
          <w:p w14:paraId="0179A261" w14:textId="77777777" w:rsidR="00615EDA" w:rsidRPr="00615EDA" w:rsidRDefault="00615EDA" w:rsidP="00615EDA">
            <w:pPr>
              <w:spacing w:after="0" w:line="240" w:lineRule="auto"/>
            </w:pPr>
            <w:r w:rsidRPr="00615EDA">
              <w:t>20-40 in</w:t>
            </w:r>
          </w:p>
        </w:tc>
        <w:tc>
          <w:tcPr>
            <w:tcW w:w="1255" w:type="dxa"/>
            <w:noWrap/>
            <w:vAlign w:val="bottom"/>
            <w:hideMark/>
          </w:tcPr>
          <w:p w14:paraId="32571CDC" w14:textId="77777777" w:rsidR="00615EDA" w:rsidRPr="00615EDA" w:rsidRDefault="00615EDA" w:rsidP="00615EDA">
            <w:pPr>
              <w:spacing w:after="0" w:line="240" w:lineRule="auto"/>
            </w:pPr>
            <w:r w:rsidRPr="00615EDA">
              <w:t>Poorly</w:t>
            </w:r>
          </w:p>
        </w:tc>
      </w:tr>
      <w:tr w:rsidR="00615EDA" w:rsidRPr="00615EDA" w14:paraId="5AB5A9D6" w14:textId="77777777" w:rsidTr="0036008C">
        <w:trPr>
          <w:trHeight w:val="300"/>
        </w:trPr>
        <w:tc>
          <w:tcPr>
            <w:tcW w:w="946" w:type="dxa"/>
            <w:noWrap/>
            <w:vAlign w:val="bottom"/>
            <w:hideMark/>
          </w:tcPr>
          <w:p w14:paraId="00117419" w14:textId="77777777" w:rsidR="00615EDA" w:rsidRPr="00615EDA" w:rsidRDefault="00615EDA" w:rsidP="00615EDA">
            <w:pPr>
              <w:spacing w:after="0" w:line="240" w:lineRule="auto"/>
            </w:pPr>
            <w:r w:rsidRPr="00615EDA">
              <w:t>281502</w:t>
            </w:r>
          </w:p>
        </w:tc>
        <w:tc>
          <w:tcPr>
            <w:tcW w:w="1190" w:type="dxa"/>
            <w:noWrap/>
            <w:vAlign w:val="bottom"/>
            <w:hideMark/>
          </w:tcPr>
          <w:p w14:paraId="389F91FD" w14:textId="77777777" w:rsidR="00615EDA" w:rsidRPr="00615EDA" w:rsidRDefault="00615EDA" w:rsidP="00615EDA">
            <w:pPr>
              <w:spacing w:after="0" w:line="240" w:lineRule="auto"/>
            </w:pPr>
            <w:r w:rsidRPr="00615EDA">
              <w:t>20240516</w:t>
            </w:r>
          </w:p>
        </w:tc>
        <w:tc>
          <w:tcPr>
            <w:tcW w:w="1644" w:type="dxa"/>
            <w:noWrap/>
            <w:vAlign w:val="bottom"/>
            <w:hideMark/>
          </w:tcPr>
          <w:p w14:paraId="5CB06583" w14:textId="77777777" w:rsidR="00615EDA" w:rsidRPr="00615EDA" w:rsidRDefault="00615EDA" w:rsidP="00615EDA">
            <w:pPr>
              <w:spacing w:after="0" w:line="240" w:lineRule="auto"/>
            </w:pPr>
            <w:r w:rsidRPr="00615EDA">
              <w:t>Floyd, GA</w:t>
            </w:r>
          </w:p>
        </w:tc>
        <w:tc>
          <w:tcPr>
            <w:tcW w:w="1625" w:type="dxa"/>
            <w:noWrap/>
            <w:vAlign w:val="bottom"/>
            <w:hideMark/>
          </w:tcPr>
          <w:p w14:paraId="76332874" w14:textId="77777777" w:rsidR="00615EDA" w:rsidRPr="00615EDA" w:rsidRDefault="00615EDA" w:rsidP="00615EDA">
            <w:pPr>
              <w:spacing w:after="0" w:line="240" w:lineRule="auto"/>
            </w:pPr>
            <w:r w:rsidRPr="00615EDA">
              <w:t>C2WyxuLmMT</w:t>
            </w:r>
          </w:p>
        </w:tc>
        <w:tc>
          <w:tcPr>
            <w:tcW w:w="1615" w:type="dxa"/>
            <w:noWrap/>
            <w:vAlign w:val="bottom"/>
            <w:hideMark/>
          </w:tcPr>
          <w:p w14:paraId="23A3F07D" w14:textId="77777777" w:rsidR="00615EDA" w:rsidRPr="00615EDA" w:rsidRDefault="00615EDA" w:rsidP="00615EDA">
            <w:pPr>
              <w:spacing w:after="0" w:line="240" w:lineRule="auto"/>
            </w:pPr>
            <w:r w:rsidRPr="00615EDA">
              <w:t>Coarse Loamy</w:t>
            </w:r>
          </w:p>
        </w:tc>
        <w:tc>
          <w:tcPr>
            <w:tcW w:w="1080" w:type="dxa"/>
            <w:noWrap/>
            <w:vAlign w:val="bottom"/>
            <w:hideMark/>
          </w:tcPr>
          <w:p w14:paraId="634DB91C" w14:textId="77777777" w:rsidR="00615EDA" w:rsidRPr="00615EDA" w:rsidRDefault="00615EDA" w:rsidP="00615EDA">
            <w:pPr>
              <w:spacing w:after="0" w:line="240" w:lineRule="auto"/>
            </w:pPr>
            <w:r w:rsidRPr="00615EDA">
              <w:t>5-10 in</w:t>
            </w:r>
          </w:p>
        </w:tc>
        <w:tc>
          <w:tcPr>
            <w:tcW w:w="1255" w:type="dxa"/>
            <w:noWrap/>
            <w:vAlign w:val="bottom"/>
            <w:hideMark/>
          </w:tcPr>
          <w:p w14:paraId="37C34EE0" w14:textId="77777777" w:rsidR="00615EDA" w:rsidRPr="00615EDA" w:rsidRDefault="00615EDA" w:rsidP="00615EDA">
            <w:pPr>
              <w:spacing w:after="0" w:line="240" w:lineRule="auto"/>
            </w:pPr>
            <w:r w:rsidRPr="00615EDA">
              <w:t>Well</w:t>
            </w:r>
          </w:p>
        </w:tc>
      </w:tr>
      <w:tr w:rsidR="00615EDA" w:rsidRPr="00615EDA" w14:paraId="79469F17" w14:textId="77777777" w:rsidTr="0036008C">
        <w:trPr>
          <w:trHeight w:val="300"/>
        </w:trPr>
        <w:tc>
          <w:tcPr>
            <w:tcW w:w="946" w:type="dxa"/>
            <w:noWrap/>
            <w:vAlign w:val="bottom"/>
            <w:hideMark/>
          </w:tcPr>
          <w:p w14:paraId="06415501" w14:textId="77777777" w:rsidR="00615EDA" w:rsidRPr="00615EDA" w:rsidRDefault="00615EDA" w:rsidP="00615EDA">
            <w:pPr>
              <w:spacing w:after="0" w:line="240" w:lineRule="auto"/>
            </w:pPr>
            <w:r w:rsidRPr="00615EDA">
              <w:t>284801</w:t>
            </w:r>
          </w:p>
        </w:tc>
        <w:tc>
          <w:tcPr>
            <w:tcW w:w="1190" w:type="dxa"/>
            <w:noWrap/>
            <w:vAlign w:val="bottom"/>
            <w:hideMark/>
          </w:tcPr>
          <w:p w14:paraId="1366CE2C" w14:textId="77777777" w:rsidR="00615EDA" w:rsidRPr="00615EDA" w:rsidRDefault="00615EDA" w:rsidP="00615EDA">
            <w:pPr>
              <w:spacing w:after="0" w:line="240" w:lineRule="auto"/>
            </w:pPr>
            <w:r w:rsidRPr="00615EDA">
              <w:t>20250508</w:t>
            </w:r>
          </w:p>
        </w:tc>
        <w:tc>
          <w:tcPr>
            <w:tcW w:w="1644" w:type="dxa"/>
            <w:noWrap/>
            <w:vAlign w:val="bottom"/>
            <w:hideMark/>
          </w:tcPr>
          <w:p w14:paraId="6A003A69" w14:textId="77777777" w:rsidR="00615EDA" w:rsidRPr="00615EDA" w:rsidRDefault="00615EDA" w:rsidP="00615EDA">
            <w:pPr>
              <w:spacing w:after="0" w:line="240" w:lineRule="auto"/>
            </w:pPr>
            <w:r w:rsidRPr="00615EDA">
              <w:t>Buna, TX</w:t>
            </w:r>
          </w:p>
        </w:tc>
        <w:tc>
          <w:tcPr>
            <w:tcW w:w="1625" w:type="dxa"/>
            <w:noWrap/>
            <w:vAlign w:val="bottom"/>
            <w:hideMark/>
          </w:tcPr>
          <w:p w14:paraId="25CDB27A" w14:textId="77777777" w:rsidR="00615EDA" w:rsidRPr="00615EDA" w:rsidRDefault="00615EDA" w:rsidP="00615EDA">
            <w:pPr>
              <w:spacing w:after="0" w:line="240" w:lineRule="auto"/>
            </w:pPr>
            <w:r w:rsidRPr="00615EDA">
              <w:t>B3PyaoLbGF</w:t>
            </w:r>
          </w:p>
        </w:tc>
        <w:tc>
          <w:tcPr>
            <w:tcW w:w="1615" w:type="dxa"/>
            <w:noWrap/>
            <w:vAlign w:val="bottom"/>
            <w:hideMark/>
          </w:tcPr>
          <w:p w14:paraId="5F44AE1D" w14:textId="77777777" w:rsidR="00615EDA" w:rsidRPr="00615EDA" w:rsidRDefault="00615EDA" w:rsidP="00615EDA">
            <w:pPr>
              <w:spacing w:after="0" w:line="240" w:lineRule="auto"/>
            </w:pPr>
            <w:r w:rsidRPr="00615EDA">
              <w:t>Fine Loamy</w:t>
            </w:r>
          </w:p>
        </w:tc>
        <w:tc>
          <w:tcPr>
            <w:tcW w:w="1080" w:type="dxa"/>
            <w:noWrap/>
            <w:vAlign w:val="bottom"/>
            <w:hideMark/>
          </w:tcPr>
          <w:p w14:paraId="68D8666D" w14:textId="77777777" w:rsidR="00615EDA" w:rsidRPr="00615EDA" w:rsidRDefault="00615EDA" w:rsidP="00615EDA">
            <w:pPr>
              <w:spacing w:after="0" w:line="240" w:lineRule="auto"/>
            </w:pPr>
            <w:r w:rsidRPr="00615EDA">
              <w:t>10-20 in</w:t>
            </w:r>
          </w:p>
        </w:tc>
        <w:tc>
          <w:tcPr>
            <w:tcW w:w="1255" w:type="dxa"/>
            <w:noWrap/>
            <w:vAlign w:val="bottom"/>
            <w:hideMark/>
          </w:tcPr>
          <w:p w14:paraId="50DE3FE9" w14:textId="77777777" w:rsidR="00615EDA" w:rsidRPr="00615EDA" w:rsidRDefault="00615EDA" w:rsidP="00615EDA">
            <w:pPr>
              <w:spacing w:after="0" w:line="240" w:lineRule="auto"/>
            </w:pPr>
            <w:r w:rsidRPr="00615EDA">
              <w:t>Poorly</w:t>
            </w:r>
          </w:p>
        </w:tc>
      </w:tr>
      <w:tr w:rsidR="00615EDA" w:rsidRPr="00615EDA" w14:paraId="5C6BB082" w14:textId="77777777" w:rsidTr="0036008C">
        <w:trPr>
          <w:trHeight w:val="300"/>
        </w:trPr>
        <w:tc>
          <w:tcPr>
            <w:tcW w:w="946" w:type="dxa"/>
            <w:noWrap/>
            <w:vAlign w:val="bottom"/>
            <w:hideMark/>
          </w:tcPr>
          <w:p w14:paraId="25522035" w14:textId="77777777" w:rsidR="00615EDA" w:rsidRPr="00615EDA" w:rsidRDefault="00615EDA" w:rsidP="00615EDA">
            <w:pPr>
              <w:spacing w:after="0" w:line="240" w:lineRule="auto"/>
            </w:pPr>
            <w:r w:rsidRPr="00615EDA">
              <w:t>285302</w:t>
            </w:r>
          </w:p>
        </w:tc>
        <w:tc>
          <w:tcPr>
            <w:tcW w:w="1190" w:type="dxa"/>
            <w:noWrap/>
            <w:vAlign w:val="bottom"/>
            <w:hideMark/>
          </w:tcPr>
          <w:p w14:paraId="5AAA45A1" w14:textId="77777777" w:rsidR="00615EDA" w:rsidRPr="00615EDA" w:rsidRDefault="00615EDA" w:rsidP="00615EDA">
            <w:pPr>
              <w:spacing w:after="0" w:line="240" w:lineRule="auto"/>
            </w:pPr>
            <w:r w:rsidRPr="00615EDA">
              <w:t>20250430</w:t>
            </w:r>
          </w:p>
        </w:tc>
        <w:tc>
          <w:tcPr>
            <w:tcW w:w="1644" w:type="dxa"/>
            <w:noWrap/>
            <w:vAlign w:val="bottom"/>
            <w:hideMark/>
          </w:tcPr>
          <w:p w14:paraId="513E0A0E" w14:textId="77777777" w:rsidR="00615EDA" w:rsidRPr="00615EDA" w:rsidRDefault="00615EDA" w:rsidP="00615EDA">
            <w:pPr>
              <w:spacing w:after="0" w:line="240" w:lineRule="auto"/>
            </w:pPr>
            <w:r w:rsidRPr="00615EDA">
              <w:t>Cross City, FL</w:t>
            </w:r>
          </w:p>
        </w:tc>
        <w:tc>
          <w:tcPr>
            <w:tcW w:w="1625" w:type="dxa"/>
            <w:noWrap/>
            <w:vAlign w:val="bottom"/>
            <w:hideMark/>
          </w:tcPr>
          <w:p w14:paraId="54148963" w14:textId="77777777" w:rsidR="00615EDA" w:rsidRPr="00615EDA" w:rsidRDefault="00615EDA" w:rsidP="00615EDA">
            <w:pPr>
              <w:spacing w:after="0" w:line="240" w:lineRule="auto"/>
            </w:pPr>
            <w:r w:rsidRPr="00615EDA">
              <w:t>F5PeaoLmGF</w:t>
            </w:r>
          </w:p>
        </w:tc>
        <w:tc>
          <w:tcPr>
            <w:tcW w:w="1615" w:type="dxa"/>
            <w:noWrap/>
            <w:vAlign w:val="bottom"/>
            <w:hideMark/>
          </w:tcPr>
          <w:p w14:paraId="32E76DB0" w14:textId="77777777" w:rsidR="00615EDA" w:rsidRPr="00615EDA" w:rsidRDefault="00615EDA" w:rsidP="00615EDA">
            <w:pPr>
              <w:spacing w:after="0" w:line="240" w:lineRule="auto"/>
            </w:pPr>
            <w:r w:rsidRPr="00615EDA">
              <w:t>Deep subsoil</w:t>
            </w:r>
          </w:p>
        </w:tc>
        <w:tc>
          <w:tcPr>
            <w:tcW w:w="1080" w:type="dxa"/>
            <w:noWrap/>
            <w:vAlign w:val="bottom"/>
            <w:hideMark/>
          </w:tcPr>
          <w:p w14:paraId="7367C0CA" w14:textId="77777777" w:rsidR="00615EDA" w:rsidRPr="00615EDA" w:rsidRDefault="00615EDA" w:rsidP="00615EDA">
            <w:pPr>
              <w:spacing w:after="0" w:line="240" w:lineRule="auto"/>
            </w:pPr>
            <w:r w:rsidRPr="00615EDA">
              <w:t>40-80 in</w:t>
            </w:r>
          </w:p>
        </w:tc>
        <w:tc>
          <w:tcPr>
            <w:tcW w:w="1255" w:type="dxa"/>
            <w:noWrap/>
            <w:vAlign w:val="bottom"/>
            <w:hideMark/>
          </w:tcPr>
          <w:p w14:paraId="6E5C0D00" w14:textId="77777777" w:rsidR="00615EDA" w:rsidRPr="00615EDA" w:rsidRDefault="00615EDA" w:rsidP="00615EDA">
            <w:pPr>
              <w:spacing w:after="0" w:line="240" w:lineRule="auto"/>
            </w:pPr>
            <w:r w:rsidRPr="00615EDA">
              <w:t>Poorly</w:t>
            </w:r>
          </w:p>
        </w:tc>
      </w:tr>
    </w:tbl>
    <w:p w14:paraId="2C66BFB1" w14:textId="77777777" w:rsidR="00E22CFD" w:rsidRDefault="00E22CFD" w:rsidP="00E22CFD">
      <w:pPr>
        <w:pStyle w:val="FPC-Header"/>
      </w:pPr>
      <w:r w:rsidRPr="00BB3377">
        <w:lastRenderedPageBreak/>
        <w:t>Results</w:t>
      </w:r>
    </w:p>
    <w:p w14:paraId="317CAEE9" w14:textId="73F9058A" w:rsidR="008B3BB4" w:rsidRDefault="00854129" w:rsidP="00E22CFD">
      <w:r>
        <w:t xml:space="preserve">Phosphorous carryover was observed at several sites where growth of treatments that received P only in the previous rotation equaled that of those treatments that received additional P in the current rotation.  For example, at 281303, treatment 150 did not receive any P in the current rotation but </w:t>
      </w:r>
      <w:r w:rsidR="009E4F33">
        <w:t>grew</w:t>
      </w:r>
      <w:r>
        <w:t xml:space="preserve"> at about the same rate </w:t>
      </w:r>
      <w:r w:rsidR="009E4F33">
        <w:t xml:space="preserve">at least through age 3 </w:t>
      </w:r>
      <w:r>
        <w:t xml:space="preserve">as treatment 151 which received </w:t>
      </w:r>
      <w:r w:rsidR="00E22CFD">
        <w:t>P</w:t>
      </w:r>
      <w:r>
        <w:t xml:space="preserve"> in the current rotation</w:t>
      </w:r>
      <w:r w:rsidR="008B3BB4">
        <w:t xml:space="preserve"> </w:t>
      </w:r>
      <w:r>
        <w:t>(Figure 1a)</w:t>
      </w:r>
      <w:r w:rsidR="008B3BB4">
        <w:t xml:space="preserve">.  However, on this dry sandy site, there may be some separation </w:t>
      </w:r>
      <w:r w:rsidR="009E4F33">
        <w:t xml:space="preserve">between these two treatments </w:t>
      </w:r>
      <w:r w:rsidR="008B3BB4">
        <w:t>beginning at age 4.  Treatment 152 at 281303 which received much less overall P (only 45 kg ha</w:t>
      </w:r>
      <w:r w:rsidR="008B3BB4" w:rsidRPr="008B3BB4">
        <w:rPr>
          <w:vertAlign w:val="superscript"/>
        </w:rPr>
        <w:t>-1</w:t>
      </w:r>
      <w:r w:rsidR="008B3BB4">
        <w:t xml:space="preserve"> and all in this rotation) compared to the other treatments experienced a large drop off in growth compared to the 150 and 151 treatments at age 4.  </w:t>
      </w:r>
      <w:r w:rsidR="009E4F33">
        <w:t xml:space="preserve">It is not clear that this drop in growth is evidence of a P limitation or if other nutrients are limited at this site.  </w:t>
      </w:r>
      <w:r w:rsidR="00FF5C5C">
        <w:t xml:space="preserve">At 284201, treatment differentiation was observed beginning at age 4 with one of the treatments that received P in the current rotation (80-45) growing better than </w:t>
      </w:r>
      <w:r w:rsidR="001A29E4">
        <w:t xml:space="preserve">the </w:t>
      </w:r>
      <w:r w:rsidR="00FF5C5C">
        <w:t>matched treatment (80-0) that did not receive P in the current rotation</w:t>
      </w:r>
      <w:r w:rsidR="001A29E4">
        <w:t xml:space="preserve"> (Figure 2a)</w:t>
      </w:r>
      <w:r w:rsidR="00FF5C5C">
        <w:t xml:space="preserve">.  The 80-45 treatment was growing as well as 107-45 which also received P in the current rotation.  At the same time, the 60-0 treatment which did not receive P in the current rotation </w:t>
      </w:r>
      <w:r w:rsidR="009E4F33">
        <w:t xml:space="preserve">and had received less P in the previous </w:t>
      </w:r>
      <w:proofErr w:type="gramStart"/>
      <w:r w:rsidR="009E4F33">
        <w:t xml:space="preserve">rotation </w:t>
      </w:r>
      <w:r w:rsidR="00FF5C5C">
        <w:t>was</w:t>
      </w:r>
      <w:proofErr w:type="gramEnd"/>
      <w:r w:rsidR="00FF5C5C">
        <w:t xml:space="preserve"> also </w:t>
      </w:r>
      <w:proofErr w:type="gramStart"/>
      <w:r w:rsidR="00FF5C5C">
        <w:t>growing</w:t>
      </w:r>
      <w:proofErr w:type="gramEnd"/>
      <w:r w:rsidR="00FF5C5C">
        <w:t xml:space="preserve"> as well as the 80-45 and 107-45 treatments.  284201 is a poorly drained site and we are currently examining if differences in elevation across the site may have improved </w:t>
      </w:r>
      <w:r w:rsidR="001A29E4">
        <w:t>the drainage</w:t>
      </w:r>
      <w:r w:rsidR="00FF5C5C">
        <w:t xml:space="preserve"> for 60-0 such that it could grow as well as the best treatment that receive</w:t>
      </w:r>
      <w:r w:rsidR="001A29E4">
        <w:t>d</w:t>
      </w:r>
      <w:r w:rsidR="00FF5C5C">
        <w:t xml:space="preserve"> P in the current rotation.  </w:t>
      </w:r>
    </w:p>
    <w:p w14:paraId="121AE242" w14:textId="639702A3" w:rsidR="00E22CFD" w:rsidRDefault="008B3BB4" w:rsidP="00CB24BF">
      <w:pPr>
        <w:rPr>
          <w:sz w:val="40"/>
          <w:szCs w:val="40"/>
        </w:rPr>
      </w:pPr>
      <w:r>
        <w:t>Foliar and soil phosphorous concentrations have been used to identify P limitations in previous studies.  With the current data, it is not clear that these metrics will be useful for this purpose in this study (Figures 1b, 1c, 2b, and 2c)</w:t>
      </w:r>
      <w:r w:rsidR="00A17BB1">
        <w:t>, however</w:t>
      </w:r>
      <w:r w:rsidR="001A29E4">
        <w:t>, this is still being examined</w:t>
      </w:r>
      <w:r>
        <w:t>.</w:t>
      </w:r>
    </w:p>
    <w:tbl>
      <w:tblPr>
        <w:tblStyle w:val="TableGrid"/>
        <w:tblpPr w:leftFromText="180" w:rightFromText="180" w:vertAnchor="text" w:horzAnchor="margin" w:tblpXSpec="center" w:tblpY="481"/>
        <w:tblW w:w="11101" w:type="dxa"/>
        <w:tblLook w:val="04A0" w:firstRow="1" w:lastRow="0" w:firstColumn="1" w:lastColumn="0" w:noHBand="0" w:noVBand="1"/>
      </w:tblPr>
      <w:tblGrid>
        <w:gridCol w:w="3949"/>
        <w:gridCol w:w="4026"/>
        <w:gridCol w:w="4040"/>
      </w:tblGrid>
      <w:tr w:rsidR="00DD5273" w14:paraId="68E4D5B2" w14:textId="77777777" w:rsidTr="00DD5273">
        <w:trPr>
          <w:trHeight w:val="3237"/>
        </w:trPr>
        <w:tc>
          <w:tcPr>
            <w:tcW w:w="3949" w:type="dxa"/>
          </w:tcPr>
          <w:p w14:paraId="2913807E" w14:textId="77777777" w:rsidR="00DD5273" w:rsidRPr="005D5EEC" w:rsidRDefault="00DD5273" w:rsidP="00DD5273">
            <w:pPr>
              <w:jc w:val="center"/>
              <w:rPr>
                <w:noProof/>
              </w:rPr>
            </w:pPr>
            <w:r>
              <w:rPr>
                <w:noProof/>
              </w:rPr>
              <w:drawing>
                <wp:inline distT="0" distB="0" distL="0" distR="0" wp14:anchorId="1A2BDA45" wp14:editId="1F61398C">
                  <wp:extent cx="2370742" cy="1758950"/>
                  <wp:effectExtent l="0" t="0" r="0" b="0"/>
                  <wp:docPr id="135116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74453" cy="1761704"/>
                          </a:xfrm>
                          <a:prstGeom prst="rect">
                            <a:avLst/>
                          </a:prstGeom>
                          <a:noFill/>
                        </pic:spPr>
                      </pic:pic>
                    </a:graphicData>
                  </a:graphic>
                </wp:inline>
              </w:drawing>
            </w:r>
          </w:p>
        </w:tc>
        <w:tc>
          <w:tcPr>
            <w:tcW w:w="4026" w:type="dxa"/>
          </w:tcPr>
          <w:p w14:paraId="6C3533BE" w14:textId="77777777" w:rsidR="00DD5273" w:rsidRPr="005D5EEC" w:rsidRDefault="00DD5273" w:rsidP="00DD5273">
            <w:pPr>
              <w:jc w:val="center"/>
              <w:rPr>
                <w:noProof/>
              </w:rPr>
            </w:pPr>
            <w:r>
              <w:rPr>
                <w:noProof/>
              </w:rPr>
              <w:drawing>
                <wp:inline distT="0" distB="0" distL="0" distR="0" wp14:anchorId="6FE97757" wp14:editId="6A942962">
                  <wp:extent cx="2417446" cy="1767074"/>
                  <wp:effectExtent l="0" t="0" r="1905" b="5080"/>
                  <wp:docPr id="1851543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25011" cy="1772604"/>
                          </a:xfrm>
                          <a:prstGeom prst="rect">
                            <a:avLst/>
                          </a:prstGeom>
                          <a:noFill/>
                        </pic:spPr>
                      </pic:pic>
                    </a:graphicData>
                  </a:graphic>
                </wp:inline>
              </w:drawing>
            </w:r>
          </w:p>
        </w:tc>
        <w:tc>
          <w:tcPr>
            <w:tcW w:w="3126" w:type="dxa"/>
          </w:tcPr>
          <w:p w14:paraId="500EF549" w14:textId="14D85CD7" w:rsidR="00DD5273" w:rsidRDefault="009259AB" w:rsidP="00DD5273">
            <w:pPr>
              <w:jc w:val="center"/>
            </w:pPr>
            <w:r w:rsidRPr="009259AB">
              <w:rPr>
                <w:noProof/>
              </w:rPr>
              <w:drawing>
                <wp:inline distT="0" distB="0" distL="0" distR="0" wp14:anchorId="7634E79A" wp14:editId="75BE7996">
                  <wp:extent cx="2428240" cy="1811612"/>
                  <wp:effectExtent l="0" t="0" r="0" b="0"/>
                  <wp:docPr id="1005433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0860" cy="1850870"/>
                          </a:xfrm>
                          <a:prstGeom prst="rect">
                            <a:avLst/>
                          </a:prstGeom>
                          <a:noFill/>
                          <a:ln>
                            <a:noFill/>
                          </a:ln>
                        </pic:spPr>
                      </pic:pic>
                    </a:graphicData>
                  </a:graphic>
                </wp:inline>
              </w:drawing>
            </w:r>
          </w:p>
        </w:tc>
      </w:tr>
      <w:tr w:rsidR="00DD5273" w:rsidRPr="00943195" w14:paraId="1D2471BB" w14:textId="77777777" w:rsidTr="00DD5273">
        <w:trPr>
          <w:trHeight w:val="1742"/>
        </w:trPr>
        <w:tc>
          <w:tcPr>
            <w:tcW w:w="3949" w:type="dxa"/>
          </w:tcPr>
          <w:p w14:paraId="2DE70840" w14:textId="302D63F9" w:rsidR="00DD5273" w:rsidRPr="00943195" w:rsidRDefault="009259AB" w:rsidP="00DD5273">
            <w:pPr>
              <w:pStyle w:val="FPC-Caption"/>
            </w:pPr>
            <w:r w:rsidRPr="00943195">
              <w:lastRenderedPageBreak/>
              <w:t xml:space="preserve">Figure </w:t>
            </w:r>
            <w:fldSimple w:instr=" SEQ Figure \* ARABIC ">
              <w:r w:rsidRPr="00943195">
                <w:rPr>
                  <w:noProof/>
                </w:rPr>
                <w:t>1</w:t>
              </w:r>
            </w:fldSimple>
            <w:r>
              <w:rPr>
                <w:noProof/>
              </w:rPr>
              <w:t>a</w:t>
            </w:r>
            <w:r w:rsidRPr="00943195">
              <w:t xml:space="preserve">: </w:t>
            </w:r>
            <w:r>
              <w:t>281303 height response for the three treatments:  45P ( which received no P in the previous rotation and 45 kg/ha</w:t>
            </w:r>
            <w:r w:rsidRPr="009259AB">
              <w:rPr>
                <w:vertAlign w:val="superscript"/>
              </w:rPr>
              <w:t>-1</w:t>
            </w:r>
            <w:r>
              <w:t xml:space="preserve"> P in the current rotation), 168P ( which received 168  kg/ha</w:t>
            </w:r>
            <w:r w:rsidRPr="009259AB">
              <w:rPr>
                <w:vertAlign w:val="superscript"/>
              </w:rPr>
              <w:t>-1</w:t>
            </w:r>
            <w:r>
              <w:t xml:space="preserve"> P in the previous rotation and none in the current rotation) and 213P ( which received 168  kg/ha</w:t>
            </w:r>
            <w:r w:rsidRPr="009259AB">
              <w:rPr>
                <w:vertAlign w:val="superscript"/>
              </w:rPr>
              <w:t>-1</w:t>
            </w:r>
            <w:r>
              <w:t xml:space="preserve"> P in the previous rotation and 45 in the current rotation )</w:t>
            </w:r>
            <w:r w:rsidRPr="00943195">
              <w:t>.</w:t>
            </w:r>
          </w:p>
        </w:tc>
        <w:tc>
          <w:tcPr>
            <w:tcW w:w="4026" w:type="dxa"/>
          </w:tcPr>
          <w:p w14:paraId="13343906" w14:textId="3C41BE22" w:rsidR="00DD5273" w:rsidRPr="00943195" w:rsidRDefault="009259AB" w:rsidP="00DD5273">
            <w:pPr>
              <w:pStyle w:val="FPC-Caption"/>
            </w:pPr>
            <w:r w:rsidRPr="00943195">
              <w:t xml:space="preserve">Figure </w:t>
            </w:r>
            <w:fldSimple w:instr=" SEQ Figure \* ARABIC ">
              <w:r w:rsidRPr="00943195">
                <w:rPr>
                  <w:noProof/>
                </w:rPr>
                <w:t>1</w:t>
              </w:r>
            </w:fldSimple>
            <w:r>
              <w:rPr>
                <w:noProof/>
              </w:rPr>
              <w:t>b</w:t>
            </w:r>
            <w:r w:rsidRPr="00943195">
              <w:t xml:space="preserve">: </w:t>
            </w:r>
            <w:r>
              <w:t>281303 foliar P concentrations for the treatments corresponding to the growth data in Figure 1a.</w:t>
            </w:r>
          </w:p>
        </w:tc>
        <w:tc>
          <w:tcPr>
            <w:tcW w:w="3126" w:type="dxa"/>
          </w:tcPr>
          <w:p w14:paraId="557C5061" w14:textId="63EBB747" w:rsidR="00DD5273" w:rsidRPr="00943195" w:rsidRDefault="00DD5273" w:rsidP="00DD5273">
            <w:pPr>
              <w:pStyle w:val="FPC-Caption"/>
            </w:pPr>
            <w:r w:rsidRPr="00943195">
              <w:t xml:space="preserve">Figure </w:t>
            </w:r>
            <w:fldSimple w:instr=" SEQ Figure \* ARABIC ">
              <w:r w:rsidRPr="00943195">
                <w:rPr>
                  <w:noProof/>
                </w:rPr>
                <w:t>1</w:t>
              </w:r>
            </w:fldSimple>
            <w:r w:rsidR="009259AB">
              <w:rPr>
                <w:noProof/>
              </w:rPr>
              <w:t>c</w:t>
            </w:r>
            <w:r w:rsidRPr="00943195">
              <w:t xml:space="preserve">: </w:t>
            </w:r>
            <w:r w:rsidR="009259AB">
              <w:t>281303 surface soil P concentrations for the treatments corresponding to the growth data in Figure 1a.</w:t>
            </w:r>
          </w:p>
        </w:tc>
      </w:tr>
    </w:tbl>
    <w:p w14:paraId="158AAB55" w14:textId="77777777" w:rsidR="00546141" w:rsidRPr="00082AB7" w:rsidRDefault="00546141" w:rsidP="00CB24BF">
      <w:pPr>
        <w:rPr>
          <w:sz w:val="40"/>
          <w:szCs w:val="40"/>
        </w:rPr>
      </w:pPr>
    </w:p>
    <w:tbl>
      <w:tblPr>
        <w:tblStyle w:val="TableGrid"/>
        <w:tblpPr w:leftFromText="180" w:rightFromText="180" w:vertAnchor="text" w:horzAnchor="margin" w:tblpXSpec="center" w:tblpY="481"/>
        <w:tblW w:w="11101" w:type="dxa"/>
        <w:tblLook w:val="04A0" w:firstRow="1" w:lastRow="0" w:firstColumn="1" w:lastColumn="0" w:noHBand="0" w:noVBand="1"/>
      </w:tblPr>
      <w:tblGrid>
        <w:gridCol w:w="4118"/>
        <w:gridCol w:w="4206"/>
        <w:gridCol w:w="4086"/>
      </w:tblGrid>
      <w:tr w:rsidR="005446D6" w14:paraId="64C1DD45" w14:textId="77777777" w:rsidTr="00B51056">
        <w:trPr>
          <w:trHeight w:val="3237"/>
        </w:trPr>
        <w:tc>
          <w:tcPr>
            <w:tcW w:w="3949" w:type="dxa"/>
          </w:tcPr>
          <w:p w14:paraId="31339229" w14:textId="3CFAA95C" w:rsidR="005446D6" w:rsidRPr="005D5EEC" w:rsidRDefault="007C7BA3" w:rsidP="00B51056">
            <w:pPr>
              <w:jc w:val="center"/>
              <w:rPr>
                <w:noProof/>
              </w:rPr>
            </w:pPr>
            <w:r>
              <w:rPr>
                <w:noProof/>
              </w:rPr>
              <w:drawing>
                <wp:inline distT="0" distB="0" distL="0" distR="0" wp14:anchorId="2585220E" wp14:editId="648B33F5">
                  <wp:extent cx="2477770" cy="1822892"/>
                  <wp:effectExtent l="0" t="0" r="0" b="6350"/>
                  <wp:docPr id="110085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0738" cy="1832432"/>
                          </a:xfrm>
                          <a:prstGeom prst="rect">
                            <a:avLst/>
                          </a:prstGeom>
                          <a:noFill/>
                        </pic:spPr>
                      </pic:pic>
                    </a:graphicData>
                  </a:graphic>
                </wp:inline>
              </w:drawing>
            </w:r>
          </w:p>
        </w:tc>
        <w:tc>
          <w:tcPr>
            <w:tcW w:w="4026" w:type="dxa"/>
          </w:tcPr>
          <w:p w14:paraId="227AF661" w14:textId="7E0C05AE" w:rsidR="005446D6" w:rsidRPr="005D5EEC" w:rsidRDefault="007C7BA3" w:rsidP="00B51056">
            <w:pPr>
              <w:jc w:val="center"/>
              <w:rPr>
                <w:noProof/>
              </w:rPr>
            </w:pPr>
            <w:r>
              <w:rPr>
                <w:noProof/>
              </w:rPr>
              <w:drawing>
                <wp:inline distT="0" distB="0" distL="0" distR="0" wp14:anchorId="4682884E" wp14:editId="19B04B1F">
                  <wp:extent cx="2531504" cy="1854200"/>
                  <wp:effectExtent l="0" t="0" r="2540" b="0"/>
                  <wp:docPr id="482591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1355" cy="1861415"/>
                          </a:xfrm>
                          <a:prstGeom prst="rect">
                            <a:avLst/>
                          </a:prstGeom>
                          <a:noFill/>
                        </pic:spPr>
                      </pic:pic>
                    </a:graphicData>
                  </a:graphic>
                </wp:inline>
              </w:drawing>
            </w:r>
          </w:p>
        </w:tc>
        <w:tc>
          <w:tcPr>
            <w:tcW w:w="3126" w:type="dxa"/>
          </w:tcPr>
          <w:p w14:paraId="624AA5A7" w14:textId="06042384" w:rsidR="005446D6" w:rsidRDefault="007C7BA3" w:rsidP="00B51056">
            <w:pPr>
              <w:jc w:val="center"/>
            </w:pPr>
            <w:r w:rsidRPr="007C7BA3">
              <w:rPr>
                <w:noProof/>
              </w:rPr>
              <w:drawing>
                <wp:inline distT="0" distB="0" distL="0" distR="0" wp14:anchorId="55A8BC7A" wp14:editId="6A9A6B3C">
                  <wp:extent cx="2451278" cy="1828800"/>
                  <wp:effectExtent l="0" t="0" r="6350" b="0"/>
                  <wp:docPr id="397138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0691" cy="1835822"/>
                          </a:xfrm>
                          <a:prstGeom prst="rect">
                            <a:avLst/>
                          </a:prstGeom>
                          <a:noFill/>
                          <a:ln>
                            <a:noFill/>
                          </a:ln>
                        </pic:spPr>
                      </pic:pic>
                    </a:graphicData>
                  </a:graphic>
                </wp:inline>
              </w:drawing>
            </w:r>
          </w:p>
        </w:tc>
      </w:tr>
      <w:tr w:rsidR="005446D6" w:rsidRPr="00943195" w14:paraId="0FC57C82" w14:textId="77777777" w:rsidTr="00B51056">
        <w:trPr>
          <w:trHeight w:val="1742"/>
        </w:trPr>
        <w:tc>
          <w:tcPr>
            <w:tcW w:w="3949" w:type="dxa"/>
          </w:tcPr>
          <w:p w14:paraId="7C528597" w14:textId="3493714B" w:rsidR="005446D6" w:rsidRPr="00943195" w:rsidRDefault="005446D6" w:rsidP="00B51056">
            <w:pPr>
              <w:pStyle w:val="FPC-Caption"/>
            </w:pPr>
            <w:r w:rsidRPr="00943195">
              <w:t xml:space="preserve">Figure </w:t>
            </w:r>
            <w:r w:rsidR="007C7BA3">
              <w:t>2</w:t>
            </w:r>
            <w:r>
              <w:rPr>
                <w:noProof/>
              </w:rPr>
              <w:t>a</w:t>
            </w:r>
            <w:r w:rsidRPr="00943195">
              <w:t xml:space="preserve">: </w:t>
            </w:r>
            <w:r>
              <w:t>28</w:t>
            </w:r>
            <w:r w:rsidR="007C7BA3">
              <w:t>4201</w:t>
            </w:r>
            <w:r>
              <w:t xml:space="preserve"> </w:t>
            </w:r>
            <w:r w:rsidR="007C7BA3">
              <w:t>stem volume (D</w:t>
            </w:r>
            <w:r w:rsidR="007C7BA3" w:rsidRPr="007C7BA3">
              <w:rPr>
                <w:vertAlign w:val="superscript"/>
              </w:rPr>
              <w:t>2</w:t>
            </w:r>
            <w:r w:rsidR="007C7BA3">
              <w:t xml:space="preserve">H) </w:t>
            </w:r>
            <w:r>
              <w:t xml:space="preserve">response for the </w:t>
            </w:r>
            <w:r w:rsidR="007C7BA3">
              <w:t xml:space="preserve">eight </w:t>
            </w:r>
            <w:r>
              <w:t>treatments</w:t>
            </w:r>
            <w:r w:rsidR="007C7BA3">
              <w:t xml:space="preserve"> at the site where the first value for the treatment is the kg ha</w:t>
            </w:r>
            <w:r w:rsidR="007C7BA3" w:rsidRPr="007C7BA3">
              <w:rPr>
                <w:vertAlign w:val="superscript"/>
              </w:rPr>
              <w:t>-1</w:t>
            </w:r>
            <w:r w:rsidR="007C7BA3">
              <w:t xml:space="preserve"> of P applied in the previous rotation and the second number is the kg ha</w:t>
            </w:r>
            <w:r w:rsidR="007C7BA3" w:rsidRPr="007C7BA3">
              <w:rPr>
                <w:vertAlign w:val="superscript"/>
              </w:rPr>
              <w:t>-1</w:t>
            </w:r>
            <w:r w:rsidR="007C7BA3">
              <w:t xml:space="preserve"> of P applied in the current rotation</w:t>
            </w:r>
            <w:r w:rsidRPr="00943195">
              <w:t>.</w:t>
            </w:r>
          </w:p>
        </w:tc>
        <w:tc>
          <w:tcPr>
            <w:tcW w:w="4026" w:type="dxa"/>
          </w:tcPr>
          <w:p w14:paraId="04DBF6C8" w14:textId="170F7DF7" w:rsidR="005446D6" w:rsidRPr="00943195" w:rsidRDefault="005446D6" w:rsidP="00B51056">
            <w:pPr>
              <w:pStyle w:val="FPC-Caption"/>
            </w:pPr>
            <w:r w:rsidRPr="00943195">
              <w:t xml:space="preserve">Figure </w:t>
            </w:r>
            <w:r w:rsidR="007C7BA3">
              <w:t>2</w:t>
            </w:r>
            <w:r>
              <w:rPr>
                <w:noProof/>
              </w:rPr>
              <w:t>b</w:t>
            </w:r>
            <w:r w:rsidRPr="00943195">
              <w:t xml:space="preserve">: </w:t>
            </w:r>
            <w:r>
              <w:t>28</w:t>
            </w:r>
            <w:r w:rsidR="007C7BA3">
              <w:t>4201</w:t>
            </w:r>
            <w:r>
              <w:t xml:space="preserve"> foliar P concentrations for the treatments corresponding to the growth data in Figure </w:t>
            </w:r>
            <w:r w:rsidR="007C7BA3">
              <w:t>2</w:t>
            </w:r>
            <w:r>
              <w:t>a.</w:t>
            </w:r>
          </w:p>
        </w:tc>
        <w:tc>
          <w:tcPr>
            <w:tcW w:w="3126" w:type="dxa"/>
          </w:tcPr>
          <w:p w14:paraId="05971321" w14:textId="63F9758A" w:rsidR="005446D6" w:rsidRPr="00943195" w:rsidRDefault="005446D6" w:rsidP="00B51056">
            <w:pPr>
              <w:pStyle w:val="FPC-Caption"/>
            </w:pPr>
            <w:r w:rsidRPr="00943195">
              <w:t xml:space="preserve">Figure </w:t>
            </w:r>
            <w:r w:rsidR="007C7BA3">
              <w:t>2</w:t>
            </w:r>
            <w:r>
              <w:rPr>
                <w:noProof/>
              </w:rPr>
              <w:t>c</w:t>
            </w:r>
            <w:r w:rsidRPr="00943195">
              <w:t xml:space="preserve">: </w:t>
            </w:r>
            <w:r>
              <w:t>28</w:t>
            </w:r>
            <w:r w:rsidR="007C7BA3">
              <w:t>4201</w:t>
            </w:r>
            <w:r>
              <w:t xml:space="preserve"> surface soil P concentrations for the treatments corresponding to the growth data in Figure </w:t>
            </w:r>
            <w:r w:rsidR="007C7BA3">
              <w:t>2</w:t>
            </w:r>
            <w:r>
              <w:t>a.</w:t>
            </w:r>
          </w:p>
        </w:tc>
      </w:tr>
    </w:tbl>
    <w:p w14:paraId="3D4A51AE" w14:textId="77777777" w:rsidR="00714C3B" w:rsidRDefault="00714C3B" w:rsidP="00714C3B"/>
    <w:p w14:paraId="6287C5AD" w14:textId="77777777" w:rsidR="00030554" w:rsidRDefault="00030554" w:rsidP="00714C3B"/>
    <w:p w14:paraId="5C50A0C0" w14:textId="77777777" w:rsidR="00446B4D" w:rsidRDefault="00446B4D" w:rsidP="00446B4D">
      <w:pPr>
        <w:pStyle w:val="FPC-Header"/>
      </w:pPr>
      <w:r w:rsidRPr="000C537C">
        <w:t>Conclusions or Future Direction</w:t>
      </w:r>
    </w:p>
    <w:p w14:paraId="1C33BDCC" w14:textId="52209233" w:rsidR="00446B4D" w:rsidRDefault="001A29E4" w:rsidP="00446B4D">
      <w:pPr>
        <w:spacing w:after="0"/>
      </w:pPr>
      <w:r>
        <w:t xml:space="preserve">Clearly, P carryover has been observed.  Work is ongoing to determine how these responses vary by sites and amount of applied P.  We plan to install additional studies and continue to monitor all the current installations.  </w:t>
      </w:r>
    </w:p>
    <w:p w14:paraId="3830BCA3" w14:textId="4695A2AB" w:rsidR="00BB3377" w:rsidRDefault="00BB3377" w:rsidP="000C537C">
      <w:pPr>
        <w:pStyle w:val="FPC-Header"/>
      </w:pPr>
      <w:r w:rsidRPr="000C537C">
        <w:t xml:space="preserve">Additional Resources </w:t>
      </w:r>
    </w:p>
    <w:p w14:paraId="661115E1" w14:textId="3FC98148" w:rsidR="00082AB7" w:rsidRDefault="001A29E4" w:rsidP="00446B4D">
      <w:pPr>
        <w:spacing w:after="0"/>
      </w:pPr>
      <w:r w:rsidRPr="001A29E4">
        <w:t>Everett and Palm-Leis, 2009.  Availability of residual phosphorus fertilizer for loblolly pine. Forest Ecology and Management 258</w:t>
      </w:r>
      <w:proofErr w:type="gramStart"/>
      <w:r w:rsidRPr="001A29E4">
        <w:t>:  2207</w:t>
      </w:r>
      <w:proofErr w:type="gramEnd"/>
      <w:r w:rsidRPr="001A29E4">
        <w:t>-2213</w:t>
      </w:r>
      <w:r w:rsidR="00082AB7">
        <w:t>.</w:t>
      </w:r>
    </w:p>
    <w:sectPr w:rsidR="00082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F2C29"/>
    <w:multiLevelType w:val="hybridMultilevel"/>
    <w:tmpl w:val="7DFA4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16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3B"/>
    <w:rsid w:val="00030554"/>
    <w:rsid w:val="0005152B"/>
    <w:rsid w:val="00082AB7"/>
    <w:rsid w:val="000C537C"/>
    <w:rsid w:val="000F6DCC"/>
    <w:rsid w:val="001711B3"/>
    <w:rsid w:val="001A29E4"/>
    <w:rsid w:val="001B265B"/>
    <w:rsid w:val="001B5EE9"/>
    <w:rsid w:val="002327CD"/>
    <w:rsid w:val="00257DEC"/>
    <w:rsid w:val="002A4D00"/>
    <w:rsid w:val="00340E09"/>
    <w:rsid w:val="0036008C"/>
    <w:rsid w:val="00446B4D"/>
    <w:rsid w:val="004B4AE7"/>
    <w:rsid w:val="005446D6"/>
    <w:rsid w:val="00546141"/>
    <w:rsid w:val="00615EDA"/>
    <w:rsid w:val="00644D55"/>
    <w:rsid w:val="00714C3B"/>
    <w:rsid w:val="007C7BA3"/>
    <w:rsid w:val="007F5FEE"/>
    <w:rsid w:val="00854129"/>
    <w:rsid w:val="00883396"/>
    <w:rsid w:val="008A21A7"/>
    <w:rsid w:val="008B3BB4"/>
    <w:rsid w:val="009259AB"/>
    <w:rsid w:val="00943195"/>
    <w:rsid w:val="009E4F33"/>
    <w:rsid w:val="00A143D0"/>
    <w:rsid w:val="00A17BB1"/>
    <w:rsid w:val="00A977FA"/>
    <w:rsid w:val="00B6774F"/>
    <w:rsid w:val="00B96C84"/>
    <w:rsid w:val="00BA2A0A"/>
    <w:rsid w:val="00BB3377"/>
    <w:rsid w:val="00C7221A"/>
    <w:rsid w:val="00CB24BF"/>
    <w:rsid w:val="00CD6DE8"/>
    <w:rsid w:val="00CF7D89"/>
    <w:rsid w:val="00D43AB2"/>
    <w:rsid w:val="00DD5273"/>
    <w:rsid w:val="00E22CFD"/>
    <w:rsid w:val="00E8575D"/>
    <w:rsid w:val="00E91955"/>
    <w:rsid w:val="00EB6E19"/>
    <w:rsid w:val="00F1163E"/>
    <w:rsid w:val="00F2338C"/>
    <w:rsid w:val="00F26849"/>
    <w:rsid w:val="00FE14BF"/>
    <w:rsid w:val="00FF5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65E4"/>
  <w15:chartTrackingRefBased/>
  <w15:docId w15:val="{917DC348-CB47-471F-B4FD-3620F9D9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E19"/>
  </w:style>
  <w:style w:type="paragraph" w:styleId="Heading1">
    <w:name w:val="heading 1"/>
    <w:basedOn w:val="Normal"/>
    <w:next w:val="Normal"/>
    <w:link w:val="Heading1Char"/>
    <w:uiPriority w:val="9"/>
    <w:qFormat/>
    <w:rsid w:val="0071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3B"/>
    <w:rPr>
      <w:rFonts w:eastAsiaTheme="majorEastAsia" w:cstheme="majorBidi"/>
      <w:color w:val="272727" w:themeColor="text1" w:themeTint="D8"/>
    </w:rPr>
  </w:style>
  <w:style w:type="paragraph" w:styleId="Title">
    <w:name w:val="Title"/>
    <w:basedOn w:val="Normal"/>
    <w:next w:val="Normal"/>
    <w:link w:val="TitleChar"/>
    <w:uiPriority w:val="10"/>
    <w:qFormat/>
    <w:rsid w:val="0071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3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3B"/>
    <w:rPr>
      <w:i/>
      <w:iCs/>
      <w:color w:val="404040" w:themeColor="text1" w:themeTint="BF"/>
    </w:rPr>
  </w:style>
  <w:style w:type="paragraph" w:styleId="ListParagraph">
    <w:name w:val="List Paragraph"/>
    <w:basedOn w:val="Normal"/>
    <w:uiPriority w:val="34"/>
    <w:qFormat/>
    <w:rsid w:val="00714C3B"/>
    <w:pPr>
      <w:ind w:left="720"/>
      <w:contextualSpacing/>
    </w:pPr>
  </w:style>
  <w:style w:type="character" w:styleId="IntenseEmphasis">
    <w:name w:val="Intense Emphasis"/>
    <w:basedOn w:val="DefaultParagraphFont"/>
    <w:uiPriority w:val="21"/>
    <w:qFormat/>
    <w:rsid w:val="00714C3B"/>
    <w:rPr>
      <w:i/>
      <w:iCs/>
      <w:color w:val="0F4761" w:themeColor="accent1" w:themeShade="BF"/>
    </w:rPr>
  </w:style>
  <w:style w:type="paragraph" w:styleId="IntenseQuote">
    <w:name w:val="Intense Quote"/>
    <w:basedOn w:val="Normal"/>
    <w:next w:val="Normal"/>
    <w:link w:val="IntenseQuoteChar"/>
    <w:uiPriority w:val="30"/>
    <w:qFormat/>
    <w:rsid w:val="0071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3B"/>
    <w:rPr>
      <w:i/>
      <w:iCs/>
      <w:color w:val="0F4761" w:themeColor="accent1" w:themeShade="BF"/>
    </w:rPr>
  </w:style>
  <w:style w:type="character" w:styleId="IntenseReference">
    <w:name w:val="Intense Reference"/>
    <w:basedOn w:val="DefaultParagraphFont"/>
    <w:uiPriority w:val="32"/>
    <w:qFormat/>
    <w:rsid w:val="00714C3B"/>
    <w:rPr>
      <w:b/>
      <w:bCs/>
      <w:smallCaps/>
      <w:color w:val="0F4761" w:themeColor="accent1" w:themeShade="BF"/>
      <w:spacing w:val="5"/>
    </w:rPr>
  </w:style>
  <w:style w:type="paragraph" w:styleId="Caption">
    <w:name w:val="caption"/>
    <w:basedOn w:val="Normal"/>
    <w:next w:val="Normal"/>
    <w:link w:val="CaptionChar"/>
    <w:uiPriority w:val="35"/>
    <w:unhideWhenUsed/>
    <w:qFormat/>
    <w:rsid w:val="00714C3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14C3B"/>
    <w:rPr>
      <w:sz w:val="16"/>
      <w:szCs w:val="16"/>
    </w:rPr>
  </w:style>
  <w:style w:type="paragraph" w:styleId="CommentText">
    <w:name w:val="annotation text"/>
    <w:basedOn w:val="Normal"/>
    <w:link w:val="CommentTextChar"/>
    <w:uiPriority w:val="99"/>
    <w:unhideWhenUsed/>
    <w:rsid w:val="00714C3B"/>
    <w:pPr>
      <w:spacing w:line="240" w:lineRule="auto"/>
    </w:pPr>
    <w:rPr>
      <w:sz w:val="20"/>
      <w:szCs w:val="20"/>
    </w:rPr>
  </w:style>
  <w:style w:type="character" w:customStyle="1" w:styleId="CommentTextChar">
    <w:name w:val="Comment Text Char"/>
    <w:basedOn w:val="DefaultParagraphFont"/>
    <w:link w:val="CommentText"/>
    <w:uiPriority w:val="99"/>
    <w:rsid w:val="00714C3B"/>
    <w:rPr>
      <w:sz w:val="20"/>
      <w:szCs w:val="20"/>
    </w:rPr>
  </w:style>
  <w:style w:type="table" w:styleId="TableGrid">
    <w:name w:val="Table Grid"/>
    <w:basedOn w:val="TableNormal"/>
    <w:uiPriority w:val="39"/>
    <w:rsid w:val="00714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4C3B"/>
    <w:rPr>
      <w:i/>
      <w:iCs/>
    </w:rPr>
  </w:style>
  <w:style w:type="paragraph" w:customStyle="1" w:styleId="FPC-Header">
    <w:name w:val="FPC-Header"/>
    <w:basedOn w:val="Heading2"/>
    <w:link w:val="FPC-HeaderChar"/>
    <w:qFormat/>
    <w:rsid w:val="00714C3B"/>
    <w:rPr>
      <w:color w:val="C00000"/>
    </w:rPr>
  </w:style>
  <w:style w:type="character" w:customStyle="1" w:styleId="FPC-HeaderChar">
    <w:name w:val="FPC-Header Char"/>
    <w:basedOn w:val="Heading2Char"/>
    <w:link w:val="FPC-Header"/>
    <w:rsid w:val="00714C3B"/>
    <w:rPr>
      <w:rFonts w:asciiTheme="majorHAnsi" w:eastAsiaTheme="majorEastAsia" w:hAnsiTheme="majorHAnsi" w:cstheme="majorBidi"/>
      <w:color w:val="C00000"/>
      <w:sz w:val="32"/>
      <w:szCs w:val="32"/>
    </w:rPr>
  </w:style>
  <w:style w:type="paragraph" w:styleId="CommentSubject">
    <w:name w:val="annotation subject"/>
    <w:basedOn w:val="CommentText"/>
    <w:next w:val="CommentText"/>
    <w:link w:val="CommentSubjectChar"/>
    <w:uiPriority w:val="99"/>
    <w:semiHidden/>
    <w:unhideWhenUsed/>
    <w:rsid w:val="00A977FA"/>
    <w:rPr>
      <w:b/>
      <w:bCs/>
    </w:rPr>
  </w:style>
  <w:style w:type="character" w:customStyle="1" w:styleId="CommentSubjectChar">
    <w:name w:val="Comment Subject Char"/>
    <w:basedOn w:val="CommentTextChar"/>
    <w:link w:val="CommentSubject"/>
    <w:uiPriority w:val="99"/>
    <w:semiHidden/>
    <w:rsid w:val="00A977FA"/>
    <w:rPr>
      <w:b/>
      <w:bCs/>
      <w:sz w:val="20"/>
      <w:szCs w:val="20"/>
    </w:rPr>
  </w:style>
  <w:style w:type="paragraph" w:customStyle="1" w:styleId="FPC-Sub">
    <w:name w:val="FPC-Sub"/>
    <w:basedOn w:val="Normal"/>
    <w:link w:val="FPC-SubChar"/>
    <w:qFormat/>
    <w:rsid w:val="00082AB7"/>
    <w:rPr>
      <w:sz w:val="32"/>
      <w:szCs w:val="32"/>
    </w:rPr>
  </w:style>
  <w:style w:type="character" w:customStyle="1" w:styleId="FPC-SubChar">
    <w:name w:val="FPC-Sub Char"/>
    <w:basedOn w:val="DefaultParagraphFont"/>
    <w:link w:val="FPC-Sub"/>
    <w:rsid w:val="00082AB7"/>
    <w:rPr>
      <w:sz w:val="32"/>
      <w:szCs w:val="32"/>
    </w:rPr>
  </w:style>
  <w:style w:type="paragraph" w:customStyle="1" w:styleId="FPC-Caption">
    <w:name w:val="FPC-Caption"/>
    <w:basedOn w:val="Caption"/>
    <w:link w:val="FPC-CaptionChar"/>
    <w:qFormat/>
    <w:rsid w:val="00BA2A0A"/>
    <w:pPr>
      <w:jc w:val="center"/>
    </w:pPr>
    <w:rPr>
      <w:color w:val="auto"/>
    </w:rPr>
  </w:style>
  <w:style w:type="character" w:customStyle="1" w:styleId="CaptionChar">
    <w:name w:val="Caption Char"/>
    <w:basedOn w:val="DefaultParagraphFont"/>
    <w:link w:val="Caption"/>
    <w:uiPriority w:val="35"/>
    <w:rsid w:val="00BA2A0A"/>
    <w:rPr>
      <w:i/>
      <w:iCs/>
      <w:color w:val="0E2841" w:themeColor="text2"/>
      <w:sz w:val="18"/>
      <w:szCs w:val="18"/>
    </w:rPr>
  </w:style>
  <w:style w:type="character" w:customStyle="1" w:styleId="FPC-CaptionChar">
    <w:name w:val="FPC-Caption Char"/>
    <w:basedOn w:val="CaptionChar"/>
    <w:link w:val="FPC-Caption"/>
    <w:rsid w:val="00BA2A0A"/>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1278</TotalTime>
  <Pages>4</Pages>
  <Words>1214</Words>
  <Characters>6537</Characters>
  <Application>Microsoft Office Word</Application>
  <DocSecurity>0</DocSecurity>
  <Lines>148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Brody Hall</dc:creator>
  <cp:keywords/>
  <dc:description/>
  <cp:lastModifiedBy>Timothy John Albaugh</cp:lastModifiedBy>
  <cp:revision>29</cp:revision>
  <dcterms:created xsi:type="dcterms:W3CDTF">2026-02-17T14:40:00Z</dcterms:created>
  <dcterms:modified xsi:type="dcterms:W3CDTF">2026-05-19T14:16:00Z</dcterms:modified>
</cp:coreProperties>
</file>