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Praktikum</w:t>
      </w:r>
      <w:r>
        <w:t xml:space="preserve"> </w:t>
      </w:r>
      <w:r>
        <w:t xml:space="preserve">09</w:t>
      </w:r>
    </w:p>
    <w:p>
      <w:pPr>
        <w:pStyle w:val="Author"/>
      </w:pPr>
      <w:r>
        <w:t xml:space="preserve">Jann</w:t>
      </w:r>
      <w:r>
        <w:t xml:space="preserve"> </w:t>
      </w:r>
      <w:r>
        <w:t xml:space="preserve">Erhardt</w:t>
      </w:r>
    </w:p>
    <w:p>
      <w:pPr>
        <w:pStyle w:val="Date"/>
      </w:pPr>
      <w:r>
        <w:t xml:space="preserve">16.</w:t>
      </w:r>
      <w:r>
        <w:t xml:space="preserve"> </w:t>
      </w:r>
      <w:r>
        <w:t xml:space="preserve">November,</w:t>
      </w:r>
      <w:r>
        <w:t xml:space="preserve"> </w:t>
      </w:r>
      <w:r>
        <w:t xml:space="preserve">2023</w:t>
      </w:r>
    </w:p>
    <w:bookmarkStart w:id="41" w:name="beispiel-titel"/>
    <w:p>
      <w:pPr>
        <w:pStyle w:val="Heading1"/>
      </w:pPr>
      <w:r>
        <w:t xml:space="preserve">Beispiel Titel</w:t>
      </w:r>
    </w:p>
    <w:bookmarkStart w:id="21" w:name="beispiel-untertitel"/>
    <w:p>
      <w:pPr>
        <w:pStyle w:val="Heading2"/>
      </w:pPr>
      <w:r>
        <w:t xml:space="preserve">Beispiel Untertitel</w:t>
      </w:r>
    </w:p>
    <w:p>
      <w:pPr>
        <w:pStyle w:val="FirstParagraph"/>
      </w:pPr>
      <w:r>
        <w:t xml:space="preserve">Hier schreiben wir ganz normalen Text. Ein Wort kann auch</w:t>
      </w:r>
      <w:r>
        <w:t xml:space="preserve"> </w:t>
      </w:r>
      <w:r>
        <w:rPr>
          <w:bCs/>
          <w:b/>
        </w:rPr>
        <w:t xml:space="preserve">fett</w:t>
      </w:r>
      <w:r>
        <w:t xml:space="preserve"> </w:t>
      </w:r>
      <w:r>
        <w:t xml:space="preserve">(bzw.</w:t>
      </w:r>
      <w:r>
        <w:t xml:space="preserve"> </w:t>
      </w:r>
      <w:r>
        <w:rPr>
          <w:bCs/>
          <w:b/>
        </w:rPr>
        <w:t xml:space="preserve">fett</w:t>
      </w:r>
      <w:r>
        <w:t xml:space="preserve">) geschrieben werden oder auch in</w:t>
      </w:r>
      <w:r>
        <w:t xml:space="preserve"> </w:t>
      </w:r>
      <w:r>
        <w:rPr>
          <w:iCs/>
          <w:i/>
        </w:rPr>
        <w:t xml:space="preserve">kursiv</w:t>
      </w:r>
      <w:r>
        <w:t xml:space="preserve"> </w:t>
      </w:r>
      <w:r>
        <w:t xml:space="preserve">(bzw.</w:t>
      </w:r>
      <w:r>
        <w:t xml:space="preserve"> </w:t>
      </w:r>
      <w:r>
        <w:rPr>
          <w:iCs/>
          <w:i/>
        </w:rPr>
        <w:t xml:space="preserve">kursiv</w:t>
      </w:r>
      <w:r>
        <w:t xml:space="preserve">).</w:t>
      </w:r>
    </w:p>
    <w:p>
      <w:pPr>
        <w:pStyle w:val="BodyText"/>
      </w:pPr>
      <w:r>
        <w:t xml:space="preserve">Auch Auflistungen kann man erstellen</w:t>
      </w:r>
    </w:p>
    <w:p>
      <w:pPr>
        <w:numPr>
          <w:ilvl w:val="0"/>
          <w:numId w:val="1001"/>
        </w:numPr>
        <w:pStyle w:val="Compact"/>
      </w:pPr>
      <w:r>
        <w:t xml:space="preserve">Punkt 1</w:t>
      </w:r>
    </w:p>
    <w:p>
      <w:pPr>
        <w:numPr>
          <w:ilvl w:val="0"/>
          <w:numId w:val="1001"/>
        </w:numPr>
        <w:pStyle w:val="Compact"/>
      </w:pPr>
      <w:r>
        <w:t xml:space="preserve">Punkt 2</w:t>
      </w:r>
    </w:p>
    <w:p>
      <w:pPr>
        <w:pStyle w:val="FirstParagraph"/>
      </w:pPr>
      <w:r>
        <w:t xml:space="preserve">oder mit Zahlen</w:t>
      </w:r>
    </w:p>
    <w:p>
      <w:pPr>
        <w:numPr>
          <w:ilvl w:val="0"/>
          <w:numId w:val="1002"/>
        </w:numPr>
        <w:pStyle w:val="Compact"/>
      </w:pPr>
      <w:r>
        <w:t xml:space="preserve">Punkt x</w:t>
      </w:r>
    </w:p>
    <w:p>
      <w:pPr>
        <w:numPr>
          <w:ilvl w:val="0"/>
          <w:numId w:val="1002"/>
        </w:numPr>
        <w:pStyle w:val="Compact"/>
      </w:pPr>
      <w:r>
        <w:t xml:space="preserve">Punkt y</w:t>
      </w:r>
    </w:p>
    <w:p>
      <w:pPr>
        <w:pStyle w:val="FirstParagraph"/>
      </w:pPr>
      <w:r>
        <w:t xml:space="preserve">Weitere Hilfe finden Sie unter Help/Markdown Quick Reference oder auch auf der Webseite</w:t>
      </w:r>
      <w:r>
        <w:t xml:space="preserve"> </w:t>
      </w:r>
      <w:hyperlink r:id="rId20">
        <w:r>
          <w:rPr>
            <w:rStyle w:val="Hyperlink"/>
          </w:rPr>
          <w:t xml:space="preserve">http://rmarkdown.rstudio.com</w:t>
        </w:r>
      </w:hyperlink>
      <w:r>
        <w:t xml:space="preserve">.</w:t>
      </w:r>
    </w:p>
    <w:bookmarkEnd w:id="21"/>
    <w:bookmarkStart w:id="22" w:name="erstellen-des-dokumentes"/>
    <w:p>
      <w:pPr>
        <w:pStyle w:val="Heading2"/>
      </w:pPr>
      <w:r>
        <w:t xml:space="preserve">Erstellen des Dokumentes</w:t>
      </w:r>
    </w:p>
    <w:p>
      <w:pPr>
        <w:pStyle w:val="FirstParagraph"/>
      </w:pPr>
      <w:r>
        <w:t xml:space="preserve">Wenn Sie oben auf den Knopf</w:t>
      </w:r>
      <w:r>
        <w:t xml:space="preserve"> </w:t>
      </w:r>
      <w:r>
        <w:rPr>
          <w:bCs/>
          <w:b/>
        </w:rPr>
        <w:t xml:space="preserve">Knit PDF</w:t>
      </w:r>
      <w:r>
        <w:t xml:space="preserve">,</w:t>
      </w:r>
      <w:r>
        <w:t xml:space="preserve"> </w:t>
      </w:r>
      <w:r>
        <w:rPr>
          <w:bCs/>
          <w:b/>
        </w:rPr>
        <w:t xml:space="preserve">Knit Word</w:t>
      </w:r>
      <w:r>
        <w:t xml:space="preserve"> </w:t>
      </w:r>
      <w:r>
        <w:t xml:space="preserve">oder</w:t>
      </w:r>
      <w:r>
        <w:t xml:space="preserve"> </w:t>
      </w:r>
      <w:r>
        <w:rPr>
          <w:bCs/>
          <w:b/>
        </w:rPr>
        <w:t xml:space="preserve">Knit HTML</w:t>
      </w:r>
      <w:r>
        <w:t xml:space="preserve"> </w:t>
      </w:r>
      <w:r>
        <w:t xml:space="preserve">klicken, dann wird ihr RMD in das entsprechende Format (PDF, Word oder HTML) umgewandelt. Das generierte Dokument finden Sie im selben Ordner, in dem Sie das RMD abgespeichert haben. Um ein PDF zu zeugen, brauchen Sie allenfalls noch die Installation (MiKTex), HTML und Word sollte immer funktionieren.</w:t>
      </w:r>
    </w:p>
    <w:p>
      <w:pPr>
        <w:pStyle w:val="BodyText"/>
      </w:pPr>
      <w:r>
        <w:t xml:space="preserve">Um dieses Dokument zu kompilieren, muss sich der Datensatz</w:t>
      </w:r>
      <w:r>
        <w:t xml:space="preserve"> </w:t>
      </w:r>
      <w:r>
        <w:rPr>
          <w:rStyle w:val="VerbatimChar"/>
        </w:rPr>
        <w:t xml:space="preserve">tomaten.csv</w:t>
      </w:r>
      <w:r>
        <w:t xml:space="preserve"> </w:t>
      </w:r>
      <w:r>
        <w:t xml:space="preserve">im gleichen Ordner wie das R-Markdown-File befinden.</w:t>
      </w:r>
    </w:p>
    <w:bookmarkEnd w:id="22"/>
    <w:bookmarkStart w:id="36" w:name="r-chunk"/>
    <w:p>
      <w:pPr>
        <w:pStyle w:val="Heading2"/>
      </w:pPr>
      <w:r>
        <w:t xml:space="preserve">R-Chunk</w:t>
      </w:r>
    </w:p>
    <w:bookmarkStart w:id="35" w:name="first-chunk"/>
    <w:p>
      <w:pPr>
        <w:pStyle w:val="Heading3"/>
      </w:pPr>
      <w:r>
        <w:t xml:space="preserve">First Chunk</w:t>
      </w:r>
    </w:p>
    <w:p>
      <w:pPr>
        <w:pStyle w:val="FirstParagraph"/>
      </w:pPr>
      <w:r>
        <w:t xml:space="preserve">In allen Chunks wird nun echo = T gesetzt. Der erste Chunk wird auch verwendet, um Daten zu laden oder andere Settings zu machen. Gloabel optionen, default sind</w:t>
      </w:r>
      <w:r>
        <w:t xml:space="preserve"> </w:t>
      </w:r>
      <w:r>
        <w:rPr>
          <w:rStyle w:val="VerbatimChar"/>
        </w:rPr>
        <w:t xml:space="preserve">echo = F</w:t>
      </w:r>
      <w:r>
        <w:t xml:space="preserve"> </w:t>
      </w:r>
      <w:r>
        <w:t xml:space="preserve">und</w:t>
      </w:r>
      <w:r>
        <w:t xml:space="preserve"> </w:t>
      </w:r>
      <w:r>
        <w:rPr>
          <w:rStyle w:val="VerbatimChar"/>
        </w:rPr>
        <w:t xml:space="preserve">message = F</w:t>
      </w:r>
      <w:r>
        <w:t xml:space="preserve">.</w:t>
      </w:r>
    </w:p>
    <w:p>
      <w:pPr>
        <w:pStyle w:val="BodyText"/>
      </w:pPr>
      <w:r>
        <w:t xml:space="preserve">Mit Markdown kann man direkt R-Code und entsprechende Graphiken in ein Dokument einbetten. Das geschieht in einem sogenannten R-Chunk.</w:t>
      </w:r>
    </w:p>
    <w:p>
      <w:pPr>
        <w:pStyle w:val="SourceCode"/>
      </w:pPr>
      <w:r>
        <w:rPr>
          <w:rStyle w:val="DocumentationTok"/>
        </w:rPr>
        <w:t xml:space="preserve">## Daten einlesen</w:t>
      </w:r>
      <w:r>
        <w:br/>
      </w:r>
      <w:r>
        <w:rPr>
          <w:rStyle w:val="NormalTok"/>
        </w:rPr>
        <w:t xml:space="preserve">tomaten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"./data/tomaten.csv"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#Daten im gleichen File wie Rmd-File</w:t>
      </w:r>
      <w:r>
        <w:br/>
      </w:r>
      <w:r>
        <w:rPr>
          <w:rStyle w:val="NormalTok"/>
        </w:rPr>
        <w:t xml:space="preserve">tomaten</w:t>
      </w:r>
      <w:r>
        <w:rPr>
          <w:rStyle w:val="SpecialCharTok"/>
        </w:rPr>
        <w:t xml:space="preserve">$</w:t>
      </w:r>
      <w:r>
        <w:rPr>
          <w:rStyle w:val="NormalTok"/>
        </w:rPr>
        <w:t xml:space="preserve">fertilizer </w:t>
      </w:r>
      <w:r>
        <w:rPr>
          <w:rStyle w:val="OtherTok"/>
        </w:rPr>
        <w:t xml:space="preserve">&lt;-</w:t>
      </w:r>
      <w:r>
        <w:rPr>
          <w:rStyle w:val="NormalTok"/>
        </w:rPr>
        <w:t xml:space="preserve"> </w:t>
      </w:r>
      <w:r>
        <w:rPr>
          <w:rStyle w:val="FunctionTok"/>
        </w:rPr>
        <w:t xml:space="preserve">as.factor</w:t>
      </w:r>
      <w:r>
        <w:rPr>
          <w:rStyle w:val="NormalTok"/>
        </w:rPr>
        <w:t xml:space="preserve">(tomaten</w:t>
      </w:r>
      <w:r>
        <w:rPr>
          <w:rStyle w:val="SpecialCharTok"/>
        </w:rPr>
        <w:t xml:space="preserve">$</w:t>
      </w:r>
      <w:r>
        <w:rPr>
          <w:rStyle w:val="NormalTok"/>
        </w:rPr>
        <w:t xml:space="preserve">fertilizer)</w:t>
      </w:r>
      <w:r>
        <w:br/>
      </w:r>
      <w:r>
        <w:rPr>
          <w:rStyle w:val="FunctionTok"/>
        </w:rPr>
        <w:t xml:space="preserve">summary</w:t>
      </w:r>
      <w:r>
        <w:rPr>
          <w:rStyle w:val="NormalTok"/>
        </w:rPr>
        <w:t xml:space="preserve">(tomaten)</w:t>
      </w:r>
    </w:p>
    <w:p>
      <w:pPr>
        <w:pStyle w:val="SourceCode"/>
      </w:pPr>
      <w:r>
        <w:rPr>
          <w:rStyle w:val="VerbatimChar"/>
        </w:rPr>
        <w:t xml:space="preserve">##     diameter         weight       fertilizer</w:t>
      </w:r>
      <w:r>
        <w:br/>
      </w:r>
      <w:r>
        <w:rPr>
          <w:rStyle w:val="VerbatimChar"/>
        </w:rPr>
        <w:t xml:space="preserve">##  Min.   :3.120   Min.   : 33.35   A:30      </w:t>
      </w:r>
      <w:r>
        <w:br/>
      </w:r>
      <w:r>
        <w:rPr>
          <w:rStyle w:val="VerbatimChar"/>
        </w:rPr>
        <w:t xml:space="preserve">##  1st Qu.:4.100   1st Qu.: 69.56   B:80      </w:t>
      </w:r>
      <w:r>
        <w:br/>
      </w:r>
      <w:r>
        <w:rPr>
          <w:rStyle w:val="VerbatimChar"/>
        </w:rPr>
        <w:t xml:space="preserve">##  Median :4.649   Median : 95.82   C:20      </w:t>
      </w:r>
      <w:r>
        <w:br/>
      </w:r>
      <w:r>
        <w:rPr>
          <w:rStyle w:val="VerbatimChar"/>
        </w:rPr>
        <w:t xml:space="preserve">##  Mean   :4.684   Mean   :109.74   D:70      </w:t>
      </w:r>
      <w:r>
        <w:br/>
      </w:r>
      <w:r>
        <w:rPr>
          <w:rStyle w:val="VerbatimChar"/>
        </w:rPr>
        <w:t xml:space="preserve">##  3rd Qu.:5.139   3rd Qu.:132.57             </w:t>
      </w:r>
      <w:r>
        <w:br/>
      </w:r>
      <w:r>
        <w:rPr>
          <w:rStyle w:val="VerbatimChar"/>
        </w:rPr>
        <w:t xml:space="preserve">##  Max.   :6.905   Max.   :344.43</w:t>
      </w:r>
    </w:p>
    <w:p>
      <w:pPr>
        <w:pStyle w:val="FirstParagraph"/>
      </w:pPr>
      <w:r>
        <w:t xml:space="preserve">Hier eine Abbildung:</w:t>
      </w:r>
    </w:p>
    <w:p>
      <w:pPr>
        <w:pStyle w:val="SourceCode"/>
      </w:pPr>
      <w:r>
        <w:rPr>
          <w:rStyle w:val="FunctionTok"/>
        </w:rPr>
        <w:t xml:space="preserve">boxplot</w:t>
      </w:r>
      <w:r>
        <w:rPr>
          <w:rStyle w:val="NormalTok"/>
        </w:rPr>
        <w:t xml:space="preserve">(weight</w:t>
      </w:r>
      <w:r>
        <w:rPr>
          <w:rStyle w:val="SpecialCharTok"/>
        </w:rPr>
        <w:t xml:space="preserve">~</w:t>
      </w:r>
      <w:r>
        <w:rPr>
          <w:rStyle w:val="NormalTok"/>
        </w:rPr>
        <w:t xml:space="preserve">fertilizer, </w:t>
      </w:r>
      <w:r>
        <w:rPr>
          <w:rStyle w:val="AttributeTok"/>
        </w:rPr>
        <w:t xml:space="preserve">data=</w:t>
      </w:r>
      <w:r>
        <w:rPr>
          <w:rStyle w:val="NormalTok"/>
        </w:rPr>
        <w:t xml:space="preserve">tomaten)</w:t>
      </w:r>
    </w:p>
    <w:p>
      <w:pPr>
        <w:pStyle w:val="FirstParagraph"/>
      </w:pPr>
      <w:r>
        <w:drawing>
          <wp:inline>
            <wp:extent cx="5334000" cy="4267200"/>
            <wp:effectExtent b="0" l="0" r="0" t="0"/>
            <wp:docPr descr="" title="" id="24" name="Picture"/>
            <a:graphic>
              <a:graphicData uri="http://schemas.openxmlformats.org/drawingml/2006/picture">
                <pic:pic>
                  <pic:nvPicPr>
                    <pic:cNvPr descr="Prakt_1611_files/figure-docx/boxplot-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Mit dem kleinen gruenen Pfeil am R-Chunk koennen Sie Ihren R-Code testen, ob er fehlerfrei durchlaeuft.</w:t>
      </w:r>
    </w:p>
    <w:p>
      <w:pPr>
        <w:pStyle w:val="BodyText"/>
      </w:pPr>
      <w:r>
        <w:t xml:space="preserve">Den R-Code kann man auch verstecken und nur der Output dargestellen, dazu verwenden Sie das Argument</w:t>
      </w:r>
      <w:r>
        <w:t xml:space="preserve"> </w:t>
      </w:r>
      <w:r>
        <w:rPr>
          <w:iCs/>
          <w:i/>
        </w:rPr>
        <w:t xml:space="preserve">echo</w:t>
      </w:r>
      <w:r>
        <w:t xml:space="preserve"> </w:t>
      </w:r>
      <w:r>
        <w:t xml:space="preserve">beim R-Chunk (</w:t>
      </w:r>
      <w:r>
        <w:rPr>
          <w:rStyle w:val="VerbatimChar"/>
        </w:rPr>
        <w:t xml:space="preserve">echo = FALSE</w:t>
      </w:r>
      <w:r>
        <w:t xml:space="preserve">).</w:t>
      </w:r>
    </w:p>
    <w:p>
      <w:pPr>
        <w:pStyle w:val="BodyText"/>
      </w:pPr>
      <w:r>
        <w:drawing>
          <wp:inline>
            <wp:extent cx="5334000" cy="4267200"/>
            <wp:effectExtent b="0" l="0" r="0" t="0"/>
            <wp:docPr descr="" title="" id="27" name="Picture"/>
            <a:graphic>
              <a:graphicData uri="http://schemas.openxmlformats.org/drawingml/2006/picture">
                <pic:pic>
                  <pic:nvPicPr>
                    <pic:cNvPr descr="Prakt_1611_files/figure-docx/diameter-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Mit</w:t>
      </w:r>
      <w:r>
        <w:t xml:space="preserve"> </w:t>
      </w:r>
      <w:r>
        <w:rPr>
          <w:iCs/>
          <w:i/>
        </w:rPr>
        <w:t xml:space="preserve">fig.height</w:t>
      </w:r>
      <w:r>
        <w:t xml:space="preserve"> </w:t>
      </w:r>
      <w:r>
        <w:t xml:space="preserve">und</w:t>
      </w:r>
      <w:r>
        <w:t xml:space="preserve"> </w:t>
      </w:r>
      <w:r>
        <w:rPr>
          <w:iCs/>
          <w:i/>
        </w:rPr>
        <w:t xml:space="preserve">fig.width</w:t>
      </w:r>
      <w:r>
        <w:t xml:space="preserve"> </w:t>
      </w:r>
      <w:r>
        <w:t xml:space="preserve">kann man die Hoehe und Breite der Abbildungen steuern.</w:t>
      </w:r>
    </w:p>
    <w:p>
      <w:pPr>
        <w:pStyle w:val="BodyText"/>
      </w:pPr>
      <w:r>
        <w:drawing>
          <wp:inline>
            <wp:extent cx="4876800" cy="4876800"/>
            <wp:effectExtent b="0" l="0" r="0" t="0"/>
            <wp:docPr descr="" title="" id="30" name="Picture"/>
            <a:graphic>
              <a:graphicData uri="http://schemas.openxmlformats.org/drawingml/2006/picture">
                <pic:pic>
                  <pic:nvPicPr>
                    <pic:cNvPr descr="Prakt_1611_files/figure-docx/scatter-smooth-1.png" id="31" name="Picture"/>
                    <pic:cNvPicPr>
                      <a:picLocks noChangeArrowheads="1" noChangeAspect="1"/>
                    </pic:cNvPicPr>
                  </pic:nvPicPr>
                  <pic:blipFill>
                    <a:blip r:embed="rId29"/>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rPr>
          <w:iCs/>
          <w:i/>
        </w:rPr>
        <w:t xml:space="preserve">out.width</w:t>
      </w:r>
      <w:r>
        <w:t xml:space="preserve"> </w:t>
      </w:r>
      <w:r>
        <w:t xml:space="preserve">steuert, wieviel Prozent der Seitenbreite die Grafik einnehmen soll.</w:t>
      </w:r>
    </w:p>
    <w:p>
      <w:pPr>
        <w:pStyle w:val="BodyText"/>
      </w:pPr>
      <w:r>
        <w:drawing>
          <wp:inline>
            <wp:extent cx="533400" cy="426720"/>
            <wp:effectExtent b="0" l="0" r="0" t="0"/>
            <wp:docPr descr="" title="" id="33" name="Picture"/>
            <a:graphic>
              <a:graphicData uri="http://schemas.openxmlformats.org/drawingml/2006/picture">
                <pic:pic>
                  <pic:nvPicPr>
                    <pic:cNvPr descr="Prakt_1611_files/figure-docx/scatter-smooth-2-1.png" id="34" name="Picture"/>
                    <pic:cNvPicPr>
                      <a:picLocks noChangeArrowheads="1" noChangeAspect="1"/>
                    </pic:cNvPicPr>
                  </pic:nvPicPr>
                  <pic:blipFill>
                    <a:blip r:embed="rId32"/>
                    <a:stretch>
                      <a:fillRect/>
                    </a:stretch>
                  </pic:blipFill>
                  <pic:spPr bwMode="auto">
                    <a:xfrm>
                      <a:off x="0" y="0"/>
                      <a:ext cx="533400" cy="426720"/>
                    </a:xfrm>
                    <a:prstGeom prst="rect">
                      <a:avLst/>
                    </a:prstGeom>
                    <a:noFill/>
                    <a:ln w="9525">
                      <a:noFill/>
                      <a:headEnd/>
                      <a:tailEnd/>
                    </a:ln>
                  </pic:spPr>
                </pic:pic>
              </a:graphicData>
            </a:graphic>
          </wp:inline>
        </w:drawing>
      </w:r>
    </w:p>
    <w:p>
      <w:pPr>
        <w:pStyle w:val="BodyText"/>
      </w:pPr>
      <w:r>
        <w:t xml:space="preserve">Daneben gibt es noch weitere Chunk-Optionen. Z.B:</w:t>
      </w:r>
    </w:p>
    <w:p>
      <w:pPr>
        <w:numPr>
          <w:ilvl w:val="0"/>
          <w:numId w:val="1003"/>
        </w:numPr>
        <w:pStyle w:val="Compact"/>
      </w:pPr>
      <w:r>
        <w:t xml:space="preserve">message: sollen R-Message ausgegeben werden</w:t>
      </w:r>
    </w:p>
    <w:p>
      <w:pPr>
        <w:numPr>
          <w:ilvl w:val="0"/>
          <w:numId w:val="1003"/>
        </w:numPr>
        <w:pStyle w:val="Compact"/>
      </w:pPr>
      <w:r>
        <w:t xml:space="preserve">warning: sollen Warnungen ausgegeben werden</w:t>
      </w:r>
    </w:p>
    <w:p>
      <w:pPr>
        <w:numPr>
          <w:ilvl w:val="0"/>
          <w:numId w:val="1003"/>
        </w:numPr>
        <w:pStyle w:val="Compact"/>
      </w:pPr>
      <w:r>
        <w:t xml:space="preserve">results: mit hide werden die Resultate versteckt (ansonsten weglassen)</w:t>
      </w:r>
    </w:p>
    <w:p>
      <w:pPr>
        <w:numPr>
          <w:ilvl w:val="0"/>
          <w:numId w:val="1003"/>
        </w:numPr>
        <w:pStyle w:val="Compact"/>
      </w:pPr>
      <w:r>
        <w:t xml:space="preserve">fig.show: mit hide werden die Abbildungen versteckt (ansonsten weglassen)</w:t>
      </w:r>
    </w:p>
    <w:p>
      <w:pPr>
        <w:pStyle w:val="SourceCode"/>
      </w:pPr>
      <w:r>
        <w:rPr>
          <w:rStyle w:val="NormalTok"/>
        </w:rPr>
        <w:t xml:space="preserve">tomaten</w:t>
      </w:r>
      <w:r>
        <w:rPr>
          <w:rStyle w:val="SpecialCharTok"/>
        </w:rPr>
        <w:t xml:space="preserve">$</w:t>
      </w:r>
      <w:r>
        <w:rPr>
          <w:rStyle w:val="NormalTok"/>
        </w:rPr>
        <w:t xml:space="preserve">weight3W </w:t>
      </w:r>
      <w:r>
        <w:rPr>
          <w:rStyle w:val="OtherTok"/>
        </w:rPr>
        <w:t xml:space="preserve">&lt;-</w:t>
      </w:r>
      <w:r>
        <w:rPr>
          <w:rStyle w:val="NormalTok"/>
        </w:rPr>
        <w:t xml:space="preserve"> tomaten</w:t>
      </w:r>
      <w:r>
        <w:rPr>
          <w:rStyle w:val="SpecialCharTok"/>
        </w:rPr>
        <w:t xml:space="preserve">$</w:t>
      </w:r>
      <w:r>
        <w:rPr>
          <w:rStyle w:val="NormalTok"/>
        </w:rPr>
        <w:t xml:space="preserve">weight</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scatter.smooth</w:t>
      </w:r>
      <w:r>
        <w:rPr>
          <w:rStyle w:val="NormalTok"/>
        </w:rPr>
        <w:t xml:space="preserve">(tomaten</w:t>
      </w:r>
      <w:r>
        <w:rPr>
          <w:rStyle w:val="SpecialCharTok"/>
        </w:rPr>
        <w:t xml:space="preserve">$</w:t>
      </w:r>
      <w:r>
        <w:rPr>
          <w:rStyle w:val="NormalTok"/>
        </w:rPr>
        <w:t xml:space="preserve">diameter, tomaten</w:t>
      </w:r>
      <w:r>
        <w:rPr>
          <w:rStyle w:val="SpecialCharTok"/>
        </w:rPr>
        <w:t xml:space="preserve">$</w:t>
      </w:r>
      <w:r>
        <w:rPr>
          <w:rStyle w:val="NormalTok"/>
        </w:rPr>
        <w:t xml:space="preserve">weight3W, </w:t>
      </w:r>
      <w:r>
        <w:rPr>
          <w:rStyle w:val="AttributeTok"/>
        </w:rPr>
        <w:t xml:space="preserve">lpars =</w:t>
      </w:r>
      <w:r>
        <w:rPr>
          <w:rStyle w:val="NormalTok"/>
        </w:rPr>
        <w:t xml:space="preserve"> </w:t>
      </w:r>
      <w:r>
        <w:rPr>
          <w:rStyle w:val="FunctionTok"/>
        </w:rPr>
        <w:t xml:space="preserve">list</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w:t>
      </w:r>
    </w:p>
    <w:bookmarkEnd w:id="35"/>
    <w:bookmarkEnd w:id="36"/>
    <w:bookmarkStart w:id="37" w:name="r-output-im-text"/>
    <w:p>
      <w:pPr>
        <w:pStyle w:val="Heading2"/>
      </w:pPr>
      <w:r>
        <w:t xml:space="preserve">R-Output im Text</w:t>
      </w:r>
    </w:p>
    <w:p>
      <w:pPr>
        <w:pStyle w:val="FirstParagraph"/>
      </w:pPr>
      <w:r>
        <w:t xml:space="preserve">R-Output kann auch direkt in den Text integriert werden. Zum Beispiel Mittelwert des Tomatengewicht: 109.735 g oder Standardabweichung des Tomatengewichts: 56.788 g.</w:t>
      </w:r>
    </w:p>
    <w:bookmarkEnd w:id="37"/>
    <w:bookmarkStart w:id="39" w:name="tabellen"/>
    <w:p>
      <w:pPr>
        <w:pStyle w:val="Heading2"/>
      </w:pPr>
      <w:r>
        <w:t xml:space="preserve">Tabellen</w:t>
      </w:r>
    </w:p>
    <w:p>
      <w:pPr>
        <w:pStyle w:val="FirstParagraph"/>
      </w:pPr>
      <w:r>
        <w:t xml:space="preserve">Man kann auch Tabellen erstellen. Es gibt dafuer es mehrere Moeglichkeiten, zum Beispiel mit pandoc.table aus dem R-Package pander. Wichtig ist, dass Sie in den Chunk-Optionen results als asis angeben und das Paket vorher installiert haben.</w:t>
      </w:r>
    </w:p>
    <w:tbl>
      <w:tblPr>
        <w:tblStyle w:val="Table"/>
        <w:tblW w:type="pct" w:w="3194"/>
        <w:tblLook w:firstRow="1" w:lastRow="0" w:firstColumn="0" w:lastColumn="0" w:noHBand="0" w:noVBand="0" w:val="0020"/>
        <w:jc w:val="start"/>
      </w:tblPr>
      <w:tblGrid>
        <w:gridCol w:w="1210"/>
        <w:gridCol w:w="990"/>
        <w:gridCol w:w="1430"/>
        <w:gridCol w:w="1430"/>
      </w:tblGrid>
      <w:tr>
        <w:trPr>
          <w:tblHeader w:val="true"/>
        </w:trPr>
        <w:tc>
          <w:tcPr/>
          <w:p>
            <w:pPr>
              <w:pStyle w:val="Compact"/>
              <w:jc w:val="left"/>
            </w:pPr>
            <w:r>
              <w:t xml:space="preserve">diameter</w:t>
            </w:r>
          </w:p>
        </w:tc>
        <w:tc>
          <w:tcPr/>
          <w:p>
            <w:pPr>
              <w:pStyle w:val="Compact"/>
              <w:jc w:val="left"/>
            </w:pPr>
            <w:r>
              <w:t xml:space="preserve">weight</w:t>
            </w:r>
          </w:p>
        </w:tc>
        <w:tc>
          <w:tcPr/>
          <w:p>
            <w:pPr>
              <w:pStyle w:val="Compact"/>
              <w:jc w:val="left"/>
            </w:pPr>
            <w:r>
              <w:t xml:space="preserve">fertilizer</w:t>
            </w:r>
          </w:p>
        </w:tc>
        <w:tc>
          <w:tcPr/>
          <w:p>
            <w:pPr>
              <w:pStyle w:val="Compact"/>
              <w:jc w:val="left"/>
            </w:pPr>
            <w:r>
              <w:t xml:space="preserve">weight3W</w:t>
            </w:r>
          </w:p>
        </w:tc>
      </w:tr>
      <w:tr>
        <w:tc>
          <w:tcPr/>
          <w:p>
            <w:pPr>
              <w:pStyle w:val="Compact"/>
              <w:jc w:val="left"/>
            </w:pPr>
            <w:r>
              <w:t xml:space="preserve">4.537</w:t>
            </w:r>
          </w:p>
        </w:tc>
        <w:tc>
          <w:tcPr/>
          <w:p>
            <w:pPr>
              <w:pStyle w:val="Compact"/>
              <w:jc w:val="left"/>
            </w:pPr>
            <w:r>
              <w:t xml:space="preserve">90.22</w:t>
            </w:r>
          </w:p>
        </w:tc>
        <w:tc>
          <w:tcPr/>
          <w:p>
            <w:pPr>
              <w:pStyle w:val="Compact"/>
              <w:jc w:val="left"/>
            </w:pPr>
            <w:r>
              <w:t xml:space="preserve">A</w:t>
            </w:r>
          </w:p>
        </w:tc>
        <w:tc>
          <w:tcPr/>
          <w:p>
            <w:pPr>
              <w:pStyle w:val="Compact"/>
              <w:jc w:val="left"/>
            </w:pPr>
            <w:r>
              <w:t xml:space="preserve">4.485</w:t>
            </w:r>
          </w:p>
        </w:tc>
      </w:tr>
      <w:tr>
        <w:tc>
          <w:tcPr/>
          <w:p>
            <w:pPr>
              <w:pStyle w:val="Compact"/>
              <w:jc w:val="left"/>
            </w:pPr>
            <w:r>
              <w:t xml:space="preserve">4.948</w:t>
            </w:r>
          </w:p>
        </w:tc>
        <w:tc>
          <w:tcPr/>
          <w:p>
            <w:pPr>
              <w:pStyle w:val="Compact"/>
              <w:jc w:val="left"/>
            </w:pPr>
            <w:r>
              <w:t xml:space="preserve">139.3</w:t>
            </w:r>
          </w:p>
        </w:tc>
        <w:tc>
          <w:tcPr/>
          <w:p>
            <w:pPr>
              <w:pStyle w:val="Compact"/>
              <w:jc w:val="left"/>
            </w:pPr>
            <w:r>
              <w:t xml:space="preserve">A</w:t>
            </w:r>
          </w:p>
        </w:tc>
        <w:tc>
          <w:tcPr/>
          <w:p>
            <w:pPr>
              <w:pStyle w:val="Compact"/>
              <w:jc w:val="left"/>
            </w:pPr>
            <w:r>
              <w:t xml:space="preserve">5.184</w:t>
            </w:r>
          </w:p>
        </w:tc>
      </w:tr>
      <w:tr>
        <w:tc>
          <w:tcPr/>
          <w:p>
            <w:pPr>
              <w:pStyle w:val="Compact"/>
              <w:jc w:val="left"/>
            </w:pPr>
            <w:r>
              <w:t xml:space="preserve">3.699</w:t>
            </w:r>
          </w:p>
        </w:tc>
        <w:tc>
          <w:tcPr/>
          <w:p>
            <w:pPr>
              <w:pStyle w:val="Compact"/>
              <w:jc w:val="left"/>
            </w:pPr>
            <w:r>
              <w:t xml:space="preserve">53.26</w:t>
            </w:r>
          </w:p>
        </w:tc>
        <w:tc>
          <w:tcPr/>
          <w:p>
            <w:pPr>
              <w:pStyle w:val="Compact"/>
              <w:jc w:val="left"/>
            </w:pPr>
            <w:r>
              <w:t xml:space="preserve">A</w:t>
            </w:r>
          </w:p>
        </w:tc>
        <w:tc>
          <w:tcPr/>
          <w:p>
            <w:pPr>
              <w:pStyle w:val="Compact"/>
              <w:jc w:val="left"/>
            </w:pPr>
            <w:r>
              <w:t xml:space="preserve">3.763</w:t>
            </w:r>
          </w:p>
        </w:tc>
      </w:tr>
      <w:tr>
        <w:tc>
          <w:tcPr/>
          <w:p>
            <w:pPr>
              <w:pStyle w:val="Compact"/>
              <w:jc w:val="left"/>
            </w:pPr>
            <w:r>
              <w:t xml:space="preserve">3.805</w:t>
            </w:r>
          </w:p>
        </w:tc>
        <w:tc>
          <w:tcPr/>
          <w:p>
            <w:pPr>
              <w:pStyle w:val="Compact"/>
              <w:jc w:val="left"/>
            </w:pPr>
            <w:r>
              <w:t xml:space="preserve">58.06</w:t>
            </w:r>
          </w:p>
        </w:tc>
        <w:tc>
          <w:tcPr/>
          <w:p>
            <w:pPr>
              <w:pStyle w:val="Compact"/>
              <w:jc w:val="left"/>
            </w:pPr>
            <w:r>
              <w:t xml:space="preserve">A</w:t>
            </w:r>
          </w:p>
        </w:tc>
        <w:tc>
          <w:tcPr/>
          <w:p>
            <w:pPr>
              <w:pStyle w:val="Compact"/>
              <w:jc w:val="left"/>
            </w:pPr>
            <w:r>
              <w:t xml:space="preserve">3.872</w:t>
            </w:r>
          </w:p>
        </w:tc>
      </w:tr>
    </w:tbl>
    <w:bookmarkStart w:id="38" w:name="tabelle-mit-kniter"/>
    <w:p>
      <w:pPr>
        <w:pStyle w:val="Heading3"/>
      </w:pPr>
      <w:r>
        <w:t xml:space="preserve">Tabelle mit Kniter</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38"/>
    <w:bookmarkEnd w:id="39"/>
    <w:bookmarkStart w:id="40" w:name="weitere-hilfe"/>
    <w:p>
      <w:pPr>
        <w:pStyle w:val="Heading2"/>
      </w:pPr>
      <w:r>
        <w:t xml:space="preserve">Weitere Hilfe</w:t>
      </w:r>
    </w:p>
    <w:p>
      <w:pPr>
        <w:pStyle w:val="FirstParagraph"/>
      </w:pPr>
      <w:r>
        <w:t xml:space="preserve">Weitere Hilfe finden Sie auf den Vorlesungsfolien oder auf der Webseite</w:t>
      </w:r>
      <w:r>
        <w:t xml:space="preserve"> </w:t>
      </w:r>
      <w:hyperlink r:id="rId20">
        <w:r>
          <w:rPr>
            <w:rStyle w:val="Hyperlink"/>
          </w:rPr>
          <w:t xml:space="preserve">http://rmarkdown.rstudio.com</w:t>
        </w:r>
      </w:hyperlink>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09</dc:title>
  <dc:creator>Jann Erhardt</dc:creator>
  <cp:keywords/>
  <dcterms:created xsi:type="dcterms:W3CDTF">2023-11-16T15:41:34Z</dcterms:created>
  <dcterms:modified xsi:type="dcterms:W3CDTF">2023-11-16T15:41:34Z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November, 2023</vt:lpwstr>
  </property>
  <property fmtid="{D5CDD505-2E9C-101B-9397-08002B2CF9AE}" pid="3" name="output">
    <vt:lpwstr/>
  </property>
</Properties>
</file>