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LAKESIDE FINANCIAL</w:t>
      </w:r>
    </w:p>
    <w:p>
      <w:pPr>
        <w:spacing w:after="120"/>
      </w:pPr>
      <w:r>
        <w:rPr>
          <w:i/>
          <w:iCs/>
        </w:rPr>
        <w:t xml:space="preserve">Advice for life</w:t>
      </w:r>
    </w:p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Superannuation Strategy Guide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General Advice — strategies to consider before and into retirement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General advice (educational) — </w:t>
            </w:r>
            <w:r>
              <w:rPr>
                <w:b/>
                <w:bCs/>
              </w:rPr>
              <w:t xml:space="preserve">not</w:t>
            </w:r>
            <w:r>
              <w:t xml:space="preserve"> a personal Statement of Advice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Lakeside Financial Pty Ltd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Australian Financial Services Licensee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Pareto Group Pty Ltd · ABN 11 155 278 078 · </w:t>
            </w:r>
            <w:r>
              <w:rPr>
                <w:b/>
                <w:bCs/>
              </w:rPr>
              <w:t xml:space="preserve">AFSL No. 418700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03 9596 5111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Current as at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2025–26 financial year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⚠ GENERAL ADVICE WARNING.</w:t>
      </w:r>
      <w:r>
        <w:t xml:space="preserve"> This document contains </w:t>
      </w:r>
      <w:r>
        <w:rPr>
          <w:b/>
          <w:bCs/>
        </w:rPr>
        <w:t xml:space="preserve">general advice only</w:t>
      </w:r>
      <w:r>
        <w:t xml:space="preserve">. It has been prepared </w:t>
      </w:r>
      <w:r>
        <w:rPr>
          <w:b/>
          <w:bCs/>
        </w:rPr>
        <w:t xml:space="preserve">without taking into account your objectives, financial situation or needs</w:t>
      </w:r>
      <w:r>
        <w:t xml:space="preserve">. Before acting on anything in this guide you should consider whether it is appropriate for you, having regard to your own circumstances, and obtain </w:t>
      </w:r>
      <w:r>
        <w:rPr>
          <w:b/>
          <w:bCs/>
        </w:rPr>
        <w:t xml:space="preserve">personal financial advice</w:t>
      </w:r>
      <w:r>
        <w:t xml:space="preserve">. You should also read the relevant </w:t>
      </w:r>
      <w:r>
        <w:rPr>
          <w:b/>
          <w:bCs/>
        </w:rPr>
        <w:t xml:space="preserve">Product Disclosure Statement (PDS)</w:t>
      </w:r>
      <w:r>
        <w:t xml:space="preserve"> and </w:t>
      </w:r>
      <w:r>
        <w:rPr>
          <w:b/>
          <w:bCs/>
        </w:rPr>
        <w:t xml:space="preserve">Target Market Determination (TMD)</w:t>
      </w:r>
      <w:r>
        <w:t xml:space="preserve"> before deciding on any financial product. Superannuation, tax and contribution rules change and many thresholds are indexed each year — figures below are current for </w:t>
      </w:r>
      <w:r>
        <w:rPr>
          <w:b/>
          <w:bCs/>
        </w:rPr>
        <w:t xml:space="preserve">2025–26</w:t>
      </w:r>
      <w:r>
        <w:t xml:space="preserve"> unless noted. Past performance is not a reliable indicator of future performance.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1. Purpose of this guide</w:t>
      </w:r>
    </w:p>
    <w:p>
      <w:pPr>
        <w:spacing w:after="120"/>
      </w:pPr>
      <w:r>
        <w:t xml:space="preserve">Superannuation is one of the most tax-effective ways to build and draw retirement wealth in Australia. This guide outlines a range of </w:t>
      </w:r>
      <w:r>
        <w:rPr>
          <w:b/>
          <w:bCs/>
        </w:rPr>
        <w:t xml:space="preserve">strategies people commonly use</w:t>
      </w:r>
      <w:r>
        <w:t xml:space="preserve"> to grow their super, reduce tax, and structure their retirement income and estate. Each strategy notes </w:t>
      </w:r>
      <w:r>
        <w:rPr>
          <w:b/>
          <w:bCs/>
        </w:rPr>
        <w:t xml:space="preserve">who it may suit</w:t>
      </w:r>
      <w:r>
        <w:t xml:space="preserve">, </w:t>
      </w:r>
      <w:r>
        <w:rPr>
          <w:b/>
          <w:bCs/>
        </w:rPr>
        <w:t xml:space="preserve">how it works</w:t>
      </w:r>
      <w:r>
        <w:t xml:space="preserve">, and </w:t>
      </w:r>
      <w:r>
        <w:rPr>
          <w:b/>
          <w:bCs/>
        </w:rPr>
        <w:t xml:space="preserve">what to watch</w:t>
      </w:r>
      <w:r>
        <w:t xml:space="preserve">. None of it is a recommendation to you personally — it is a starting point for a conversation and for tailored, personal advice.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2. Superannuation at a glance — key rates &amp;amp; thresholds (2025–26)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2025–26</w:t>
            </w:r>
          </w:p>
        </w:tc>
        <w:tc>
          <w:tcPr>
            <w:shd w:fill="EFEFE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Superannuation Guarantee (SG)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12%</w:t>
            </w:r>
            <w:r>
              <w:t xml:space="preserve"> of ordinary time earnings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From 1 July 2025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Concessional (pre-tax) cap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$30,000</w:t>
            </w:r>
            <w:r>
              <w:t xml:space="preserve"> p.a.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Rises to </w:t>
            </w:r>
            <w:r>
              <w:rPr>
                <w:b/>
                <w:bCs/>
              </w:rPr>
              <w:t xml:space="preserve">$32,500</w:t>
            </w:r>
            <w:r>
              <w:t xml:space="preserve"> from 1 July 2026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Non-concessional (after-tax) cap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$120,000</w:t>
            </w:r>
            <w:r>
              <w:t xml:space="preserve"> p.a.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Rises to </w:t>
            </w:r>
            <w:r>
              <w:rPr>
                <w:b/>
                <w:bCs/>
              </w:rPr>
              <w:t xml:space="preserve">$130,000</w:t>
            </w:r>
            <w:r>
              <w:t xml:space="preserve"> from 1 July 2026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Bring-forward (3 years)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up to </w:t>
            </w:r>
            <w:r>
              <w:rPr>
                <w:b/>
                <w:bCs/>
              </w:rPr>
              <w:t xml:space="preserve">$360,000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Up to </w:t>
            </w:r>
            <w:r>
              <w:rPr>
                <w:b/>
                <w:bCs/>
              </w:rPr>
              <w:t xml:space="preserve">$390,000</w:t>
            </w:r>
            <w:r>
              <w:t xml:space="preserve"> if triggered from 1 July 2026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Carry-forward (catch-up) concessional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unused cap from up to </w:t>
            </w:r>
            <w:r>
              <w:rPr>
                <w:b/>
                <w:bCs/>
              </w:rPr>
              <w:t xml:space="preserve">5 prior years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Only if total super balance </w:t>
            </w:r>
            <w:r>
              <w:rPr>
                <w:b/>
                <w:bCs/>
              </w:rPr>
              <w:t xml:space="preserve">&amp;lt; $500,000</w:t>
            </w:r>
            <w:r>
              <w:t xml:space="preserve"> at prior 30 June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Total super balance / general Transfer Balance Cap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$2.0M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Indexed; affects NCC eligibility &amp;amp; pension transfers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Preservation age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For everyone born on/after 1 July 1964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Contributions tax (in the fund)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15%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30%</w:t>
            </w:r>
            <w:r>
              <w:t xml:space="preserve"> (Div 293) on concessional contributions if income &amp;gt; $250,000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Downsizer contribution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up to </w:t>
            </w:r>
            <w:r>
              <w:rPr>
                <w:b/>
                <w:bCs/>
              </w:rPr>
              <w:t xml:space="preserve">$300,000</w:t>
            </w:r>
            <w:r>
              <w:t xml:space="preserve"> each, age </w:t>
            </w:r>
            <w:r>
              <w:rPr>
                <w:b/>
                <w:bCs/>
              </w:rPr>
              <w:t xml:space="preserve">55+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Home owned 10+ years; does </w:t>
            </w:r>
            <w:r>
              <w:rPr>
                <w:b/>
                <w:bCs/>
              </w:rPr>
              <w:t xml:space="preserve">not</w:t>
            </w:r>
            <w:r>
              <w:t xml:space="preserve"> use the NCC cap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Death-benefits tax (taxed element to a non-dependant)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15% + 2% Medicare = 17%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15%</w:t>
            </w:r>
            <w:r>
              <w:t xml:space="preserve"> (no Medicare) if paid via the estate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Co-contribution, spouse-offset and other income thresholds are indexed annually — confirm current-year figures before relying on them.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3. Strategy 1 — Maximise concessional (pre-tax) contributions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Contribute up to the </w:t>
      </w:r>
      <w:r>
        <w:rPr>
          <w:b/>
          <w:bCs/>
        </w:rPr>
        <w:t xml:space="preserve">$30,000</w:t>
      </w:r>
      <w:r>
        <w:t xml:space="preserve"> concessional cap each year via salary sacrifice and/or personal deductible contributions, instead of leaving that income to be taxed at your marginal rate.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earning above the 30% tax bracket with spare cash flow who want to build super and reduce income tax.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Concessional contributions are taxed at </w:t>
      </w:r>
      <w:r>
        <w:rPr>
          <w:b/>
          <w:bCs/>
        </w:rPr>
        <w:t xml:space="preserve">15%</w:t>
      </w:r>
      <w:r>
        <w:t xml:space="preserve"> in the fund (30% if your income exceeds $250,000 — Division 293) rather than your marginal rate (up to 47% incl. Medicare). The </w:t>
      </w:r>
      <w:r>
        <w:rPr>
          <w:b/>
          <w:bCs/>
        </w:rPr>
        <w:t xml:space="preserve">net benefit is the difference</w:t>
      </w:r>
      <w:r>
        <w:t xml:space="preserve"> — roughly </w:t>
      </w:r>
      <w:r>
        <w:rPr>
          <w:b/>
          <w:bCs/>
        </w:rPr>
        <w:t xml:space="preserve">(your marginal rate − 15%)</w:t>
      </w:r>
      <w:r>
        <w:t xml:space="preserve"> on every dollar contributed. The cap includes employer SG, so available &amp;quot;headroom&amp;quot; is $30,000 minus expected SG.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Don&amp;#39;t exceed the cap (excess is taxed and can incur charges); contributions are </w:t>
      </w:r>
      <w:r>
        <w:rPr>
          <w:b/>
          <w:bCs/>
        </w:rPr>
        <w:t xml:space="preserve">preserved</w:t>
      </w:r>
      <w:r>
        <w:t xml:space="preserve"> until you meet a condition of release (generally age 60); for a personal deductible contribution you must lodge a </w:t>
      </w:r>
      <w:r>
        <w:rPr>
          <w:b/>
          <w:bCs/>
        </w:rPr>
        <w:t xml:space="preserve">notice of intent to deduct</w:t>
      </w:r>
      <w:r>
        <w:t xml:space="preserve"> and have it acknowledged by the fund.</w:t>
      </w:r>
    </w:p>
    <w:p>
      <w:pPr>
        <w:spacing w:after="120"/>
      </w:pPr>
      <w:r>
        <w:rPr>
          <w:i/>
          <w:iCs/>
        </w:rPr>
        <w:t xml:space="preserve">Legislative basis: ITAA 1997 Div 291; s290-170 (notice of intent).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4. Strategy 2 — Carry-forward (catch-up) concessional contributions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If you haven&amp;#39;t used your full concessional cap in recent years, &amp;quot;catch up&amp;quot; by contributing the </w:t>
      </w:r>
      <w:r>
        <w:rPr>
          <w:b/>
          <w:bCs/>
        </w:rPr>
        <w:t xml:space="preserve">unused amounts from up to the previous five financial years</w:t>
      </w:r>
      <w:r>
        <w:t xml:space="preserve"> on top of the current cap.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a </w:t>
      </w:r>
      <w:r>
        <w:rPr>
          <w:b/>
          <w:bCs/>
        </w:rPr>
        <w:t xml:space="preserve">total super balance under $500,000</w:t>
      </w:r>
      <w:r>
        <w:t xml:space="preserve"> (at the prior 30 June) who have unused cap — often those who took career breaks, worked part-time, or have lumpy income (e.g. a bonus or a capital gain year).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Unused concessional cap accrues from 2018–19 onward and can be used for five years before it expires. In a high-income or capital-gain year, a large catch-up contribution can produce a significant tax deduction. Check your available unused cap on </w:t>
      </w:r>
      <w:r>
        <w:rPr>
          <w:b/>
          <w:bCs/>
        </w:rPr>
        <w:t xml:space="preserve">myGov/ATO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The opportunity is </w:t>
      </w:r>
      <w:r>
        <w:rPr>
          <w:b/>
          <w:bCs/>
        </w:rPr>
        <w:t xml:space="preserve">lost in any year your total super balance is $500,000 or more</w:t>
      </w:r>
      <w:r>
        <w:t xml:space="preserve"> at the prior 30 June — so it can be time-limited. Confirm your year-to-date employer contributions first to avoid exceeding the cap.</w:t>
      </w:r>
    </w:p>
    <w:p>
      <w:pPr>
        <w:spacing w:after="120"/>
      </w:pPr>
      <w:r>
        <w:rPr>
          <w:i/>
          <w:iCs/>
        </w:rPr>
        <w:t xml:space="preserve">Legislative basis: ITAA 1997 s291-20 (carry-forward).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5. Strategy 3 — Non-concessional contributions &amp;amp; the bring-forward rule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Contribute after-tax money to super (up to </w:t>
      </w:r>
      <w:r>
        <w:rPr>
          <w:b/>
          <w:bCs/>
        </w:rPr>
        <w:t xml:space="preserve">$120,000</w:t>
      </w:r>
      <w:r>
        <w:t xml:space="preserve"> p.a.), or </w:t>
      </w:r>
      <w:r>
        <w:rPr>
          <w:b/>
          <w:bCs/>
        </w:rPr>
        <w:t xml:space="preserve">bring forward</w:t>
      </w:r>
      <w:r>
        <w:t xml:space="preserve"> up to three years&amp;#39; worth (up to </w:t>
      </w:r>
      <w:r>
        <w:rPr>
          <w:b/>
          <w:bCs/>
        </w:rPr>
        <w:t xml:space="preserve">$360,000</w:t>
      </w:r>
      <w:r>
        <w:t xml:space="preserve">) in a single year.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money outside super (savings, an inheritance, sale proceeds) who want it in the lower-taxed super environment, and who are under the relevant balance and age limits.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Non-concessional contributions are </w:t>
      </w:r>
      <w:r>
        <w:rPr>
          <w:b/>
          <w:bCs/>
        </w:rPr>
        <w:t xml:space="preserve">not taxed</w:t>
      </w:r>
      <w:r>
        <w:t xml:space="preserve"> going into the fund. The bring-forward amount depends on your </w:t>
      </w:r>
      <w:r>
        <w:rPr>
          <w:b/>
          <w:bCs/>
        </w:rPr>
        <w:t xml:space="preserve">total super balance</w:t>
      </w:r>
      <w:r>
        <w:t xml:space="preserve"> at the prior 30 June and your age (you must be </w:t>
      </w:r>
      <w:r>
        <w:rPr>
          <w:b/>
          <w:bCs/>
        </w:rPr>
        <w:t xml:space="preserve">under 75</w:t>
      </w:r>
      <w:r>
        <w:t xml:space="preserve"> on 1 July of the trigger year). </w:t>
      </w:r>
      <w:r>
        <w:rPr>
          <w:b/>
          <w:bCs/>
        </w:rPr>
        <w:t xml:space="preserve">From 1 July 2026</w:t>
      </w:r>
      <w:r>
        <w:t xml:space="preserve"> the annual cap rises to </w:t>
      </w:r>
      <w:r>
        <w:rPr>
          <w:b/>
          <w:bCs/>
        </w:rPr>
        <w:t xml:space="preserve">$130,000</w:t>
      </w:r>
      <w:r>
        <w:t xml:space="preserve"> and the 3-year bring-forward to </w:t>
      </w:r>
      <w:r>
        <w:rPr>
          <w:b/>
          <w:bCs/>
        </w:rPr>
        <w:t xml:space="preserve">$390,000</w:t>
      </w:r>
      <w:r>
        <w:t xml:space="preserve"> — the amount is locked at the cap in the year you trigger it.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Your total super balance can reduce or remove your bring-forward room; exceeding the cap has tax consequences; money is preserved.</w:t>
      </w:r>
    </w:p>
    <w:p>
      <w:pPr>
        <w:spacing w:after="120"/>
      </w:pPr>
      <w:r>
        <w:rPr>
          <w:i/>
          <w:iCs/>
        </w:rPr>
        <w:t xml:space="preserve">Legislative basis: ITAA 1997 s292 (NCC cap &amp;amp; bring-forward).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6. Strategy 4 — Government co-contribution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Make a small </w:t>
      </w:r>
      <w:r>
        <w:rPr>
          <w:b/>
          <w:bCs/>
        </w:rPr>
        <w:t xml:space="preserve">after-tax</w:t>
      </w:r>
      <w:r>
        <w:t xml:space="preserve"> contribution to receive a matching contribution from the government.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</w:t>
      </w:r>
      <w:r>
        <w:rPr>
          <w:b/>
          <w:bCs/>
        </w:rPr>
        <w:t xml:space="preserve">Lower-income earners</w:t>
      </w:r>
      <w:r>
        <w:t xml:space="preserve"> (including part-time workers and lower-earning spouses) who can spare a modest after-tax amount.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If your income is below the lower threshold, the government contributes </w:t>
      </w:r>
      <w:r>
        <w:rPr>
          <w:b/>
          <w:bCs/>
        </w:rPr>
        <w:t xml:space="preserve">$0.50 for every $1</w:t>
      </w:r>
      <w:r>
        <w:t xml:space="preserve"> you contribute, up to a maximum (commonly </w:t>
      </w:r>
      <w:r>
        <w:rPr>
          <w:b/>
          <w:bCs/>
        </w:rPr>
        <w:t xml:space="preserve">$500</w:t>
      </w:r>
      <w:r>
        <w:t xml:space="preserve">), phasing out to a higher income threshold. </w:t>
      </w:r>
      <w:r>
        <w:rPr>
          <w:b/>
          <w:bCs/>
        </w:rPr>
        <w:t xml:space="preserve">Income thresholds index each year — confirm the current-year figures.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You must meet work, age and total-super-balance tests; the contribution is preserved.</w:t>
      </w:r>
    </w:p>
    <w:p>
      <w:pPr>
        <w:spacing w:after="120"/>
      </w:pPr>
      <w:r>
        <w:rPr>
          <w:i/>
          <w:iCs/>
        </w:rPr>
        <w:t xml:space="preserve">Legislative basis: Superannuation (Government Co-contribution for Low Income Earners) Act 2003.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7. Strategy 5 — Spouse contributions &amp;amp; contribution splitting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(a) Contribute to a </w:t>
      </w:r>
      <w:r>
        <w:rPr>
          <w:b/>
          <w:bCs/>
        </w:rPr>
        <w:t xml:space="preserve">low-income spouse&amp;#39;s</w:t>
      </w:r>
      <w:r>
        <w:t xml:space="preserve"> super to claim a tax offset; and/or (b) </w:t>
      </w:r>
      <w:r>
        <w:rPr>
          <w:b/>
          <w:bCs/>
        </w:rPr>
        <w:t xml:space="preserve">split</w:t>
      </w:r>
      <w:r>
        <w:t xml:space="preserve"> up to 85% of your concessional contributions to your spouse&amp;#39;s account to </w:t>
      </w:r>
      <w:r>
        <w:rPr>
          <w:b/>
          <w:bCs/>
        </w:rPr>
        <w:t xml:space="preserve">equalise balances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Couples with uneven super balances or incomes — useful for evening up balances ahead of the Transfer Balance Cap and for estate/tax planning.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spouse contribution can attract a tax offset of </w:t>
      </w:r>
      <w:r>
        <w:rPr>
          <w:b/>
          <w:bCs/>
        </w:rPr>
        <w:t xml:space="preserve">up to $540</w:t>
      </w:r>
      <w:r>
        <w:t xml:space="preserve"> where the receiving spouse&amp;#39;s income is low (offset phases out as their income rises). Contribution </w:t>
      </w:r>
      <w:r>
        <w:rPr>
          <w:b/>
          <w:bCs/>
        </w:rPr>
        <w:t xml:space="preserve">splitting</w:t>
      </w:r>
      <w:r>
        <w:t xml:space="preserve"> moves concessional contributions across to a spouse without using their NCC cap — helpful where one partner is much closer to a balance limit.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Eligibility and income thresholds apply; splitting is done after the financial year ends; both partners&amp;#39; caps and balances matter.</w:t>
      </w:r>
    </w:p>
    <w:p>
      <w:pPr>
        <w:spacing w:after="120"/>
      </w:pPr>
      <w:r>
        <w:rPr>
          <w:i/>
          <w:iCs/>
        </w:rPr>
        <w:t xml:space="preserve">Legislative basis: ITAA 1997 s290-230 (spouse offset); SIS Regs (contribution splitting).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8. Strategy 6 — Downsizer contributions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From </w:t>
      </w:r>
      <w:r>
        <w:rPr>
          <w:b/>
          <w:bCs/>
        </w:rPr>
        <w:t xml:space="preserve">age 55</w:t>
      </w:r>
      <w:r>
        <w:t xml:space="preserve">, contribute up to </w:t>
      </w:r>
      <w:r>
        <w:rPr>
          <w:b/>
          <w:bCs/>
        </w:rPr>
        <w:t xml:space="preserve">$300,000 each</w:t>
      </w:r>
      <w:r>
        <w:t xml:space="preserve"> (up to $600,000 per couple) from the proceeds of selling your </w:t>
      </w:r>
      <w:r>
        <w:rPr>
          <w:b/>
          <w:bCs/>
        </w:rPr>
        <w:t xml:space="preserve">main residence</w:t>
      </w:r>
      <w:r>
        <w:t xml:space="preserve"> owned for </w:t>
      </w:r>
      <w:r>
        <w:rPr>
          <w:b/>
          <w:bCs/>
        </w:rPr>
        <w:t xml:space="preserve">10+ years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Older home-owners who are selling (or have sold) the family home and want to move capital into super.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Downsizer contributions </w:t>
      </w:r>
      <w:r>
        <w:rPr>
          <w:b/>
          <w:bCs/>
        </w:rPr>
        <w:t xml:space="preserve">do not count towards the NCC cap</w:t>
      </w:r>
      <w:r>
        <w:t xml:space="preserve">, have </w:t>
      </w:r>
      <w:r>
        <w:rPr>
          <w:b/>
          <w:bCs/>
        </w:rPr>
        <w:t xml:space="preserve">no upper age limit</w:t>
      </w:r>
      <w:r>
        <w:t xml:space="preserve"> and </w:t>
      </w:r>
      <w:r>
        <w:rPr>
          <w:b/>
          <w:bCs/>
        </w:rPr>
        <w:t xml:space="preserve">no work test</w:t>
      </w:r>
      <w:r>
        <w:t xml:space="preserve"> — so they can be made even when other contributions can&amp;#39;t. They must be made within </w:t>
      </w:r>
      <w:r>
        <w:rPr>
          <w:b/>
          <w:bCs/>
        </w:rPr>
        <w:t xml:space="preserve">90 days</w:t>
      </w:r>
      <w:r>
        <w:t xml:space="preserve"> of settlement.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Once in super the amount counts to your total super balance and Transfer Balance Cap; the home must have qualified (at least in part) for the main-residence CGT exemption; it can affect Age Pension means testing.</w:t>
      </w:r>
    </w:p>
    <w:p>
      <w:pPr>
        <w:spacing w:after="120"/>
      </w:pPr>
      <w:r>
        <w:rPr>
          <w:i/>
          <w:iCs/>
        </w:rPr>
        <w:t xml:space="preserve">Legislative basis: ITAA 1997 s292-102 (downsizer).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9. Strategy 7 — First Home Super Saver Scheme (FHSS)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Save for a </w:t>
      </w:r>
      <w:r>
        <w:rPr>
          <w:b/>
          <w:bCs/>
        </w:rPr>
        <w:t xml:space="preserve">first home</w:t>
      </w:r>
      <w:r>
        <w:t xml:space="preserve"> by making </w:t>
      </w:r>
      <w:r>
        <w:rPr>
          <w:b/>
          <w:bCs/>
        </w:rPr>
        <w:t xml:space="preserve">voluntary</w:t>
      </w:r>
      <w:r>
        <w:t xml:space="preserve"> contributions to super, then releasing them (plus deemed earnings) for the deposit.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First-home buyers (and adult children of clients) who can make voluntary contributions and want a tax-effective savings boost.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You can release eligible voluntary contributions — up to </w:t>
      </w:r>
      <w:r>
        <w:rPr>
          <w:b/>
          <w:bCs/>
        </w:rPr>
        <w:t xml:space="preserve">$15,000 per year</w:t>
      </w:r>
      <w:r>
        <w:t xml:space="preserve"> and </w:t>
      </w:r>
      <w:r>
        <w:rPr>
          <w:b/>
          <w:bCs/>
        </w:rPr>
        <w:t xml:space="preserve">$50,000 in total</w:t>
      </w:r>
      <w:r>
        <w:t xml:space="preserve"> — plus associated earnings. Concessional contributions used this way are taxed lightly, improving the effective savings rate versus a bank account.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Strict eligibility and release rules apply; only voluntary contributions count (not SG); apply to the ATO for a determination before signing a contract.</w:t>
      </w:r>
    </w:p>
    <w:p>
      <w:pPr>
        <w:spacing w:after="120"/>
      </w:pPr>
      <w:r>
        <w:rPr>
          <w:i/>
          <w:iCs/>
        </w:rPr>
        <w:t xml:space="preserve">Legislative basis: Taxation Administration Act 1953 Sch 1 Div 138 (FHSS).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10. Strategy 8 — Salary sacrifice vs personal deductible contributions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Choose the most effective route to a concessional contribution — </w:t>
      </w:r>
      <w:r>
        <w:rPr>
          <w:b/>
          <w:bCs/>
        </w:rPr>
        <w:t xml:space="preserve">salary sacrifice</w:t>
      </w:r>
      <w:r>
        <w:t xml:space="preserve"> (arranged through your employer, pre-tax) or a </w:t>
      </w:r>
      <w:r>
        <w:rPr>
          <w:b/>
          <w:bCs/>
        </w:rPr>
        <w:t xml:space="preserve">personal deductible</w:t>
      </w:r>
      <w:r>
        <w:t xml:space="preserve"> contribution (made yourself, then claimed as a deduction).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Anyone making concessional contributions — the better route depends on employer arrangements and cash-flow timing.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Both land in super taxed at 15% and count to the same cap. Salary sacrifice is automatic and smooth across the year; personal deductible contributions offer flexibility (e.g. a single contribution after a bonus or capital gain) but require a </w:t>
      </w:r>
      <w:r>
        <w:rPr>
          <w:b/>
          <w:bCs/>
        </w:rPr>
        <w:t xml:space="preserve">notice of intent to deduct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Ensure salary-sacrifice arrangements don&amp;#39;t reduce your SG base; keep within the cap counting </w:t>
      </w:r>
      <w:r>
        <w:rPr>
          <w:b/>
          <w:bCs/>
        </w:rPr>
        <w:t xml:space="preserve">all</w:t>
      </w:r>
      <w:r>
        <w:t xml:space="preserve"> sources; lodge and have the deduction notice acknowledged before lodging your tax return.</w:t>
      </w:r>
    </w:p>
    <w:p>
      <w:pPr>
        <w:spacing w:after="120"/>
      </w:pPr>
      <w:r>
        <w:rPr>
          <w:i/>
          <w:iCs/>
        </w:rPr>
        <w:t xml:space="preserve">Legislative basis: ITAA 1997 Div 291; s290-170 (notice of intent).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11. Strategy 9 — Consolidate &amp;amp; review fees, insurance and investment option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Bring multiple super accounts together (where appropriate) and review the </w:t>
      </w:r>
      <w:r>
        <w:rPr>
          <w:b/>
          <w:bCs/>
        </w:rPr>
        <w:t xml:space="preserve">fees, investment option and insurance</w:t>
      </w:r>
      <w:r>
        <w:t xml:space="preserve"> inside your fund.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 several accounts, paying duplicate fees/premiums, or in a default option that no longer fits.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Fewer accounts can mean lower total fees and less duplicate insurance. Reviewing the investment option ensures it matches your risk profile and timeframe.</w:t>
      </w:r>
    </w:p>
    <w:p>
      <w:pPr>
        <w:spacing w:after="120"/>
      </w:pPr>
      <w:r>
        <w:rPr>
          <w:b/>
          <w:bCs/>
        </w:rPr>
        <w:t xml:space="preserve">Things to consider — important.</w:t>
      </w:r>
      <w:r>
        <w:t xml:space="preserve"> </w:t>
      </w:r>
      <w:r>
        <w:rPr>
          <w:b/>
          <w:bCs/>
        </w:rPr>
        <w:t xml:space="preserve">Do not close an account before checking the insurance inside it.</w:t>
      </w:r>
      <w:r>
        <w:t xml:space="preserve"> Insurance held in super can be </w:t>
      </w:r>
      <w:r>
        <w:rPr>
          <w:b/>
          <w:bCs/>
        </w:rPr>
        <w:t xml:space="preserve">difficult or impossible to replace</w:t>
      </w:r>
      <w:r>
        <w:t xml:space="preserve"> if your health has changed — never cancel cover until any replacement is confirmed </w:t>
      </w:r>
      <w:r>
        <w:rPr>
          <w:b/>
          <w:bCs/>
        </w:rPr>
        <w:t xml:space="preserve">in force</w:t>
      </w:r>
      <w:r>
        <w:t xml:space="preserve">. Also check exit fees, in-specie/CGT impacts and lost benefits.</w:t>
      </w:r>
    </w:p>
    <w:p>
      <w:pPr>
        <w:spacing w:after="120"/>
      </w:pPr>
      <w:r>
        <w:rPr>
          <w:i/>
          <w:iCs/>
        </w:rPr>
        <w:t xml:space="preserve">Legislative basis: SIS Act 1993 (trustee duties); product PDS terms.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12. Strategy 10 — De-risk as you approach retirement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Review your </w:t>
      </w:r>
      <w:r>
        <w:rPr>
          <w:b/>
          <w:bCs/>
        </w:rPr>
        <w:t xml:space="preserve">investment option / asset allocation</w:t>
      </w:r>
      <w:r>
        <w:t xml:space="preserve"> as retirement nears, typically moving toward a more </w:t>
      </w:r>
      <w:r>
        <w:rPr>
          <w:b/>
          <w:bCs/>
        </w:rPr>
        <w:t xml:space="preserve">balanced</w:t>
      </w:r>
      <w:r>
        <w:t xml:space="preserve"> mix to manage sequencing risk.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within ~5 years of drawing on their super, especially those heavily weighted to growth assets.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market fall </w:t>
      </w:r>
      <w:r>
        <w:rPr>
          <w:b/>
          <w:bCs/>
        </w:rPr>
        <w:t xml:space="preserve">just before</w:t>
      </w:r>
      <w:r>
        <w:t xml:space="preserve"> you start drawing income — &amp;quot;sequencing risk&amp;quot; — can be hard to recover from. Holding more defensive assets reduces the downside while keeping a growth engine for a long retirement. Switching investment options </w:t>
      </w:r>
      <w:r>
        <w:rPr>
          <w:b/>
          <w:bCs/>
        </w:rPr>
        <w:t xml:space="preserve">within</w:t>
      </w:r>
      <w:r>
        <w:t xml:space="preserve"> a fund is generally </w:t>
      </w:r>
      <w:r>
        <w:rPr>
          <w:b/>
          <w:bCs/>
        </w:rPr>
        <w:t xml:space="preserve">not a personal CGT event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Reducing growth slightly lowers expected long-term returns; markets still fluctuate; align the choice to your risk profile and timeframe.</w:t>
      </w:r>
    </w:p>
    <w:p>
      <w:pPr>
        <w:spacing w:after="120"/>
      </w:pPr>
      <w:r>
        <w:rPr>
          <w:i/>
          <w:iCs/>
        </w:rPr>
        <w:t xml:space="preserve">Legislative basis: SIS Act 1993 (investment strategy); fund PDS.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13. Strategy 11 — Transition to retirement (TTR) pension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From </w:t>
      </w:r>
      <w:r>
        <w:rPr>
          <w:b/>
          <w:bCs/>
        </w:rPr>
        <w:t xml:space="preserve">age 60</w:t>
      </w:r>
      <w:r>
        <w:t xml:space="preserve">, start a </w:t>
      </w:r>
      <w:r>
        <w:rPr>
          <w:b/>
          <w:bCs/>
        </w:rPr>
        <w:t xml:space="preserve">transition-to-retirement income stream</w:t>
      </w:r>
      <w:r>
        <w:t xml:space="preserve"> while still working — drawing a pension and (often) continuing to contribute.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aged 60+ who want to reduce work hours, supplement income, or run a tax-efficient contribute-and-draw strategy in the lead-up to retirement.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You can draw a pension (minimum 4% / maximum 10% of the balance each year) while continuing concessional contributions. On full retirement, the TTR converts to an account-based pension with tax-free earnings.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TTR earnings are not tax-free until you fully retire/meet a condition of release; rules and caps can change; pension capital remains market-exposed.</w:t>
      </w:r>
    </w:p>
    <w:p>
      <w:pPr>
        <w:spacing w:after="120"/>
      </w:pPr>
      <w:r>
        <w:rPr>
          <w:i/>
          <w:iCs/>
        </w:rPr>
        <w:t xml:space="preserve">Legislative basis: SIS Regs (TTR); ITAA 1997 s295-385 (ECPI on full retirement).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14. Strategy 12 — Retirement phase: account-based pensions &amp;amp; tax-free earnings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On retirement, convert super to an </w:t>
      </w:r>
      <w:r>
        <w:rPr>
          <w:b/>
          <w:bCs/>
        </w:rPr>
        <w:t xml:space="preserve">account-based pension</w:t>
      </w:r>
      <w:r>
        <w:t xml:space="preserve"> so that fund earnings — and the income you draw — are </w:t>
      </w:r>
      <w:r>
        <w:rPr>
          <w:b/>
          <w:bCs/>
        </w:rPr>
        <w:t xml:space="preserve">tax-free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 have retired (or met a condition of release) and want a tax-effective, flexible retirement income.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Once in retirement phase, investment earnings on the supporting capital are exempt from tax, and pension payments are tax-free from age 60. Amounts moved into retirement phase are limited by your personal </w:t>
      </w:r>
      <w:r>
        <w:rPr>
          <w:b/>
          <w:bCs/>
        </w:rPr>
        <w:t xml:space="preserve">Transfer Balance Cap</w:t>
      </w:r>
      <w:r>
        <w:t xml:space="preserve"> (general cap </w:t>
      </w:r>
      <w:r>
        <w:rPr>
          <w:b/>
          <w:bCs/>
        </w:rPr>
        <w:t xml:space="preserve">$2.0M</w:t>
      </w:r>
      <w:r>
        <w:t xml:space="preserve">, 2025–26).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Minimum drawdowns apply each year; amounts above the Transfer Balance Cap must stay in accumulation (taxed at 15% on earnings); capital remains market-exposed.</w:t>
      </w:r>
    </w:p>
    <w:p>
      <w:pPr>
        <w:spacing w:after="120"/>
      </w:pPr>
      <w:r>
        <w:rPr>
          <w:i/>
          <w:iCs/>
        </w:rPr>
        <w:t xml:space="preserve">Legislative basis: ITAA 1997 s295-385 (ECPI); Subdiv 294-B (Transfer Balance Cap).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15. Strategy 13 — Re-contribution strategy (lift the tax-free component)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After age 60, </w:t>
      </w:r>
      <w:r>
        <w:rPr>
          <w:b/>
          <w:bCs/>
        </w:rPr>
        <w:t xml:space="preserve">withdraw a lump sum</w:t>
      </w:r>
      <w:r>
        <w:t xml:space="preserve"> (tax-free at your age) and </w:t>
      </w:r>
      <w:r>
        <w:rPr>
          <w:b/>
          <w:bCs/>
        </w:rPr>
        <w:t xml:space="preserve">re-contribute it as a non-concessional contribution</w:t>
      </w:r>
      <w:r>
        <w:t xml:space="preserve">, increasing the </w:t>
      </w:r>
      <w:r>
        <w:rPr>
          <w:b/>
          <w:bCs/>
        </w:rPr>
        <w:t xml:space="preserve">tax-free component</w:t>
      </w:r>
      <w:r>
        <w:t xml:space="preserve"> of your super.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People whose super will ultimately pass to </w:t>
      </w:r>
      <w:r>
        <w:rPr>
          <w:b/>
          <w:bCs/>
        </w:rPr>
        <w:t xml:space="preserve">adult, non-dependant children</w:t>
      </w:r>
      <w:r>
        <w:t xml:space="preserve"> and who want to reduce the death-benefits tax those beneficiaries would pay.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A non-concessional re-contribution is </w:t>
      </w:r>
      <w:r>
        <w:rPr>
          <w:b/>
          <w:bCs/>
        </w:rPr>
        <w:t xml:space="preserve">100% tax-free component</w:t>
      </w:r>
      <w:r>
        <w:t xml:space="preserve">. </w:t>
      </w:r>
      <w:r>
        <w:rPr>
          <w:b/>
          <w:bCs/>
        </w:rPr>
        <w:t xml:space="preserve">Important (proportioning rule):</w:t>
      </w:r>
      <w:r>
        <w:t xml:space="preserve"> the </w:t>
      </w:r>
      <w:r>
        <w:rPr>
          <w:b/>
          <w:bCs/>
        </w:rPr>
        <w:t xml:space="preserve">withdrawal</w:t>
      </w:r>
      <w:r>
        <w:t xml:space="preserve"> is drawn from your tax-free and taxable components </w:t>
      </w:r>
      <w:r>
        <w:rPr>
          <w:b/>
          <w:bCs/>
        </w:rPr>
        <w:t xml:space="preserve">in the same proportion</w:t>
      </w:r>
      <w:r>
        <w:t xml:space="preserve"> they bear to your whole interest — it does </w:t>
      </w:r>
      <w:r>
        <w:rPr>
          <w:b/>
          <w:bCs/>
        </w:rPr>
        <w:t xml:space="preserve">not</w:t>
      </w:r>
      <w:r>
        <w:t xml:space="preserve"> come only from the taxable component. So the strategy lifts the tax-free percentage gradually, often repeated over several years (and pairs well with contributing sale proceeds within the NCC caps).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Stay within the NCC cap ($120,000/yr or $360,000 bring-forward, rising 1 July 2026) and the total-super-balance and age (&amp;lt;75) limits; the benefit crystallises </w:t>
      </w:r>
      <w:r>
        <w:rPr>
          <w:b/>
          <w:bCs/>
        </w:rPr>
        <w:t xml:space="preserve">on death</w:t>
      </w:r>
      <w:r>
        <w:t xml:space="preserve"> and depends on current law; funds become preserved again.</w:t>
      </w:r>
    </w:p>
    <w:p>
      <w:pPr>
        <w:spacing w:after="120"/>
      </w:pPr>
      <w:r>
        <w:rPr>
          <w:i/>
          <w:iCs/>
        </w:rPr>
        <w:t xml:space="preserve">Legislative basis: ITAA 1997 s307-125 (proportioning); s292 (NCC caps).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16. Strategy 14 — Death benefit nominations &amp;amp; minimising death-benefits tax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Put </w:t>
      </w:r>
      <w:r>
        <w:rPr>
          <w:b/>
          <w:bCs/>
        </w:rPr>
        <w:t xml:space="preserve">valid binding death benefit nominations</w:t>
      </w:r>
      <w:r>
        <w:t xml:space="preserve"> in place and structure who receives your super on death to manage tax.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Everyone with super — particularly those with adult, non-dependant children.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Super </w:t>
      </w:r>
      <w:r>
        <w:rPr>
          <w:b/>
          <w:bCs/>
        </w:rPr>
        <w:t xml:space="preserve">does not pass under your Will</w:t>
      </w:r>
      <w:r>
        <w:t xml:space="preserve"> unless directed to your estate. A death benefit paid to a </w:t>
      </w:r>
      <w:r>
        <w:rPr>
          <w:b/>
          <w:bCs/>
        </w:rPr>
        <w:t xml:space="preserve">tax dependant</w:t>
      </w:r>
      <w:r>
        <w:t xml:space="preserve"> (e.g. a spouse) is </w:t>
      </w:r>
      <w:r>
        <w:rPr>
          <w:b/>
          <w:bCs/>
        </w:rPr>
        <w:t xml:space="preserve">tax-free</w:t>
      </w:r>
      <w:r>
        <w:t xml:space="preserve">. Paid to a </w:t>
      </w:r>
      <w:r>
        <w:rPr>
          <w:b/>
          <w:bCs/>
        </w:rPr>
        <w:t xml:space="preserve">non-dependant</w:t>
      </w:r>
      <w:r>
        <w:t xml:space="preserve"> (e.g. an adult child), the </w:t>
      </w:r>
      <w:r>
        <w:rPr>
          <w:b/>
          <w:bCs/>
        </w:rPr>
        <w:t xml:space="preserve">taxable component</w:t>
      </w:r>
      <w:r>
        <w:t xml:space="preserve"> is taxed at </w:t>
      </w:r>
      <w:r>
        <w:rPr>
          <w:b/>
          <w:bCs/>
        </w:rPr>
        <w:t xml:space="preserve">15% + 2% Medicare (17%)</w:t>
      </w:r>
      <w:r>
        <w:t xml:space="preserve"> if paid directly from the fund, or </w:t>
      </w:r>
      <w:r>
        <w:rPr>
          <w:b/>
          <w:bCs/>
        </w:rPr>
        <w:t xml:space="preserve">15%</w:t>
      </w:r>
      <w:r>
        <w:t xml:space="preserve"> if paid via the estate. Nominating spouse-first, then directing amounts for children through the estate/a testamentary trust, can reduce this.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Binding nominations must be valid and current (some lapse after 3 years unless non-lapsing); coordinate with your Will/estate plan; the re-contribution strategy (above) can reduce the taxable component in advance.</w:t>
      </w:r>
    </w:p>
    <w:p>
      <w:pPr>
        <w:spacing w:after="120"/>
      </w:pPr>
      <w:r>
        <w:rPr>
          <w:i/>
          <w:iCs/>
        </w:rPr>
        <w:t xml:space="preserve">Legislative basis: ITAA 1997 s302-145 (death benefits to non-dependants); SIS Regs (binding nominations).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17. Strategy 15 — High balances: Division 293 and the proposed Division 296</w:t>
      </w:r>
    </w:p>
    <w:p>
      <w:pPr>
        <w:spacing w:after="120"/>
      </w:pPr>
      <w:r>
        <w:rPr>
          <w:b/>
          <w:bCs/>
        </w:rPr>
        <w:t xml:space="preserve">The strategy.</w:t>
      </w:r>
      <w:r>
        <w:t xml:space="preserve"> Be aware of the extra taxes that apply to higher incomes and higher balances, and plan contributions accordingly.</w:t>
      </w:r>
    </w:p>
    <w:p>
      <w:pPr>
        <w:spacing w:after="120"/>
      </w:pPr>
      <w:r>
        <w:rPr>
          <w:b/>
          <w:bCs/>
        </w:rPr>
        <w:t xml:space="preserve">Who it may suit.</w:t>
      </w:r>
      <w:r>
        <w:t xml:space="preserve"> Higher-income earners (income over $250,000) and those with large super balances.</w:t>
      </w:r>
    </w:p>
    <w:p>
      <w:pPr>
        <w:spacing w:after="120"/>
      </w:pPr>
      <w:r>
        <w:rPr>
          <w:b/>
          <w:bCs/>
        </w:rPr>
        <w:t xml:space="preserve">How it works.</w:t>
      </w:r>
      <w:r>
        <w:t xml:space="preserve"> </w:t>
      </w:r>
      <w:r>
        <w:rPr>
          <w:b/>
          <w:bCs/>
        </w:rPr>
        <w:t xml:space="preserve">Division 293</w:t>
      </w:r>
      <w:r>
        <w:t xml:space="preserve"> applies an </w:t>
      </w:r>
      <w:r>
        <w:rPr>
          <w:b/>
          <w:bCs/>
        </w:rPr>
        <w:t xml:space="preserve">extra 15%</w:t>
      </w:r>
      <w:r>
        <w:t xml:space="preserve"> tax on concessional contributions for those whose combined income and contributions exceed </w:t>
      </w:r>
      <w:r>
        <w:rPr>
          <w:b/>
          <w:bCs/>
        </w:rPr>
        <w:t xml:space="preserve">$250,000</w:t>
      </w:r>
      <w:r>
        <w:t xml:space="preserve">. Separately, a proposed </w:t>
      </w:r>
      <w:r>
        <w:rPr>
          <w:b/>
          <w:bCs/>
        </w:rPr>
        <w:t xml:space="preserve">Division 296</w:t>
      </w:r>
      <w:r>
        <w:t xml:space="preserve"> would apply additional tax on earnings attributable to total super balances </w:t>
      </w:r>
      <w:r>
        <w:rPr>
          <w:b/>
          <w:bCs/>
        </w:rPr>
        <w:t xml:space="preserve">above $3 million</w:t>
      </w:r>
      <w:r>
        <w:t xml:space="preserve"> — </w:t>
      </w:r>
      <w:r>
        <w:rPr>
          <w:b/>
          <w:bCs/>
        </w:rPr>
        <w:t xml:space="preserve">proposed, not yet law</w:t>
      </w:r>
      <w:r>
        <w:t xml:space="preserve">; monitor before relying on it.</w:t>
      </w:r>
    </w:p>
    <w:p>
      <w:pPr>
        <w:spacing w:after="120"/>
      </w:pPr>
      <w:r>
        <w:rPr>
          <w:b/>
          <w:bCs/>
        </w:rPr>
        <w:t xml:space="preserve">Things to consider.</w:t>
      </w:r>
      <w:r>
        <w:t xml:space="preserve"> Even with Div 293, concessional contributions are often still tax-effective (30% in the fund vs up to 47% personally); the proposed Div 296 may change strategy for very large balances if legislated.</w:t>
      </w:r>
    </w:p>
    <w:p>
      <w:pPr>
        <w:spacing w:after="120"/>
      </w:pPr>
      <w:r>
        <w:rPr>
          <w:i/>
          <w:iCs/>
        </w:rPr>
        <w:t xml:space="preserve">Legislative basis: ITAA 1997 Div 293; Division 296 (proposed).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18. General risks &amp;amp; things to consider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Investment risk</w:t>
      </w:r>
      <w:r>
        <w:t xml:space="preserve"> — super is market-exposed; returns are not guaranteed; de-risking reduces but does not remove volatility.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Legislative risk</w:t>
      </w:r>
      <w:r>
        <w:t xml:space="preserve"> — contribution caps, tax rates, the Transfer Balance Cap and estate rules change, and many thresholds index each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Preservation</w:t>
      </w:r>
      <w:r>
        <w:t xml:space="preserve"> — contributions are locked away until you meet a condition of release (generally age 60).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Caps and limits</w:t>
      </w:r>
      <w:r>
        <w:t xml:space="preserve"> — exceeding contribution caps has tax consequences; eligibility often depends on your </w:t>
      </w:r>
      <w:r>
        <w:rPr>
          <w:b/>
          <w:bCs/>
        </w:rPr>
        <w:t xml:space="preserve">total super balance</w:t>
      </w:r>
      <w:r>
        <w:t xml:space="preserve"> and 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Insurance in super</w:t>
      </w:r>
      <w:r>
        <w:t xml:space="preserve"> — review before consolidating or switching; cover may be irreplaceable if your health has changed.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Personal advice</w:t>
      </w:r>
      <w:r>
        <w:t xml:space="preserve"> — the right mix of these strategies depends entirely on your circumstances. This guide is general only; obtain personal advice and the relevant PDS/TMD before acting.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19. 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Concessional contribution</w:t>
      </w:r>
      <w:r>
        <w:t xml:space="preserve"> — a before-tax contribution (employer SG, salary sacrifice, personal deductible); taxed 15% in the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Non-concessional contribution (NCC)</w:t>
      </w:r>
      <w:r>
        <w:t xml:space="preserve"> — an after-tax contribution; not taxed in the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Carry-forward (catch-up)</w:t>
      </w:r>
      <w:r>
        <w:t xml:space="preserve"> — using unused concessional cap from the prior 5 years; available only if total super balance &amp;lt; $500,000 at the prior 30 June.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Bring-forward</w:t>
      </w:r>
      <w:r>
        <w:t xml:space="preserve"> — using up to 3 years of NCC cap in one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Proportioning rule</w:t>
      </w:r>
      <w:r>
        <w:t xml:space="preserve"> — a super withdrawal is drawn from the tax-free and taxable components in the same proportion as the whole interest.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Preservation age</w:t>
      </w:r>
      <w:r>
        <w:t xml:space="preserve"> — the age you can access super (60 for everyone born on/after 1 July 1964).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Transition to retirement (TTR)</w:t>
      </w:r>
      <w:r>
        <w:t xml:space="preserve"> — an income stream you can start at preservation age while still working.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Account-based pension</w:t>
      </w:r>
      <w:r>
        <w:t xml:space="preserve"> — a retirement-phase income stream; earnings tax-free within the Transfer Balance Cap.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Transfer Balance Cap (TBC)</w:t>
      </w:r>
      <w:r>
        <w:t xml:space="preserve"> — the lifetime limit ($2.0M, 2025–26) on what can move into tax-free retirement phase.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Taxable / tax-free component</w:t>
      </w:r>
      <w:r>
        <w:t xml:space="preserve"> — parts of a super balance; the taxable part can be taxed to non-dependant beneficiaries on death.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20. Legislation &amp;amp; rules referenced</w:t>
      </w:r>
    </w:p>
    <w:p>
      <w:pPr>
        <w:spacing w:after="120"/>
      </w:pPr>
      <w:r>
        <w:t xml:space="preserve">Concessional cap (ITAA 1997 Div 291); notice of intent (s290-170); carry-forward (s291-20); NCC caps &amp;amp; bring-forward (s292); downsizer (s292-102); spouse offset (s290-230); Transfer Balance Cap (Subdiv 294-B); Division 293 (high income); exempt current pension income (s295-385); proportioning rule (s307-125); death benefits to non-dependants (s302-145); FHSS (TAA 1953 Sch 1 Div 138); government co-contribution (Co-contribution Act 2003); SIS Act 1993 &amp;amp; Regulations (preservation, TTR, pensions, binding nominations); Division 296 (&amp;gt;$3M super, </w:t>
      </w:r>
      <w:r>
        <w:rPr>
          <w:b/>
          <w:bCs/>
        </w:rPr>
        <w:t xml:space="preserve">proposed — not yet law</w:t>
      </w:r>
      <w:r>
        <w:t xml:space="preserve">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Disclaimer &amp;amp; General Advice Warning.</w:t>
      </w:r>
      <w:r>
        <w:t xml:space="preserve"> This document is issued by Lakeside Financial Pty Ltd (Authorised Representative of Pareto Group Pty Ltd, AFSL 418700) and contains </w:t>
      </w:r>
      <w:r>
        <w:rPr>
          <w:b/>
          <w:bCs/>
        </w:rPr>
        <w:t xml:space="preserve">general advice only</w:t>
      </w:r>
      <w:r>
        <w:t xml:space="preserve"> — it does </w:t>
      </w:r>
      <w:r>
        <w:rPr>
          <w:b/>
          <w:bCs/>
        </w:rPr>
        <w:t xml:space="preserve">not</w:t>
      </w:r>
      <w:r>
        <w:t xml:space="preserve"> take into account your objectives, financial situation or needs. It is educational and </w:t>
      </w:r>
      <w:r>
        <w:rPr>
          <w:b/>
          <w:bCs/>
        </w:rPr>
        <w:t xml:space="preserve">not</w:t>
      </w:r>
      <w:r>
        <w:t xml:space="preserve"> a Statement of Advice or a personal recommendation. Before acting, consider its appropriateness to your circumstances, obtain </w:t>
      </w:r>
      <w:r>
        <w:rPr>
          <w:b/>
          <w:bCs/>
        </w:rPr>
        <w:t xml:space="preserve">personal financial advice</w:t>
      </w:r>
      <w:r>
        <w:t xml:space="preserve">, and read the relevant </w:t>
      </w:r>
      <w:r>
        <w:rPr>
          <w:b/>
          <w:bCs/>
        </w:rPr>
        <w:t xml:space="preserve">PDS</w:t>
      </w:r>
      <w:r>
        <w:t xml:space="preserve"> and </w:t>
      </w:r>
      <w:r>
        <w:rPr>
          <w:b/>
          <w:bCs/>
        </w:rPr>
        <w:t xml:space="preserve">TMD</w:t>
      </w:r>
      <w:r>
        <w:t xml:space="preserve">. Tax and superannuation rules change and thresholds are indexed; figures are current for the </w:t>
      </w:r>
      <w:r>
        <w:rPr>
          <w:b/>
          <w:bCs/>
        </w:rPr>
        <w:t xml:space="preserve">2025–26</w:t>
      </w:r>
      <w:r>
        <w:t xml:space="preserve"> financial year unless stated. Past performance is not a reliable indicator of future performance. Investment returns are not guaranteed.</w:t>
      </w:r>
    </w:p>
    <w:p>
      <w:pPr>
        <w:spacing w:after="120"/>
      </w:pPr>
      <w:r>
        <w:rPr>
          <w:i/>
          <w:iCs/>
        </w:rPr>
        <w:t xml:space="preserve">— End of Superannuation Strategy Guide (General Advice) —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2026-06-16T06:56:51.087Z</dcterms:created>
  <dcterms:modified xsi:type="dcterms:W3CDTF">2026-06-16T06:56:51.094Z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