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0" w:name="_Toc325469201"/>
      <w:bookmarkStart w:id="1" w:name="_Toc353805700"/>
      <w:bookmarkStart w:id="2" w:name="_Toc353879009"/>
      <w:bookmarkStart w:id="3" w:name="_Toc353881263"/>
      <w:bookmarkStart w:id="4" w:name="_Toc353881386"/>
      <w:bookmarkStart w:id="5" w:name="_Toc353894918"/>
      <w:bookmarkStart w:id="6" w:name="_Toc363724091"/>
      <w:bookmarkStart w:id="7" w:name="_Toc363728366"/>
      <w:bookmarkStart w:id="8" w:name="_Toc363741607"/>
      <w:bookmarkStart w:id="9" w:name="_Toc364078490"/>
      <w:bookmarkStart w:id="10" w:name="_Toc399342047"/>
      <w:bookmarkStart w:id="11" w:name="_Toc399342178"/>
      <w:bookmarkStart w:id="12" w:name="_Toc399399418"/>
      <w:bookmarkStart w:id="13" w:name="_Toc399919318"/>
      <w:bookmarkStart w:id="14" w:name="_Toc399919888"/>
      <w:bookmarkStart w:id="15" w:name="_Toc399920064"/>
      <w:bookmarkStart w:id="16" w:name="_Toc399921729"/>
      <w:bookmarkStart w:id="17" w:name="_Toc400544875"/>
      <w:bookmarkStart w:id="18" w:name="_Toc403568450"/>
      <w:bookmarkStart w:id="19" w:name="_Toc403648680"/>
      <w:bookmarkStart w:id="20" w:name="_Toc403658954"/>
      <w:bookmarkStart w:id="21" w:name="_Toc419451847"/>
      <w:bookmarkStart w:id="22" w:name="_Toc419452604"/>
      <w:bookmarkStart w:id="23" w:name="_Toc127366459"/>
      <w:r w:rsidRPr="00B33D57">
        <w:rPr>
          <w:rFonts w:ascii="Calibri" w:hAnsi="Calibri" w:cs="Arial"/>
          <w:i w:val="0"/>
          <w:color w:val="00B050"/>
          <w:sz w:val="36"/>
        </w:rPr>
        <w:t>STATEMENT OF ADVICE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7C4E722B" w14:textId="77777777" w:rsidR="002E5A1D" w:rsidRPr="00B33D57" w:rsidRDefault="002E5A1D" w:rsidP="002E5A1D">
      <w:pPr>
        <w:pStyle w:val="Heading3"/>
        <w:ind w:left="-284"/>
        <w:jc w:val="center"/>
        <w:rPr>
          <w:rFonts w:ascii="Calibri" w:hAnsi="Calibri"/>
          <w:i w:val="0"/>
          <w:sz w:val="32"/>
          <w:szCs w:val="32"/>
        </w:rPr>
      </w:pPr>
      <w:bookmarkStart w:id="24" w:name="_Toc325469202"/>
      <w:bookmarkStart w:id="25" w:name="_Toc127366460"/>
      <w:r w:rsidRPr="00B33D57">
        <w:rPr>
          <w:rFonts w:ascii="Calibri" w:hAnsi="Calibri"/>
          <w:i w:val="0"/>
          <w:sz w:val="32"/>
          <w:szCs w:val="32"/>
        </w:rPr>
        <w:t>Financial Planning Strategy</w:t>
      </w:r>
      <w:bookmarkEnd w:id="24"/>
      <w:bookmarkEnd w:id="25"/>
    </w:p>
    <w:p w14:paraId="687EC4E5" w14:textId="77777777" w:rsidR="00264E37" w:rsidRPr="00B33D57" w:rsidRDefault="00264E37" w:rsidP="00264E37">
      <w:pPr>
        <w:spacing w:after="120"/>
        <w:jc w:val="center"/>
        <w:rPr>
          <w:rFonts w:ascii="Calibri" w:hAnsi="Calibri"/>
          <w:b/>
          <w:i/>
        </w:rPr>
      </w:pPr>
    </w:p>
    <w:p w14:paraId="625466F9" w14:textId="77777777" w:rsidR="002E5A1D" w:rsidRPr="00CC2BBF" w:rsidRDefault="002E5A1D" w:rsidP="00A85F2B">
      <w:pPr>
        <w:spacing w:after="120"/>
        <w:jc w:val="center"/>
        <w:rPr>
          <w:rFonts w:ascii="Calibri" w:hAnsi="Calibri"/>
          <w:b/>
          <w:i/>
        </w:rPr>
      </w:pPr>
      <w:r w:rsidRPr="00CC2BBF">
        <w:rPr>
          <w:rFonts w:ascii="Calibri" w:hAnsi="Calibri"/>
          <w:b/>
          <w:i/>
        </w:rPr>
        <w:t>Prepared for:</w:t>
      </w:r>
    </w:p>
    <w:p w14:paraId="5AFF39DE" w14:textId="4A7C5BFD" w:rsidR="002E5A1D" w:rsidRPr="00EB7FCC" w:rsidRDefault="00EB7FCC" w:rsidP="002E5A1D">
      <w:pPr>
        <w:spacing w:after="120"/>
        <w:ind w:left="-284"/>
        <w:jc w:val="center"/>
        <w:rPr>
          <w:rFonts w:ascii="Calibri" w:hAnsi="Calibri"/>
          <w:b/>
          <w:sz w:val="32"/>
          <w:szCs w:val="32"/>
        </w:rPr>
      </w:pPr>
      <w:r w:rsidRPr="00EB7FCC">
        <w:rPr>
          <w:rFonts w:ascii="Calibri" w:hAnsi="Calibri" w:cs="Times New Roman"/>
          <w:sz w:val="28"/>
          <w:szCs w:val="28"/>
        </w:rPr>
        <w:t>Rolf &amp; Mandi Axmann</w:t>
      </w:r>
    </w:p>
    <w:p w14:paraId="0C5BEA92" w14:textId="77777777" w:rsidR="002E5A1D" w:rsidRPr="00EB7FCC" w:rsidRDefault="002E5A1D" w:rsidP="002E5A1D">
      <w:pPr>
        <w:spacing w:after="120"/>
        <w:ind w:left="-284"/>
        <w:jc w:val="center"/>
        <w:rPr>
          <w:rFonts w:ascii="Calibri" w:hAnsi="Calibri"/>
          <w:sz w:val="22"/>
          <w:szCs w:val="22"/>
        </w:rPr>
      </w:pPr>
      <w:r w:rsidRPr="00EB7FCC">
        <w:rPr>
          <w:rFonts w:ascii="Calibri" w:hAnsi="Calibri"/>
          <w:sz w:val="22"/>
          <w:szCs w:val="22"/>
        </w:rPr>
        <w:t>Of</w:t>
      </w:r>
    </w:p>
    <w:p w14:paraId="3D0B4958" w14:textId="6AE402F8" w:rsidR="005C266A" w:rsidRPr="00EB7FCC" w:rsidRDefault="00EB7FCC" w:rsidP="00797F71">
      <w:pPr>
        <w:pStyle w:val="Heading4"/>
        <w:numPr>
          <w:ilvl w:val="0"/>
          <w:numId w:val="0"/>
        </w:numPr>
        <w:spacing w:before="0"/>
        <w:ind w:left="-284"/>
        <w:jc w:val="center"/>
        <w:rPr>
          <w:rFonts w:ascii="Calibri" w:hAnsi="Calibri" w:cs="Arial"/>
          <w:b w:val="0"/>
          <w:sz w:val="22"/>
          <w:szCs w:val="22"/>
        </w:rPr>
      </w:pPr>
      <w:r w:rsidRPr="00EB7FCC">
        <w:rPr>
          <w:rFonts w:ascii="Calibri" w:hAnsi="Calibri" w:cs="Arial"/>
          <w:b w:val="0"/>
          <w:sz w:val="22"/>
          <w:szCs w:val="22"/>
        </w:rPr>
        <w:t>102 Venturi Drive OCEAN REEF WA 6027</w:t>
      </w:r>
    </w:p>
    <w:p w14:paraId="7509837E" w14:textId="77777777" w:rsidR="00510332" w:rsidRPr="00EB7FCC" w:rsidRDefault="00510332" w:rsidP="003B064A">
      <w:pPr>
        <w:pStyle w:val="Heading4"/>
        <w:numPr>
          <w:ilvl w:val="0"/>
          <w:numId w:val="0"/>
        </w:numPr>
        <w:rPr>
          <w:rFonts w:ascii="Calibri" w:hAnsi="Calibri"/>
          <w:b w:val="0"/>
          <w:sz w:val="22"/>
          <w:szCs w:val="22"/>
        </w:rPr>
      </w:pPr>
    </w:p>
    <w:p w14:paraId="09066067" w14:textId="77777777" w:rsidR="002E5A1D" w:rsidRPr="00EB7FCC" w:rsidRDefault="002E5A1D" w:rsidP="002E5A1D">
      <w:pPr>
        <w:pStyle w:val="Heading4"/>
        <w:numPr>
          <w:ilvl w:val="0"/>
          <w:numId w:val="0"/>
        </w:numPr>
        <w:ind w:left="-284"/>
        <w:jc w:val="center"/>
        <w:rPr>
          <w:rFonts w:ascii="Calibri" w:hAnsi="Calibri" w:cs="Arial"/>
          <w:i/>
          <w:szCs w:val="24"/>
        </w:rPr>
      </w:pPr>
      <w:r w:rsidRPr="00EB7FCC">
        <w:rPr>
          <w:rFonts w:ascii="Calibri" w:hAnsi="Calibri" w:cs="Arial"/>
          <w:i/>
          <w:szCs w:val="24"/>
        </w:rPr>
        <w:t>Prepared on:</w:t>
      </w:r>
    </w:p>
    <w:p w14:paraId="54AD0AFC" w14:textId="47939661" w:rsidR="002E5A1D" w:rsidRPr="00EB7FCC" w:rsidRDefault="00EB7FCC" w:rsidP="002E5A1D">
      <w:pPr>
        <w:pStyle w:val="Heading4"/>
        <w:numPr>
          <w:ilvl w:val="0"/>
          <w:numId w:val="0"/>
        </w:numPr>
        <w:ind w:left="-284"/>
        <w:jc w:val="center"/>
        <w:rPr>
          <w:rFonts w:ascii="Calibri" w:hAnsi="Calibri" w:cs="Arial"/>
        </w:rPr>
      </w:pPr>
      <w:r w:rsidRPr="00EB7FCC">
        <w:rPr>
          <w:rFonts w:ascii="Calibri" w:hAnsi="Calibri" w:cs="Arial"/>
        </w:rPr>
        <w:t>20</w:t>
      </w:r>
      <w:r w:rsidRPr="00EB7FCC">
        <w:rPr>
          <w:rFonts w:ascii="Calibri" w:hAnsi="Calibri" w:cs="Arial"/>
          <w:vertAlign w:val="superscript"/>
        </w:rPr>
        <w:t>TH</w:t>
      </w:r>
      <w:r w:rsidRPr="00EB7FCC">
        <w:rPr>
          <w:rFonts w:ascii="Calibri" w:hAnsi="Calibri" w:cs="Arial"/>
        </w:rPr>
        <w:t xml:space="preserve"> of November 2025</w:t>
      </w:r>
    </w:p>
    <w:p w14:paraId="0D8B4EE6" w14:textId="77777777" w:rsidR="002E5A1D" w:rsidRPr="00EB7FCC" w:rsidRDefault="002E5A1D" w:rsidP="002E5A1D">
      <w:pPr>
        <w:ind w:left="-284"/>
        <w:jc w:val="center"/>
        <w:rPr>
          <w:rFonts w:ascii="Calibri" w:hAnsi="Calibri"/>
          <w:color w:val="FF00FF"/>
          <w:sz w:val="28"/>
        </w:rPr>
      </w:pPr>
    </w:p>
    <w:p w14:paraId="345E8FDE" w14:textId="77777777" w:rsidR="002E5A1D" w:rsidRPr="00EB7FCC" w:rsidRDefault="002E5A1D" w:rsidP="002E5A1D">
      <w:pPr>
        <w:ind w:left="-284"/>
        <w:jc w:val="center"/>
        <w:rPr>
          <w:rFonts w:ascii="Calibri" w:hAnsi="Calibri"/>
          <w:b/>
          <w:i/>
        </w:rPr>
      </w:pPr>
      <w:r w:rsidRPr="00EB7FCC">
        <w:rPr>
          <w:rFonts w:ascii="Calibri" w:hAnsi="Calibri"/>
          <w:b/>
          <w:i/>
        </w:rPr>
        <w:t>By your Adviser:</w:t>
      </w:r>
    </w:p>
    <w:p w14:paraId="2AC207F9" w14:textId="7EB1DB23" w:rsidR="00755F28" w:rsidRPr="00EB7FCC" w:rsidRDefault="00CC2BBF" w:rsidP="002E5A1D">
      <w:pPr>
        <w:pStyle w:val="Heading6"/>
        <w:numPr>
          <w:ilvl w:val="0"/>
          <w:numId w:val="0"/>
        </w:numPr>
        <w:spacing w:before="120" w:after="0"/>
        <w:ind w:left="-284"/>
        <w:jc w:val="center"/>
        <w:rPr>
          <w:rFonts w:ascii="Calibri" w:hAnsi="Calibri"/>
          <w:b/>
        </w:rPr>
      </w:pPr>
      <w:r w:rsidRPr="00EB7FCC">
        <w:rPr>
          <w:rFonts w:ascii="Calibri" w:hAnsi="Calibri"/>
          <w:b/>
        </w:rPr>
        <w:t>Tristan Biro</w:t>
      </w:r>
      <w:r w:rsidR="00755F28" w:rsidRPr="00EB7FCC">
        <w:rPr>
          <w:rFonts w:ascii="Calibri" w:hAnsi="Calibri"/>
          <w:b/>
        </w:rPr>
        <w:t xml:space="preserve"> </w:t>
      </w:r>
      <w:r w:rsidRPr="00EB7FCC">
        <w:rPr>
          <w:rFonts w:ascii="Calibri" w:hAnsi="Calibri"/>
          <w:bCs/>
        </w:rPr>
        <w:t>G</w:t>
      </w:r>
      <w:r w:rsidRPr="00EB7FCC">
        <w:rPr>
          <w:rFonts w:ascii="Calibri" w:hAnsi="Calibri"/>
        </w:rPr>
        <w:t xml:space="preserve"> </w:t>
      </w:r>
      <w:r w:rsidR="00E838F1" w:rsidRPr="00EB7FCC">
        <w:rPr>
          <w:rFonts w:ascii="Calibri" w:hAnsi="Calibri"/>
        </w:rPr>
        <w:t>Dip FS (Fin Plan)</w:t>
      </w:r>
      <w:r w:rsidR="00755F28" w:rsidRPr="00EB7FCC">
        <w:rPr>
          <w:rFonts w:ascii="Calibri" w:hAnsi="Calibri"/>
          <w:b/>
        </w:rPr>
        <w:t xml:space="preserve"> </w:t>
      </w:r>
    </w:p>
    <w:p w14:paraId="70B8AA81" w14:textId="77777777" w:rsidR="002E5A1D" w:rsidRPr="00EB7FCC" w:rsidRDefault="002E5A1D" w:rsidP="002E5A1D">
      <w:pPr>
        <w:pStyle w:val="Heading6"/>
        <w:numPr>
          <w:ilvl w:val="0"/>
          <w:numId w:val="0"/>
        </w:numPr>
        <w:spacing w:before="120" w:after="0"/>
        <w:ind w:left="-284"/>
        <w:jc w:val="center"/>
        <w:rPr>
          <w:rFonts w:ascii="Calibri" w:hAnsi="Calibri"/>
          <w:i w:val="0"/>
          <w:sz w:val="28"/>
          <w:szCs w:val="28"/>
        </w:rPr>
      </w:pPr>
      <w:r w:rsidRPr="00EB7FCC">
        <w:rPr>
          <w:rFonts w:ascii="Calibri" w:hAnsi="Calibri"/>
          <w:i w:val="0"/>
          <w:sz w:val="28"/>
          <w:szCs w:val="28"/>
        </w:rPr>
        <w:t xml:space="preserve">Lakeside </w:t>
      </w:r>
      <w:r w:rsidR="00D037AE" w:rsidRPr="00EB7FCC">
        <w:rPr>
          <w:rFonts w:ascii="Calibri" w:hAnsi="Calibri"/>
          <w:i w:val="0"/>
          <w:sz w:val="28"/>
          <w:szCs w:val="28"/>
        </w:rPr>
        <w:t>Financial</w:t>
      </w:r>
    </w:p>
    <w:p w14:paraId="777208E7" w14:textId="149B9E66" w:rsidR="002E5A1D" w:rsidRPr="00EB7FCC" w:rsidRDefault="00CC2BBF" w:rsidP="002E5A1D">
      <w:pPr>
        <w:pStyle w:val="Heading6"/>
        <w:numPr>
          <w:ilvl w:val="0"/>
          <w:numId w:val="0"/>
        </w:numPr>
        <w:spacing w:before="0" w:after="0"/>
        <w:ind w:left="-284"/>
        <w:jc w:val="center"/>
        <w:rPr>
          <w:rFonts w:ascii="Calibri" w:hAnsi="Calibri"/>
          <w:i w:val="0"/>
          <w:sz w:val="22"/>
          <w:szCs w:val="22"/>
        </w:rPr>
      </w:pPr>
      <w:r w:rsidRPr="00EB7FCC">
        <w:rPr>
          <w:rFonts w:ascii="Calibri" w:hAnsi="Calibri"/>
          <w:i w:val="0"/>
          <w:sz w:val="22"/>
          <w:szCs w:val="22"/>
        </w:rPr>
        <w:t>Suite 201</w:t>
      </w:r>
      <w:r w:rsidR="00D037AE" w:rsidRPr="00EB7FCC">
        <w:rPr>
          <w:rFonts w:ascii="Calibri" w:hAnsi="Calibri"/>
          <w:i w:val="0"/>
          <w:sz w:val="22"/>
          <w:szCs w:val="22"/>
        </w:rPr>
        <w:t xml:space="preserve">, </w:t>
      </w:r>
      <w:r w:rsidRPr="00EB7FCC">
        <w:rPr>
          <w:rFonts w:ascii="Calibri" w:hAnsi="Calibri"/>
          <w:i w:val="0"/>
          <w:sz w:val="22"/>
          <w:szCs w:val="22"/>
        </w:rPr>
        <w:t>42</w:t>
      </w:r>
      <w:r w:rsidR="00D037AE" w:rsidRPr="00EB7FCC">
        <w:rPr>
          <w:rFonts w:ascii="Calibri" w:hAnsi="Calibri"/>
          <w:i w:val="0"/>
          <w:sz w:val="22"/>
          <w:szCs w:val="22"/>
        </w:rPr>
        <w:t>9 Bay Street</w:t>
      </w:r>
    </w:p>
    <w:p w14:paraId="6CCC7170" w14:textId="77777777" w:rsidR="002E5A1D" w:rsidRPr="00EB7FCC" w:rsidRDefault="00D037AE" w:rsidP="002E5A1D">
      <w:pPr>
        <w:ind w:left="-284"/>
        <w:jc w:val="center"/>
        <w:rPr>
          <w:rFonts w:ascii="Calibri" w:hAnsi="Calibri"/>
          <w:sz w:val="22"/>
          <w:szCs w:val="22"/>
        </w:rPr>
      </w:pPr>
      <w:r w:rsidRPr="00EB7FCC">
        <w:rPr>
          <w:rFonts w:ascii="Calibri" w:hAnsi="Calibri"/>
          <w:sz w:val="22"/>
          <w:szCs w:val="22"/>
        </w:rPr>
        <w:t>Brighton VIC 3186</w:t>
      </w:r>
    </w:p>
    <w:p w14:paraId="7A28C8B3" w14:textId="77777777" w:rsidR="002E5A1D" w:rsidRPr="00EB7FCC" w:rsidRDefault="00D037AE" w:rsidP="002E5A1D">
      <w:pPr>
        <w:pStyle w:val="Heading8"/>
        <w:numPr>
          <w:ilvl w:val="0"/>
          <w:numId w:val="0"/>
        </w:numPr>
        <w:spacing w:before="120" w:after="0"/>
        <w:ind w:left="-284"/>
        <w:jc w:val="center"/>
        <w:rPr>
          <w:rFonts w:ascii="Calibri" w:hAnsi="Calibri"/>
          <w:bCs/>
          <w:i w:val="0"/>
          <w:sz w:val="20"/>
        </w:rPr>
      </w:pPr>
      <w:r w:rsidRPr="00EB7FCC">
        <w:rPr>
          <w:rFonts w:ascii="Calibri" w:hAnsi="Calibri"/>
          <w:bCs/>
          <w:i w:val="0"/>
          <w:sz w:val="20"/>
        </w:rPr>
        <w:t>Ph: 03 9596 5111 Fax: 03 9596 3222</w:t>
      </w:r>
    </w:p>
    <w:p w14:paraId="09A87457" w14:textId="2121191A" w:rsidR="002E5A1D" w:rsidRPr="00EB7FCC" w:rsidRDefault="002E5A1D" w:rsidP="002E5A1D">
      <w:pPr>
        <w:pStyle w:val="Heading8"/>
        <w:numPr>
          <w:ilvl w:val="0"/>
          <w:numId w:val="0"/>
        </w:numPr>
        <w:spacing w:before="0"/>
        <w:ind w:left="-284"/>
        <w:jc w:val="center"/>
        <w:rPr>
          <w:rFonts w:ascii="Calibri" w:hAnsi="Calibri"/>
          <w:i w:val="0"/>
          <w:sz w:val="20"/>
        </w:rPr>
      </w:pPr>
      <w:r w:rsidRPr="00EB7FCC">
        <w:rPr>
          <w:rFonts w:ascii="Calibri" w:hAnsi="Calibri"/>
          <w:i w:val="0"/>
          <w:sz w:val="20"/>
        </w:rPr>
        <w:t xml:space="preserve">Email: </w:t>
      </w:r>
      <w:r w:rsidR="00CC2BBF" w:rsidRPr="00EB7FCC">
        <w:rPr>
          <w:rFonts w:ascii="Calibri" w:hAnsi="Calibri"/>
          <w:color w:val="0000FF"/>
          <w:sz w:val="20"/>
        </w:rPr>
        <w:t>Tristan.biro</w:t>
      </w:r>
      <w:r w:rsidR="00D037AE" w:rsidRPr="00EB7FCC">
        <w:rPr>
          <w:rFonts w:ascii="Calibri" w:hAnsi="Calibri"/>
          <w:color w:val="0000FF"/>
          <w:sz w:val="20"/>
        </w:rPr>
        <w:t>@lakesidefinancial.com.au</w:t>
      </w:r>
    </w:p>
    <w:p w14:paraId="1E83E415" w14:textId="77777777" w:rsidR="002E5A1D" w:rsidRPr="00EB7FCC" w:rsidRDefault="002E5A1D" w:rsidP="002E5A1D">
      <w:pPr>
        <w:rPr>
          <w:rFonts w:ascii="Calibri" w:hAnsi="Calibri"/>
        </w:rPr>
      </w:pPr>
    </w:p>
    <w:p w14:paraId="44D1AF21" w14:textId="51DE063D" w:rsidR="002E5A1D" w:rsidRPr="00EB7FCC" w:rsidRDefault="002E5A1D" w:rsidP="002E5A1D">
      <w:pPr>
        <w:spacing w:after="120"/>
        <w:jc w:val="center"/>
        <w:rPr>
          <w:rFonts w:ascii="Calibri" w:hAnsi="Calibri"/>
        </w:rPr>
      </w:pPr>
      <w:r w:rsidRPr="00EB7FCC">
        <w:rPr>
          <w:rFonts w:ascii="Calibri" w:hAnsi="Calibri"/>
        </w:rPr>
        <w:t xml:space="preserve">Authorised Representative # </w:t>
      </w:r>
      <w:r w:rsidR="00CC2BBF" w:rsidRPr="00EB7FCC">
        <w:rPr>
          <w:rStyle w:val="A3"/>
          <w:rFonts w:ascii="Calibri" w:hAnsi="Calibri"/>
        </w:rPr>
        <w:t>1313019</w:t>
      </w:r>
    </w:p>
    <w:p w14:paraId="3B3852FD" w14:textId="77777777" w:rsidR="00264E37" w:rsidRPr="00EB7FCC" w:rsidRDefault="00264E37" w:rsidP="00264E37">
      <w:pPr>
        <w:jc w:val="center"/>
        <w:rPr>
          <w:rFonts w:ascii="Calibri" w:hAnsi="Calibri"/>
        </w:rPr>
      </w:pPr>
      <w:r w:rsidRPr="00EB7FCC">
        <w:rPr>
          <w:rFonts w:ascii="Calibri" w:hAnsi="Calibri"/>
        </w:rPr>
        <w:t>Pareto Group Pty Ltd</w:t>
      </w:r>
    </w:p>
    <w:p w14:paraId="7AD4911E" w14:textId="77777777" w:rsidR="00264E37" w:rsidRPr="00EB7FCC" w:rsidRDefault="00264E37" w:rsidP="00264E37">
      <w:pPr>
        <w:jc w:val="center"/>
        <w:rPr>
          <w:rFonts w:ascii="Calibri" w:hAnsi="Calibri"/>
          <w:sz w:val="18"/>
          <w:szCs w:val="18"/>
        </w:rPr>
      </w:pPr>
      <w:r w:rsidRPr="00EB7FCC">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EB7FCC">
        <w:rPr>
          <w:rFonts w:ascii="Calibri" w:hAnsi="Calibri"/>
          <w:sz w:val="18"/>
          <w:szCs w:val="18"/>
        </w:rPr>
        <w:t>1/99 Bay Street, Brighton, Vic, 3186</w:t>
      </w:r>
    </w:p>
    <w:p w14:paraId="14F8F9D2" w14:textId="77777777" w:rsidR="00346253" w:rsidRPr="00B33D57" w:rsidRDefault="00346253" w:rsidP="00346253">
      <w:pPr>
        <w:framePr w:hSpace="180" w:wrap="auto" w:vAnchor="text" w:hAnchor="page" w:x="1066" w:y="687"/>
        <w:spacing w:after="80"/>
        <w:rPr>
          <w:rFonts w:ascii="Calibri" w:hAnsi="Calibri"/>
          <w:b/>
          <w:bCs/>
          <w:sz w:val="16"/>
          <w:szCs w:val="16"/>
        </w:rPr>
      </w:pPr>
      <w:r w:rsidRPr="00B33D57">
        <w:rPr>
          <w:rFonts w:ascii="Calibri" w:hAnsi="Calibri"/>
          <w:b/>
          <w:bCs/>
          <w:sz w:val="16"/>
          <w:szCs w:val="16"/>
        </w:rPr>
        <w:t>What this document is about</w:t>
      </w:r>
    </w:p>
    <w:p w14:paraId="2E94B9F1"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1AAE256D"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5DE7607"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Pr>
          <w:rFonts w:ascii="Calibri" w:hAnsi="Calibri"/>
          <w:sz w:val="16"/>
          <w:szCs w:val="16"/>
        </w:rPr>
        <w:t>Product</w:t>
      </w:r>
      <w:r w:rsidRPr="00B33D57">
        <w:rPr>
          <w:rFonts w:ascii="Calibri" w:hAnsi="Calibri"/>
          <w:sz w:val="16"/>
          <w:szCs w:val="16"/>
        </w:rPr>
        <w:t xml:space="preserve"> Disclosure Statements and our Financial Services Guide.</w:t>
      </w:r>
    </w:p>
    <w:p w14:paraId="6262C38E" w14:textId="77777777" w:rsidR="00346253" w:rsidRPr="00B33D57" w:rsidRDefault="00346253" w:rsidP="00346253">
      <w:pPr>
        <w:framePr w:hSpace="180" w:wrap="auto" w:vAnchor="text" w:hAnchor="page" w:x="1066" w:y="687"/>
        <w:spacing w:after="40"/>
        <w:ind w:left="720"/>
        <w:rPr>
          <w:rFonts w:ascii="Calibri" w:hAnsi="Calibri"/>
          <w:sz w:val="16"/>
          <w:szCs w:val="16"/>
        </w:rPr>
      </w:pPr>
    </w:p>
    <w:p w14:paraId="01F516B3" w14:textId="77777777" w:rsidR="00346253" w:rsidRPr="00B33D57" w:rsidRDefault="00346253" w:rsidP="00346253">
      <w:pPr>
        <w:framePr w:hSpace="180" w:wrap="auto" w:vAnchor="text" w:hAnchor="page" w:x="1066" w:y="687"/>
        <w:spacing w:after="80"/>
        <w:rPr>
          <w:rFonts w:ascii="Calibri" w:hAnsi="Calibri"/>
          <w:b/>
          <w:sz w:val="16"/>
          <w:szCs w:val="16"/>
        </w:rPr>
      </w:pPr>
      <w:r w:rsidRPr="00B33D57">
        <w:rPr>
          <w:rFonts w:ascii="Calibri" w:hAnsi="Calibri"/>
          <w:b/>
          <w:sz w:val="16"/>
          <w:szCs w:val="16"/>
        </w:rPr>
        <w:t>What to do after reading this Statement of Advice</w:t>
      </w:r>
    </w:p>
    <w:p w14:paraId="32748B06"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Please contact us.</w:t>
      </w:r>
    </w:p>
    <w:p w14:paraId="3C062F49"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If you have any questions.</w:t>
      </w:r>
    </w:p>
    <w:p w14:paraId="5450E6A6"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Pr>
          <w:rFonts w:ascii="Calibri" w:hAnsi="Calibri"/>
          <w:sz w:val="16"/>
          <w:szCs w:val="16"/>
        </w:rPr>
        <w:t>circumstances</w:t>
      </w:r>
      <w:r w:rsidRPr="00B33D57">
        <w:rPr>
          <w:rFonts w:ascii="Calibri" w:hAnsi="Calibri"/>
          <w:sz w:val="16"/>
          <w:szCs w:val="16"/>
        </w:rPr>
        <w:t>.</w:t>
      </w:r>
    </w:p>
    <w:p w14:paraId="3EAD540F"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When you are ready to implement the recommendations.</w:t>
      </w:r>
    </w:p>
    <w:p w14:paraId="1A7E908E"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r>
        <w:rPr>
          <w:rFonts w:ascii="Calibri" w:hAnsi="Calibri"/>
          <w:sz w:val="16"/>
          <w:szCs w:val="16"/>
        </w:rPr>
        <w:t>assistance.</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04747567" w14:textId="77777777" w:rsidR="00D46E90" w:rsidRPr="00B33D57" w:rsidRDefault="00D46E90" w:rsidP="00D46E90">
      <w:pPr>
        <w:rPr>
          <w:rFonts w:ascii="Calibri" w:hAnsi="Calibri" w:cs="Times New Roman"/>
        </w:rPr>
      </w:pPr>
    </w:p>
    <w:p w14:paraId="3BBE67DB" w14:textId="379938AB" w:rsidR="00AA3D67" w:rsidRPr="00AA3D67" w:rsidRDefault="00AA3D67" w:rsidP="00AA3D67">
      <w:pPr>
        <w:tabs>
          <w:tab w:val="left" w:pos="5745"/>
        </w:tabs>
        <w:sectPr w:rsidR="00AA3D67" w:rsidRPr="00AA3D67" w:rsidSect="00F9787E">
          <w:headerReference w:type="default" r:id="rId11"/>
          <w:footerReference w:type="default" r:id="rId12"/>
          <w:pgSz w:w="11907" w:h="16840" w:code="9"/>
          <w:pgMar w:top="1134" w:right="851" w:bottom="1361" w:left="1418" w:header="720" w:footer="720" w:gutter="0"/>
          <w:cols w:space="720"/>
        </w:sectPr>
      </w:pPr>
      <w:bookmarkStart w:id="26" w:name="_Toc98234613"/>
      <w:bookmarkStart w:id="27"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28" w:name="_Toc127366461"/>
      <w:r w:rsidRPr="00B33D57">
        <w:rPr>
          <w:rFonts w:ascii="Calibri" w:hAnsi="Calibri" w:cs="Calibri"/>
          <w:i w:val="0"/>
          <w:color w:val="F79646"/>
          <w:sz w:val="32"/>
          <w:szCs w:val="32"/>
        </w:rPr>
        <w:lastRenderedPageBreak/>
        <w:t>Purpose of this document</w:t>
      </w:r>
      <w:bookmarkEnd w:id="28"/>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29" w:name="_Toc127366462"/>
      <w:r w:rsidRPr="00B33D57">
        <w:rPr>
          <w:rFonts w:ascii="Calibri" w:hAnsi="Calibri" w:cs="Calibri"/>
          <w:szCs w:val="24"/>
        </w:rPr>
        <w:t>Timeframe for our advice</w:t>
      </w:r>
      <w:bookmarkEnd w:id="29"/>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30" w:name="_Toc127366463"/>
      <w:r w:rsidRPr="00B33D57">
        <w:rPr>
          <w:rFonts w:ascii="Calibri" w:hAnsi="Calibri" w:cs="Calibri"/>
          <w:szCs w:val="24"/>
        </w:rPr>
        <w:t>Check for accuracy</w:t>
      </w:r>
      <w:bookmarkEnd w:id="30"/>
    </w:p>
    <w:p w14:paraId="4FE00C20" w14:textId="77777777" w:rsidR="00737F86" w:rsidRPr="00B33D57" w:rsidRDefault="00737F86" w:rsidP="00737F86">
      <w:pPr>
        <w:rPr>
          <w:rFonts w:ascii="Calibri" w:eastAsia="SimSun" w:hAnsi="Calibri" w:cs="Calibri"/>
        </w:rPr>
      </w:pPr>
    </w:p>
    <w:p w14:paraId="613E11B9" w14:textId="7C900EEC" w:rsidR="00737F86" w:rsidRPr="009F4EA1" w:rsidRDefault="00737F86" w:rsidP="00737F86">
      <w:pPr>
        <w:rPr>
          <w:rFonts w:ascii="Calibri" w:eastAsia="SimSun" w:hAnsi="Calibri" w:cs="Calibri"/>
        </w:rPr>
      </w:pPr>
      <w:r w:rsidRPr="00B33D57">
        <w:rPr>
          <w:rFonts w:ascii="Calibri" w:eastAsia="SimSun" w:hAnsi="Calibri" w:cs="Calibri"/>
        </w:rPr>
        <w:t>T</w:t>
      </w:r>
      <w:r w:rsidRPr="009F4EA1">
        <w:rPr>
          <w:rFonts w:ascii="Calibri" w:eastAsia="SimSun" w:hAnsi="Calibri" w:cs="Calibri"/>
        </w:rPr>
        <w:t xml:space="preserve">his </w:t>
      </w:r>
      <w:proofErr w:type="spellStart"/>
      <w:r w:rsidRPr="009F4EA1">
        <w:rPr>
          <w:rFonts w:ascii="Calibri" w:eastAsia="SimSun" w:hAnsi="Calibri" w:cs="Calibri"/>
        </w:rPr>
        <w:t>SoA</w:t>
      </w:r>
      <w:proofErr w:type="spellEnd"/>
      <w:r w:rsidRPr="009F4EA1">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sidRPr="009F4EA1">
        <w:rPr>
          <w:rFonts w:ascii="Calibri" w:eastAsia="SimSun" w:hAnsi="Calibri" w:cs="Calibri"/>
        </w:rPr>
        <w:t>ong</w:t>
      </w:r>
      <w:r w:rsidRPr="009F4EA1">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9F4EA1" w:rsidRDefault="00737F86" w:rsidP="00737F86">
      <w:pPr>
        <w:rPr>
          <w:rFonts w:ascii="Calibri" w:eastAsia="SimSun" w:hAnsi="Calibri" w:cs="Calibri"/>
        </w:rPr>
      </w:pPr>
    </w:p>
    <w:p w14:paraId="5B115094" w14:textId="77777777" w:rsidR="00737F86" w:rsidRPr="009F4EA1" w:rsidRDefault="00737F86" w:rsidP="00737F86">
      <w:pPr>
        <w:pStyle w:val="Heading3"/>
        <w:rPr>
          <w:rFonts w:ascii="Calibri" w:hAnsi="Calibri" w:cs="Calibri"/>
          <w:szCs w:val="24"/>
        </w:rPr>
      </w:pPr>
      <w:bookmarkStart w:id="31" w:name="_Toc127366464"/>
      <w:r w:rsidRPr="009F4EA1">
        <w:rPr>
          <w:rFonts w:ascii="Calibri" w:hAnsi="Calibri" w:cs="Calibri"/>
          <w:szCs w:val="24"/>
        </w:rPr>
        <w:t>Limitations of our advice</w:t>
      </w:r>
      <w:bookmarkEnd w:id="31"/>
    </w:p>
    <w:p w14:paraId="424D36ED" w14:textId="77777777" w:rsidR="00737F86" w:rsidRPr="009F4EA1" w:rsidRDefault="00737F86" w:rsidP="00737F86">
      <w:pPr>
        <w:rPr>
          <w:rFonts w:ascii="Calibri" w:eastAsia="SimSun" w:hAnsi="Calibri" w:cs="Calibri"/>
        </w:rPr>
      </w:pPr>
    </w:p>
    <w:p w14:paraId="2740F0ED" w14:textId="77777777" w:rsidR="00737F86" w:rsidRPr="009F4EA1" w:rsidRDefault="00737F86" w:rsidP="00737F86">
      <w:pPr>
        <w:rPr>
          <w:rFonts w:ascii="Calibri" w:eastAsia="SimSun" w:hAnsi="Calibri" w:cs="Calibri"/>
        </w:rPr>
      </w:pPr>
      <w:r w:rsidRPr="009F4EA1">
        <w:rPr>
          <w:rFonts w:ascii="Calibri" w:eastAsia="SimSun" w:hAnsi="Calibri" w:cs="Calibri"/>
        </w:rPr>
        <w:t xml:space="preserve">We cannot give advice on: </w:t>
      </w:r>
    </w:p>
    <w:tbl>
      <w:tblPr>
        <w:tblW w:w="0" w:type="auto"/>
        <w:tblLook w:val="01E0" w:firstRow="1" w:lastRow="1" w:firstColumn="1" w:lastColumn="1" w:noHBand="0" w:noVBand="0"/>
      </w:tblPr>
      <w:tblGrid>
        <w:gridCol w:w="8222"/>
        <w:gridCol w:w="1416"/>
      </w:tblGrid>
      <w:tr w:rsidR="00737F86" w:rsidRPr="009F4EA1" w14:paraId="6143997B" w14:textId="77777777" w:rsidTr="00FD79AC">
        <w:tc>
          <w:tcPr>
            <w:tcW w:w="8222" w:type="dxa"/>
          </w:tcPr>
          <w:p w14:paraId="01676AE0" w14:textId="7A207B11" w:rsidR="00737F86" w:rsidRPr="009F4EA1" w:rsidRDefault="009F4EA1"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9F4EA1">
              <w:rPr>
                <w:rFonts w:ascii="Calibri" w:eastAsia="SimSun" w:hAnsi="Calibri" w:cs="Calibri"/>
              </w:rPr>
              <w:t>B</w:t>
            </w:r>
            <w:r w:rsidR="00737F86" w:rsidRPr="009F4EA1">
              <w:rPr>
                <w:rFonts w:ascii="Calibri" w:eastAsia="SimSun" w:hAnsi="Calibri" w:cs="Calibri"/>
              </w:rPr>
              <w:t>usiness structures</w:t>
            </w:r>
          </w:p>
        </w:tc>
        <w:tc>
          <w:tcPr>
            <w:tcW w:w="1416" w:type="dxa"/>
          </w:tcPr>
          <w:p w14:paraId="777BBE61" w14:textId="2B52935A" w:rsidR="00737F86" w:rsidRPr="009F4EA1" w:rsidRDefault="00737F86" w:rsidP="009F4EA1">
            <w:p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p>
        </w:tc>
      </w:tr>
      <w:tr w:rsidR="00737F86" w:rsidRPr="009F4EA1" w14:paraId="0946692F" w14:textId="77777777" w:rsidTr="00FD79AC">
        <w:tc>
          <w:tcPr>
            <w:tcW w:w="8222" w:type="dxa"/>
          </w:tcPr>
          <w:p w14:paraId="7963EE01" w14:textId="0B745929" w:rsidR="00737F86" w:rsidRPr="009F4EA1"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9F4EA1">
              <w:rPr>
                <w:rFonts w:ascii="Calibri" w:eastAsia="SimSun" w:hAnsi="Calibri" w:cs="Calibri"/>
              </w:rPr>
              <w:t>Taxation</w:t>
            </w:r>
            <w:r w:rsidR="00FD79AC">
              <w:rPr>
                <w:rFonts w:ascii="Calibri" w:eastAsia="SimSun" w:hAnsi="Calibri" w:cs="Calibri"/>
              </w:rPr>
              <w:t xml:space="preserve"> matters</w:t>
            </w:r>
            <w:r w:rsidR="009F4EA1" w:rsidRPr="009F4EA1">
              <w:rPr>
                <w:rFonts w:ascii="Calibri" w:eastAsia="SimSun" w:hAnsi="Calibri" w:cs="Calibri"/>
              </w:rPr>
              <w:t xml:space="preserve"> (not including </w:t>
            </w:r>
            <w:r w:rsidR="00411DED">
              <w:rPr>
                <w:rFonts w:ascii="Calibri" w:eastAsia="SimSun" w:hAnsi="Calibri" w:cs="Calibri"/>
              </w:rPr>
              <w:t xml:space="preserve">personal </w:t>
            </w:r>
            <w:r w:rsidR="009F4EA1" w:rsidRPr="009F4EA1">
              <w:rPr>
                <w:rFonts w:ascii="Calibri" w:eastAsia="SimSun" w:hAnsi="Calibri" w:cs="Calibri"/>
              </w:rPr>
              <w:t>actionable tax outcomes)</w:t>
            </w:r>
          </w:p>
        </w:tc>
        <w:tc>
          <w:tcPr>
            <w:tcW w:w="1416" w:type="dxa"/>
          </w:tcPr>
          <w:p w14:paraId="09AE92E7" w14:textId="3B4A6F53" w:rsidR="00737F86" w:rsidRPr="009F4EA1" w:rsidRDefault="00737F86" w:rsidP="009F4EA1">
            <w:p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p>
        </w:tc>
      </w:tr>
      <w:tr w:rsidR="00737F86" w:rsidRPr="00B33D57" w14:paraId="6B0C91F4" w14:textId="77777777" w:rsidTr="00FD79AC">
        <w:trPr>
          <w:trHeight w:val="80"/>
        </w:trPr>
        <w:tc>
          <w:tcPr>
            <w:tcW w:w="8222" w:type="dxa"/>
          </w:tcPr>
          <w:p w14:paraId="04265EB2" w14:textId="77777777" w:rsidR="00737F86" w:rsidRPr="009F4EA1"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9F4EA1">
              <w:rPr>
                <w:rFonts w:ascii="Calibri" w:hAnsi="Calibri" w:cs="Calibri"/>
              </w:rPr>
              <w:t>General insurance</w:t>
            </w:r>
          </w:p>
          <w:p w14:paraId="6D3DEB91" w14:textId="68184296" w:rsidR="009F4EA1" w:rsidRPr="009F4EA1" w:rsidRDefault="009F4EA1"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9F4EA1">
              <w:rPr>
                <w:rFonts w:ascii="Calibri" w:hAnsi="Calibri" w:cs="Calibri"/>
              </w:rPr>
              <w:t>Lega</w:t>
            </w:r>
            <w:r w:rsidR="00411DED">
              <w:rPr>
                <w:rFonts w:ascii="Calibri" w:hAnsi="Calibri" w:cs="Calibri"/>
              </w:rPr>
              <w:t>l</w:t>
            </w:r>
            <w:r w:rsidRPr="009F4EA1">
              <w:rPr>
                <w:rFonts w:ascii="Calibri" w:hAnsi="Calibri" w:cs="Calibri"/>
              </w:rPr>
              <w:t xml:space="preserve"> Matters</w:t>
            </w:r>
          </w:p>
        </w:tc>
        <w:tc>
          <w:tcPr>
            <w:tcW w:w="1416"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32" w:name="_Toc242159916"/>
      <w:bookmarkStart w:id="33" w:name="_Toc12736646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32"/>
      <w:bookmarkEnd w:id="33"/>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3"/>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34" w:name="_Toc127366466"/>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34"/>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Default="00DF6AAC" w:rsidP="000A5DC6">
      <w:pPr>
        <w:rPr>
          <w:rFonts w:ascii="Calibri" w:hAnsi="Calibri" w:cs="Calibri"/>
        </w:rPr>
      </w:pPr>
    </w:p>
    <w:p w14:paraId="70FAD916" w14:textId="77777777" w:rsidR="00EC2A2E" w:rsidRPr="00B33D57" w:rsidRDefault="00EC2A2E" w:rsidP="00EC2A2E">
      <w:pPr>
        <w:pStyle w:val="StyleHeading3H314ptNotItalic1"/>
        <w:rPr>
          <w:rFonts w:ascii="Calibri" w:hAnsi="Calibri" w:cs="Calibri"/>
          <w:color w:val="F79646"/>
        </w:rPr>
      </w:pPr>
      <w:bookmarkStart w:id="35" w:name="_Toc159921139"/>
      <w:r w:rsidRPr="00B33D57">
        <w:rPr>
          <w:rFonts w:ascii="Calibri" w:hAnsi="Calibri" w:cs="Calibri"/>
          <w:color w:val="F79646"/>
        </w:rPr>
        <w:t>The Scope of Our Advice</w:t>
      </w:r>
      <w:bookmarkEnd w:id="35"/>
    </w:p>
    <w:p w14:paraId="6267029F" w14:textId="77777777" w:rsidR="00EC2A2E" w:rsidRPr="00B33D57" w:rsidRDefault="00EC2A2E" w:rsidP="00EC2A2E">
      <w:pPr>
        <w:rPr>
          <w:rFonts w:ascii="Calibri" w:hAnsi="Calibri" w:cs="Calibri"/>
          <w:color w:val="FF00FF"/>
        </w:rPr>
      </w:pPr>
    </w:p>
    <w:p w14:paraId="3A67A39D" w14:textId="7BD7E063" w:rsidR="00EC2A2E" w:rsidRPr="00B33D57" w:rsidRDefault="00EC2A2E" w:rsidP="00EC2A2E">
      <w:pPr>
        <w:rPr>
          <w:rFonts w:ascii="Calibri" w:hAnsi="Calibri" w:cs="Calibri"/>
        </w:rPr>
      </w:pPr>
      <w:r w:rsidRPr="00B33D57">
        <w:rPr>
          <w:rFonts w:ascii="Calibri" w:hAnsi="Calibri" w:cs="Calibri"/>
        </w:rPr>
        <w:t>In this statement of advice, the main</w:t>
      </w:r>
      <w:r>
        <w:rPr>
          <w:rFonts w:ascii="Calibri" w:hAnsi="Calibri" w:cs="Calibri"/>
        </w:rPr>
        <w:t>-</w:t>
      </w:r>
      <w:r w:rsidRPr="00B33D57">
        <w:rPr>
          <w:rFonts w:ascii="Calibri" w:hAnsi="Calibri" w:cs="Calibri"/>
        </w:rPr>
        <w:t xml:space="preserve">focus is on: </w:t>
      </w:r>
    </w:p>
    <w:p w14:paraId="502C7FE3" w14:textId="77777777" w:rsidR="00EC2A2E" w:rsidRDefault="00EC2A2E" w:rsidP="00EC2A2E">
      <w:pPr>
        <w:rPr>
          <w:rFonts w:ascii="Calibri" w:hAnsi="Calibri" w:cs="Calibri"/>
        </w:rPr>
      </w:pPr>
    </w:p>
    <w:p w14:paraId="497A3494" w14:textId="23C8247C" w:rsidR="00EC2A2E" w:rsidRPr="00885FB0" w:rsidRDefault="00EC2A2E" w:rsidP="007349AF">
      <w:pPr>
        <w:pStyle w:val="ListParagraph"/>
        <w:numPr>
          <w:ilvl w:val="0"/>
          <w:numId w:val="14"/>
        </w:numPr>
        <w:rPr>
          <w:rFonts w:cs="Calibri"/>
        </w:rPr>
      </w:pPr>
      <w:r w:rsidRPr="00885FB0">
        <w:rPr>
          <w:rFonts w:cs="Calibri"/>
        </w:rPr>
        <w:t>Superannuation advice</w:t>
      </w:r>
    </w:p>
    <w:p w14:paraId="3EE0DB3B" w14:textId="7F4A825F" w:rsidR="00EC2A2E" w:rsidRPr="00885FB0" w:rsidRDefault="00EC2A2E" w:rsidP="007349AF">
      <w:pPr>
        <w:pStyle w:val="ListParagraph"/>
        <w:numPr>
          <w:ilvl w:val="0"/>
          <w:numId w:val="14"/>
        </w:numPr>
        <w:rPr>
          <w:rFonts w:cs="Calibri"/>
        </w:rPr>
      </w:pPr>
      <w:r w:rsidRPr="00885FB0">
        <w:rPr>
          <w:rFonts w:cs="Calibri"/>
        </w:rPr>
        <w:t>Superannuation contribution strategies</w:t>
      </w:r>
    </w:p>
    <w:p w14:paraId="5CC26A14" w14:textId="5007ACC5" w:rsidR="009F4EA1" w:rsidRPr="00681D38" w:rsidRDefault="009F4EA1" w:rsidP="007349AF">
      <w:pPr>
        <w:pStyle w:val="ListParagraph"/>
        <w:numPr>
          <w:ilvl w:val="0"/>
          <w:numId w:val="14"/>
        </w:numPr>
        <w:rPr>
          <w:rFonts w:cs="Calibri"/>
        </w:rPr>
      </w:pPr>
      <w:r w:rsidRPr="00681D38">
        <w:rPr>
          <w:rFonts w:cs="Calibri"/>
        </w:rPr>
        <w:t>Superannuation investment portfolio</w:t>
      </w:r>
    </w:p>
    <w:p w14:paraId="6FB30C83" w14:textId="58D5FF16" w:rsidR="00EC2A2E" w:rsidRPr="00681D38" w:rsidRDefault="009F4EA1" w:rsidP="007349AF">
      <w:pPr>
        <w:pStyle w:val="ListParagraph"/>
        <w:numPr>
          <w:ilvl w:val="0"/>
          <w:numId w:val="14"/>
        </w:numPr>
        <w:rPr>
          <w:rFonts w:cs="Calibri"/>
        </w:rPr>
      </w:pPr>
      <w:r w:rsidRPr="00681D38">
        <w:rPr>
          <w:rFonts w:cs="Calibri"/>
        </w:rPr>
        <w:t>Property Ownership Structure</w:t>
      </w:r>
    </w:p>
    <w:p w14:paraId="1EAC571E" w14:textId="125F9B0E" w:rsidR="00011CCA" w:rsidRPr="00681D38" w:rsidRDefault="00011CCA" w:rsidP="007349AF">
      <w:pPr>
        <w:pStyle w:val="ListParagraph"/>
        <w:numPr>
          <w:ilvl w:val="0"/>
          <w:numId w:val="14"/>
        </w:numPr>
        <w:rPr>
          <w:rFonts w:cs="Calibri"/>
        </w:rPr>
      </w:pPr>
      <w:r w:rsidRPr="00681D38">
        <w:rPr>
          <w:rFonts w:cs="Calibri"/>
        </w:rPr>
        <w:t>Lending Structure</w:t>
      </w:r>
    </w:p>
    <w:p w14:paraId="08AFA51A" w14:textId="77777777" w:rsidR="00EC2A2E" w:rsidRPr="00B33D57" w:rsidRDefault="00EC2A2E" w:rsidP="00EC2A2E">
      <w:pPr>
        <w:rPr>
          <w:rFonts w:ascii="Calibri" w:hAnsi="Calibri" w:cs="Calibri"/>
        </w:rPr>
      </w:pPr>
    </w:p>
    <w:p w14:paraId="492BEA04" w14:textId="77777777" w:rsidR="00EC2A2E" w:rsidRPr="00B33D57" w:rsidRDefault="00EC2A2E" w:rsidP="00EC2A2E">
      <w:pPr>
        <w:rPr>
          <w:rFonts w:ascii="Calibri" w:hAnsi="Calibri" w:cs="Calibri"/>
        </w:rPr>
      </w:pPr>
      <w:r w:rsidRPr="00B33D57">
        <w:rPr>
          <w:rFonts w:ascii="Calibri" w:hAnsi="Calibri" w:cs="Calibri"/>
        </w:rPr>
        <w:lastRenderedPageBreak/>
        <w:t>This advice is based on information we have obtained from you. You must ensure the information is accurate and complete. Otherwise, this advice may be based on inaccurate or incomplete information relating to your investment objectives, financial situation or needs. You must therefore assess whether the advice is appropriate, in the light of your own individual investment objectives, financial situation or needs.</w:t>
      </w:r>
    </w:p>
    <w:p w14:paraId="34BD7C09" w14:textId="77777777" w:rsidR="00EC2A2E" w:rsidRPr="00B33D57" w:rsidRDefault="00EC2A2E" w:rsidP="00EC2A2E">
      <w:pPr>
        <w:rPr>
          <w:rFonts w:ascii="Calibri" w:hAnsi="Calibri" w:cs="Calibri"/>
        </w:rPr>
      </w:pPr>
    </w:p>
    <w:p w14:paraId="644C4447" w14:textId="77777777" w:rsidR="00EC2A2E" w:rsidRPr="00B33D57" w:rsidRDefault="00EC2A2E" w:rsidP="00EC2A2E">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1C126D9E" w14:textId="77777777" w:rsidR="00EC2A2E" w:rsidRPr="00B33D57" w:rsidRDefault="00EC2A2E" w:rsidP="000A5DC6">
      <w:pPr>
        <w:rPr>
          <w:rFonts w:ascii="Calibri" w:hAnsi="Calibri" w:cs="Calibri"/>
        </w:rPr>
      </w:pP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9F4EA1" w:rsidRDefault="000A5DC6" w:rsidP="00D1361E">
      <w:pPr>
        <w:pStyle w:val="StyleHeading3H314ptNotItalic1"/>
        <w:rPr>
          <w:rFonts w:ascii="Calibri" w:hAnsi="Calibri" w:cs="Calibri"/>
          <w:color w:val="F79646"/>
        </w:rPr>
      </w:pPr>
      <w:bookmarkStart w:id="36" w:name="_Toc127366467"/>
      <w:r w:rsidRPr="009F4EA1">
        <w:rPr>
          <w:rFonts w:ascii="Calibri" w:hAnsi="Calibri" w:cs="Calibri"/>
          <w:color w:val="F79646"/>
        </w:rPr>
        <w:lastRenderedPageBreak/>
        <w:t>Our Investment Recommendations</w:t>
      </w:r>
      <w:bookmarkEnd w:id="36"/>
    </w:p>
    <w:p w14:paraId="29410302" w14:textId="77777777" w:rsidR="000A5DC6" w:rsidRPr="009F4EA1" w:rsidRDefault="000A5DC6" w:rsidP="000A5DC6">
      <w:pPr>
        <w:rPr>
          <w:rFonts w:ascii="Calibri" w:hAnsi="Calibri" w:cs="Calibri"/>
        </w:rPr>
      </w:pPr>
    </w:p>
    <w:p w14:paraId="3E1D3566" w14:textId="77777777" w:rsidR="000A5DC6" w:rsidRPr="009F4EA1" w:rsidRDefault="000A5DC6" w:rsidP="00845C70">
      <w:pPr>
        <w:rPr>
          <w:rFonts w:ascii="Calibri" w:hAnsi="Calibri" w:cs="Calibri"/>
        </w:rPr>
      </w:pPr>
      <w:r w:rsidRPr="009F4EA1">
        <w:rPr>
          <w:rFonts w:ascii="Calibri" w:hAnsi="Calibri" w:cs="Calibri"/>
        </w:rPr>
        <w:t xml:space="preserve">In respect of the specific </w:t>
      </w:r>
      <w:r w:rsidR="00BC596C" w:rsidRPr="009F4EA1">
        <w:rPr>
          <w:rFonts w:ascii="Calibri" w:hAnsi="Calibri" w:cs="Calibri"/>
        </w:rPr>
        <w:t>investments,</w:t>
      </w:r>
      <w:r w:rsidRPr="009F4EA1">
        <w:rPr>
          <w:rFonts w:ascii="Calibri" w:hAnsi="Calibri" w:cs="Calibri"/>
        </w:rPr>
        <w:t xml:space="preserve"> we recommend as part of our advice you are entitled to a </w:t>
      </w:r>
      <w:r w:rsidR="00F03348" w:rsidRPr="009F4EA1">
        <w:rPr>
          <w:rFonts w:ascii="Calibri" w:hAnsi="Calibri" w:cs="Calibri"/>
        </w:rPr>
        <w:t>14-day</w:t>
      </w:r>
      <w:r w:rsidRPr="009F4EA1">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71DAA5" w14:textId="77777777" w:rsidR="00F7396E" w:rsidRPr="009F4EA1" w:rsidRDefault="00F7396E" w:rsidP="000A5DC6">
      <w:pPr>
        <w:rPr>
          <w:rFonts w:ascii="Calibri" w:hAnsi="Calibri" w:cs="Calibri"/>
        </w:rPr>
      </w:pPr>
    </w:p>
    <w:p w14:paraId="07DD9156" w14:textId="23EFC581" w:rsidR="000A5DC6" w:rsidRPr="009F4EA1" w:rsidRDefault="000A5DC6" w:rsidP="000A5DC6">
      <w:pPr>
        <w:rPr>
          <w:rFonts w:ascii="Calibri" w:hAnsi="Calibri" w:cs="Calibri"/>
        </w:rPr>
      </w:pPr>
      <w:r w:rsidRPr="009F4EA1">
        <w:rPr>
          <w:rFonts w:ascii="Calibri" w:hAnsi="Calibri" w:cs="Calibri"/>
        </w:rPr>
        <w:t xml:space="preserve">Each fund manager or investment provider may implement the cooling off period in a slightly different manner. </w:t>
      </w:r>
      <w:r w:rsidR="004856D8" w:rsidRPr="009F4EA1">
        <w:rPr>
          <w:rFonts w:ascii="Calibri" w:hAnsi="Calibri" w:cs="Calibri"/>
        </w:rPr>
        <w:t>Therefore,</w:t>
      </w:r>
      <w:r w:rsidRPr="009F4EA1">
        <w:rPr>
          <w:rFonts w:ascii="Calibri" w:hAnsi="Calibri" w:cs="Calibri"/>
        </w:rPr>
        <w:t xml:space="preserve"> we recommend you refer to the P</w:t>
      </w:r>
      <w:r w:rsidR="00DC43F6" w:rsidRPr="009F4EA1">
        <w:rPr>
          <w:rFonts w:ascii="Calibri" w:hAnsi="Calibri" w:cs="Calibri"/>
        </w:rPr>
        <w:t>rod</w:t>
      </w:r>
      <w:r w:rsidRPr="009F4EA1">
        <w:rPr>
          <w:rFonts w:ascii="Calibri" w:hAnsi="Calibri" w:cs="Calibri"/>
        </w:rPr>
        <w:t>uct Disclosure Statement for each of the recommended investments in order to unders</w:t>
      </w:r>
      <w:r w:rsidR="009E5FBA" w:rsidRPr="009F4EA1">
        <w:rPr>
          <w:rFonts w:ascii="Calibri" w:hAnsi="Calibri" w:cs="Calibri"/>
        </w:rPr>
        <w:t>tan</w:t>
      </w:r>
      <w:r w:rsidRPr="009F4EA1">
        <w:rPr>
          <w:rFonts w:ascii="Calibri" w:hAnsi="Calibri" w:cs="Calibri"/>
        </w:rPr>
        <w:t>d the operation of each provider’s cooling off period.</w:t>
      </w:r>
    </w:p>
    <w:p w14:paraId="5A1D415B" w14:textId="77777777" w:rsidR="000A5DC6" w:rsidRPr="009F4EA1" w:rsidRDefault="000A5DC6" w:rsidP="000A5DC6">
      <w:pPr>
        <w:rPr>
          <w:rFonts w:ascii="Calibri" w:hAnsi="Calibri" w:cs="Calibri"/>
        </w:rPr>
      </w:pPr>
    </w:p>
    <w:p w14:paraId="2F611899" w14:textId="77777777" w:rsidR="000A5DC6" w:rsidRPr="009F4EA1" w:rsidRDefault="000A5DC6" w:rsidP="00D1361E">
      <w:pPr>
        <w:pStyle w:val="StyleHeading3H314ptNotItalic1"/>
        <w:rPr>
          <w:rFonts w:ascii="Calibri" w:hAnsi="Calibri" w:cs="Calibri"/>
          <w:color w:val="F79646"/>
        </w:rPr>
      </w:pPr>
      <w:bookmarkStart w:id="37" w:name="_Toc127366468"/>
      <w:r w:rsidRPr="009F4EA1">
        <w:rPr>
          <w:rFonts w:ascii="Calibri" w:hAnsi="Calibri" w:cs="Calibri"/>
          <w:color w:val="F79646"/>
        </w:rPr>
        <w:t>Your Adviser</w:t>
      </w:r>
      <w:bookmarkEnd w:id="37"/>
    </w:p>
    <w:p w14:paraId="3AF96C77" w14:textId="77777777" w:rsidR="000A5DC6" w:rsidRPr="009F4EA1" w:rsidRDefault="000A5DC6" w:rsidP="000A5DC6">
      <w:pPr>
        <w:rPr>
          <w:rFonts w:ascii="Calibri" w:hAnsi="Calibri" w:cs="Calibri"/>
        </w:rPr>
      </w:pPr>
    </w:p>
    <w:p w14:paraId="0DC2E4A1" w14:textId="7B04B66F" w:rsidR="000A5DC6" w:rsidRPr="009F4EA1" w:rsidRDefault="000A5DC6" w:rsidP="000A5DC6">
      <w:pPr>
        <w:rPr>
          <w:rFonts w:ascii="Calibri" w:hAnsi="Calibri" w:cs="Calibri"/>
        </w:rPr>
      </w:pPr>
      <w:r w:rsidRPr="009F4EA1">
        <w:rPr>
          <w:rFonts w:ascii="Calibri" w:hAnsi="Calibri" w:cs="Calibri"/>
        </w:rPr>
        <w:t xml:space="preserve">At any time should you have any questions or </w:t>
      </w:r>
      <w:r w:rsidR="003908B7" w:rsidRPr="009F4EA1">
        <w:rPr>
          <w:rFonts w:ascii="Calibri" w:hAnsi="Calibri" w:cs="Calibri"/>
        </w:rPr>
        <w:t>concerns, in the first ins</w:t>
      </w:r>
      <w:r w:rsidR="009E5FBA" w:rsidRPr="009F4EA1">
        <w:rPr>
          <w:rFonts w:ascii="Calibri" w:hAnsi="Calibri" w:cs="Calibri"/>
        </w:rPr>
        <w:t>tan</w:t>
      </w:r>
      <w:r w:rsidR="003908B7" w:rsidRPr="009F4EA1">
        <w:rPr>
          <w:rFonts w:ascii="Calibri" w:hAnsi="Calibri" w:cs="Calibri"/>
        </w:rPr>
        <w:t>ce</w:t>
      </w:r>
      <w:r w:rsidRPr="009F4EA1">
        <w:rPr>
          <w:rFonts w:ascii="Calibri" w:hAnsi="Calibri" w:cs="Calibri"/>
        </w:rPr>
        <w:t xml:space="preserve"> please contact your adviser </w:t>
      </w:r>
      <w:r w:rsidR="004D1480" w:rsidRPr="009F4EA1">
        <w:rPr>
          <w:rFonts w:ascii="Calibri" w:hAnsi="Calibri" w:cs="Calibri"/>
        </w:rPr>
        <w:t>Tristan Biro</w:t>
      </w:r>
      <w:r w:rsidR="00755F28" w:rsidRPr="009F4EA1">
        <w:rPr>
          <w:rFonts w:ascii="Calibri" w:hAnsi="Calibri" w:cs="Calibri"/>
          <w:b/>
        </w:rPr>
        <w:t xml:space="preserve"> </w:t>
      </w:r>
      <w:r w:rsidR="00D037AE" w:rsidRPr="009F4EA1">
        <w:rPr>
          <w:rFonts w:ascii="Calibri" w:hAnsi="Calibri" w:cs="Calibri"/>
        </w:rPr>
        <w:t>on (03) 9596 5111</w:t>
      </w:r>
      <w:r w:rsidRPr="009F4EA1">
        <w:rPr>
          <w:rFonts w:ascii="Calibri" w:hAnsi="Calibri" w:cs="Calibri"/>
        </w:rPr>
        <w:t>.</w:t>
      </w:r>
    </w:p>
    <w:p w14:paraId="08C9AE56" w14:textId="77777777" w:rsidR="000A5DC6" w:rsidRPr="009F4EA1" w:rsidRDefault="000A5DC6" w:rsidP="000A5DC6">
      <w:pPr>
        <w:rPr>
          <w:rFonts w:ascii="Calibri" w:hAnsi="Calibri" w:cs="Calibri"/>
        </w:rPr>
      </w:pPr>
    </w:p>
    <w:p w14:paraId="3C31D569" w14:textId="423B6EEC" w:rsidR="00264E37" w:rsidRPr="009F4EA1" w:rsidRDefault="004D1480" w:rsidP="00264E37">
      <w:pPr>
        <w:rPr>
          <w:rFonts w:ascii="Calibri" w:hAnsi="Calibri" w:cs="Calibri"/>
        </w:rPr>
      </w:pPr>
      <w:r w:rsidRPr="009F4EA1">
        <w:rPr>
          <w:rFonts w:ascii="Calibri" w:hAnsi="Calibri" w:cs="Calibri"/>
        </w:rPr>
        <w:t>Tristan Biro</w:t>
      </w:r>
      <w:r w:rsidR="00264E37" w:rsidRPr="009F4EA1">
        <w:rPr>
          <w:rFonts w:ascii="Calibri" w:hAnsi="Calibri" w:cs="Calibri"/>
        </w:rPr>
        <w:t xml:space="preserve"> is authorised to represent Pareto Group Pty Ltd. Should you wish to discuss matters of concern about your adviser or the advice you have received please contact us on 03 9596 5111.</w:t>
      </w:r>
    </w:p>
    <w:p w14:paraId="5ED4F183" w14:textId="77777777" w:rsidR="00754A2E" w:rsidRPr="009F4EA1" w:rsidRDefault="00754A2E" w:rsidP="000A5DC6">
      <w:pPr>
        <w:rPr>
          <w:rFonts w:ascii="Calibri" w:hAnsi="Calibri" w:cs="Calibri"/>
        </w:rPr>
      </w:pPr>
    </w:p>
    <w:p w14:paraId="2A421CA9" w14:textId="77777777" w:rsidR="00754A2E" w:rsidRPr="009F4EA1" w:rsidRDefault="00754A2E" w:rsidP="00D1361E">
      <w:pPr>
        <w:pStyle w:val="StyleHeading3H314ptNotItalic1"/>
        <w:rPr>
          <w:rFonts w:ascii="Calibri" w:hAnsi="Calibri" w:cs="Calibri"/>
          <w:color w:val="F79646"/>
        </w:rPr>
      </w:pPr>
      <w:bookmarkStart w:id="38" w:name="_Toc106015578"/>
      <w:bookmarkStart w:id="39" w:name="_Toc107711063"/>
      <w:bookmarkStart w:id="40" w:name="_Toc108520464"/>
      <w:bookmarkStart w:id="41" w:name="_Toc127366469"/>
      <w:r w:rsidRPr="009F4EA1">
        <w:rPr>
          <w:rFonts w:ascii="Calibri" w:hAnsi="Calibri" w:cs="Calibri"/>
          <w:color w:val="F79646"/>
        </w:rPr>
        <w:t>The Planning Process</w:t>
      </w:r>
      <w:bookmarkEnd w:id="38"/>
      <w:bookmarkEnd w:id="39"/>
      <w:bookmarkEnd w:id="40"/>
      <w:bookmarkEnd w:id="41"/>
    </w:p>
    <w:p w14:paraId="455252B7" w14:textId="77777777" w:rsidR="00754A2E" w:rsidRPr="009F4EA1" w:rsidRDefault="00754A2E" w:rsidP="000A5DC6">
      <w:pPr>
        <w:rPr>
          <w:rFonts w:ascii="Calibri" w:hAnsi="Calibri" w:cs="Calibri"/>
        </w:rPr>
      </w:pPr>
    </w:p>
    <w:p w14:paraId="023C0FB9" w14:textId="0FE4BBD3" w:rsidR="00754A2E" w:rsidRPr="009F4EA1" w:rsidRDefault="009F4EA1" w:rsidP="00754A2E">
      <w:pPr>
        <w:rPr>
          <w:rFonts w:ascii="Calibri" w:hAnsi="Calibri" w:cs="Calibri"/>
        </w:rPr>
      </w:pPr>
      <w:r w:rsidRPr="009F4EA1">
        <w:rPr>
          <w:rFonts w:ascii="Calibri" w:hAnsi="Calibri" w:cs="Calibri"/>
        </w:rPr>
        <w:t>Rolf &amp; Mandi</w:t>
      </w:r>
      <w:r w:rsidR="00755F28" w:rsidRPr="009F4EA1">
        <w:rPr>
          <w:rFonts w:ascii="Calibri" w:hAnsi="Calibri" w:cs="Calibri"/>
        </w:rPr>
        <w:t xml:space="preserve">, </w:t>
      </w:r>
      <w:r w:rsidR="00754A2E" w:rsidRPr="009F4EA1">
        <w:rPr>
          <w:rFonts w:ascii="Calibri" w:hAnsi="Calibri" w:cs="Calibri"/>
          <w:i/>
          <w:iCs/>
        </w:rPr>
        <w:t>Financial Planning</w:t>
      </w:r>
      <w:r w:rsidR="00754A2E" w:rsidRPr="009F4EA1">
        <w:rPr>
          <w:rFonts w:ascii="Calibri" w:hAnsi="Calibri" w:cs="Calibri"/>
        </w:rPr>
        <w:t xml:space="preserve"> is a process to help you reach both your Personal and Financial Goals and Objectives. In order to achieve </w:t>
      </w:r>
      <w:r w:rsidR="00F03348" w:rsidRPr="009F4EA1">
        <w:rPr>
          <w:rFonts w:ascii="Calibri" w:hAnsi="Calibri" w:cs="Calibri"/>
        </w:rPr>
        <w:t>this,</w:t>
      </w:r>
      <w:r w:rsidR="00754A2E" w:rsidRPr="009F4EA1">
        <w:rPr>
          <w:rFonts w:ascii="Calibri" w:hAnsi="Calibri" w:cs="Calibri"/>
        </w:rPr>
        <w:t xml:space="preserve"> we jointly need to underta</w:t>
      </w:r>
      <w:r w:rsidR="003908B7" w:rsidRPr="009F4EA1">
        <w:rPr>
          <w:rFonts w:ascii="Calibri" w:hAnsi="Calibri" w:cs="Calibri"/>
        </w:rPr>
        <w:t>ke a number of tasks, including:</w:t>
      </w:r>
    </w:p>
    <w:p w14:paraId="5533EC7F" w14:textId="77777777" w:rsidR="00754A2E" w:rsidRPr="009F4EA1" w:rsidRDefault="00754A2E" w:rsidP="00754A2E">
      <w:pPr>
        <w:rPr>
          <w:rFonts w:ascii="Calibri" w:hAnsi="Calibri" w:cs="Calibri"/>
        </w:rPr>
      </w:pPr>
    </w:p>
    <w:p w14:paraId="44049822" w14:textId="77777777" w:rsidR="00754A2E" w:rsidRPr="00011CCA" w:rsidRDefault="00754A2E" w:rsidP="009B4E25">
      <w:pPr>
        <w:numPr>
          <w:ilvl w:val="0"/>
          <w:numId w:val="3"/>
        </w:numPr>
        <w:spacing w:after="120"/>
        <w:ind w:left="714" w:hanging="357"/>
        <w:rPr>
          <w:rFonts w:ascii="Calibri" w:hAnsi="Calibri" w:cs="Calibri"/>
        </w:rPr>
      </w:pPr>
      <w:r w:rsidRPr="00011CCA">
        <w:rPr>
          <w:rFonts w:ascii="Calibri" w:hAnsi="Calibri" w:cs="Calibri"/>
        </w:rPr>
        <w:t>Confirm your personal goals and lifestyle objectives;</w:t>
      </w:r>
    </w:p>
    <w:p w14:paraId="7F4D3294" w14:textId="77777777" w:rsidR="00754A2E" w:rsidRPr="00011CCA" w:rsidRDefault="00754A2E" w:rsidP="009B4E25">
      <w:pPr>
        <w:numPr>
          <w:ilvl w:val="0"/>
          <w:numId w:val="3"/>
        </w:numPr>
        <w:spacing w:after="120"/>
        <w:ind w:left="714" w:hanging="357"/>
        <w:rPr>
          <w:rFonts w:ascii="Calibri" w:hAnsi="Calibri" w:cs="Calibri"/>
        </w:rPr>
      </w:pPr>
      <w:r w:rsidRPr="00011CCA">
        <w:rPr>
          <w:rFonts w:ascii="Calibri" w:hAnsi="Calibri" w:cs="Calibri"/>
        </w:rPr>
        <w:t>Quantify the resources required to meet your goals and objectives;</w:t>
      </w:r>
    </w:p>
    <w:p w14:paraId="4F9A5CFD" w14:textId="77777777" w:rsidR="00754A2E" w:rsidRPr="009F4EA1" w:rsidRDefault="00754A2E" w:rsidP="009B4E25">
      <w:pPr>
        <w:numPr>
          <w:ilvl w:val="0"/>
          <w:numId w:val="3"/>
        </w:numPr>
        <w:spacing w:after="120"/>
        <w:ind w:left="714" w:hanging="357"/>
        <w:rPr>
          <w:rFonts w:ascii="Calibri" w:hAnsi="Calibri" w:cs="Calibri"/>
        </w:rPr>
      </w:pPr>
      <w:r w:rsidRPr="009F4EA1">
        <w:rPr>
          <w:rFonts w:ascii="Calibri" w:hAnsi="Calibri" w:cs="Calibri"/>
        </w:rPr>
        <w:t>Identify any gaps in your current plans and your stated goals and objectives;</w:t>
      </w:r>
    </w:p>
    <w:p w14:paraId="6FEE2E3F" w14:textId="77777777" w:rsidR="00754A2E" w:rsidRPr="009F4EA1" w:rsidRDefault="00754A2E" w:rsidP="009B4E25">
      <w:pPr>
        <w:numPr>
          <w:ilvl w:val="0"/>
          <w:numId w:val="3"/>
        </w:numPr>
        <w:spacing w:after="120"/>
        <w:ind w:left="714" w:hanging="357"/>
        <w:rPr>
          <w:rFonts w:ascii="Calibri" w:hAnsi="Calibri" w:cs="Calibri"/>
        </w:rPr>
      </w:pPr>
      <w:r w:rsidRPr="009F4EA1">
        <w:rPr>
          <w:rFonts w:ascii="Calibri" w:hAnsi="Calibri" w:cs="Calibri"/>
        </w:rPr>
        <w:t>Develop suitable strategies to address any differences that may exist bearing in mind your attitude to investing and your risk profile;</w:t>
      </w:r>
    </w:p>
    <w:p w14:paraId="1F712D03" w14:textId="77777777" w:rsidR="00754A2E" w:rsidRPr="009F4EA1" w:rsidRDefault="00754A2E" w:rsidP="009B4E25">
      <w:pPr>
        <w:numPr>
          <w:ilvl w:val="0"/>
          <w:numId w:val="3"/>
        </w:numPr>
        <w:spacing w:after="120"/>
        <w:ind w:left="714" w:hanging="357"/>
        <w:rPr>
          <w:rFonts w:ascii="Calibri" w:hAnsi="Calibri" w:cs="Calibri"/>
        </w:rPr>
      </w:pPr>
      <w:r w:rsidRPr="009F4EA1">
        <w:rPr>
          <w:rFonts w:ascii="Calibri" w:hAnsi="Calibri" w:cs="Calibri"/>
        </w:rPr>
        <w:t>Conduct a regular review of the strategies we put into effect to ensure they keep pace with your changing needs, legislative changes and the investment environment.</w:t>
      </w:r>
    </w:p>
    <w:p w14:paraId="53D6DB54" w14:textId="77777777" w:rsidR="00EC2A2E" w:rsidRDefault="00EC2A2E" w:rsidP="00EC2A2E">
      <w:pPr>
        <w:spacing w:after="120"/>
        <w:rPr>
          <w:rFonts w:ascii="Calibri" w:hAnsi="Calibri" w:cs="Calibri"/>
        </w:rPr>
      </w:pPr>
    </w:p>
    <w:p w14:paraId="13D76688" w14:textId="77777777" w:rsidR="00EC2A2E" w:rsidRDefault="00EC2A2E" w:rsidP="00EC2A2E">
      <w:pPr>
        <w:spacing w:after="120"/>
        <w:rPr>
          <w:rFonts w:ascii="Calibri" w:hAnsi="Calibri" w:cs="Calibri"/>
        </w:rPr>
      </w:pPr>
    </w:p>
    <w:p w14:paraId="17A2DB38" w14:textId="77777777" w:rsidR="00EC2A2E" w:rsidRDefault="00EC2A2E" w:rsidP="00EC2A2E">
      <w:pPr>
        <w:spacing w:after="120"/>
        <w:rPr>
          <w:rFonts w:ascii="Calibri" w:hAnsi="Calibri" w:cs="Calibri"/>
        </w:rPr>
      </w:pPr>
    </w:p>
    <w:p w14:paraId="449E4303" w14:textId="77777777" w:rsidR="00EC2A2E" w:rsidRDefault="00EC2A2E" w:rsidP="00EC2A2E">
      <w:pPr>
        <w:spacing w:after="120"/>
        <w:rPr>
          <w:rFonts w:ascii="Calibri" w:hAnsi="Calibri" w:cs="Calibri"/>
        </w:rPr>
      </w:pPr>
    </w:p>
    <w:p w14:paraId="1AA54E8D" w14:textId="77777777" w:rsidR="00EC2A2E" w:rsidRDefault="00EC2A2E" w:rsidP="00EC2A2E">
      <w:pPr>
        <w:spacing w:after="120"/>
        <w:rPr>
          <w:rFonts w:ascii="Calibri" w:hAnsi="Calibri" w:cs="Calibri"/>
        </w:rPr>
      </w:pPr>
    </w:p>
    <w:p w14:paraId="28AAF444" w14:textId="77777777" w:rsidR="00EC2A2E" w:rsidRDefault="00EC2A2E" w:rsidP="00EC2A2E">
      <w:pPr>
        <w:spacing w:after="120"/>
        <w:rPr>
          <w:rFonts w:ascii="Calibri" w:hAnsi="Calibri" w:cs="Calibri"/>
        </w:rPr>
      </w:pPr>
    </w:p>
    <w:p w14:paraId="0C017258" w14:textId="77777777" w:rsidR="00C55A1C" w:rsidRDefault="00C55A1C" w:rsidP="00EC2A2E">
      <w:pPr>
        <w:spacing w:after="120"/>
        <w:rPr>
          <w:rFonts w:ascii="Calibri" w:hAnsi="Calibri" w:cs="Calibri"/>
        </w:rPr>
      </w:pPr>
    </w:p>
    <w:p w14:paraId="56D6249A" w14:textId="77777777" w:rsidR="00EC2A2E" w:rsidRDefault="00EC2A2E" w:rsidP="00EC2A2E">
      <w:pPr>
        <w:spacing w:after="120"/>
        <w:rPr>
          <w:rFonts w:ascii="Calibri" w:hAnsi="Calibri" w:cs="Calibri"/>
        </w:rPr>
      </w:pPr>
    </w:p>
    <w:p w14:paraId="405678C3" w14:textId="77777777" w:rsidR="00C55A1C" w:rsidRDefault="00CE4116" w:rsidP="00CE4116">
      <w:pPr>
        <w:pStyle w:val="Heading1"/>
        <w:pBdr>
          <w:bottom w:val="single" w:sz="4" w:space="2" w:color="auto"/>
        </w:pBdr>
        <w:shd w:val="clear" w:color="auto" w:fill="auto"/>
        <w:jc w:val="left"/>
        <w:rPr>
          <w:rFonts w:ascii="Calibri" w:hAnsi="Calibri" w:cs="Calibri"/>
          <w:color w:val="215868"/>
          <w:szCs w:val="32"/>
        </w:rPr>
      </w:pPr>
      <w:r>
        <w:rPr>
          <w:rFonts w:ascii="Calibri" w:hAnsi="Calibri" w:cs="Calibri"/>
          <w:color w:val="215868"/>
          <w:szCs w:val="32"/>
        </w:rPr>
        <w:t>Executive Summary</w:t>
      </w:r>
    </w:p>
    <w:p w14:paraId="1827E2F3" w14:textId="77777777" w:rsidR="00455174" w:rsidRDefault="00455174" w:rsidP="00455174"/>
    <w:p w14:paraId="4D3A4337" w14:textId="77777777" w:rsidR="00455174" w:rsidRPr="000D3ED4" w:rsidRDefault="00455174" w:rsidP="00455174">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4F3184FF" w14:textId="77777777" w:rsidR="00455174" w:rsidRPr="000D3ED4" w:rsidRDefault="00455174" w:rsidP="00455174">
      <w:pPr>
        <w:rPr>
          <w:rFonts w:ascii="Calibri" w:hAnsi="Calibri" w:cs="Times New Roman"/>
        </w:rPr>
      </w:pPr>
    </w:p>
    <w:p w14:paraId="39C819AE" w14:textId="77777777" w:rsidR="00455174" w:rsidRPr="000D3ED4" w:rsidRDefault="00455174" w:rsidP="00455174">
      <w:pPr>
        <w:pStyle w:val="StyleHeading3H314ptNotItalic1"/>
        <w:rPr>
          <w:rFonts w:ascii="Calibri" w:hAnsi="Calibri"/>
          <w:color w:val="auto"/>
        </w:rPr>
      </w:pPr>
      <w:bookmarkStart w:id="42" w:name="_Toc97632234"/>
      <w:bookmarkStart w:id="43" w:name="_Toc98234614"/>
      <w:bookmarkStart w:id="44" w:name="_Toc98234682"/>
      <w:bookmarkStart w:id="45" w:name="_Toc316285247"/>
      <w:bookmarkStart w:id="46" w:name="_Toc159921144"/>
      <w:bookmarkStart w:id="47" w:name="_Toc55289287"/>
      <w:r w:rsidRPr="000D3ED4">
        <w:rPr>
          <w:rFonts w:ascii="Calibri" w:hAnsi="Calibri"/>
          <w:color w:val="auto"/>
        </w:rPr>
        <w:t>Your Goals and Objectives</w:t>
      </w:r>
      <w:bookmarkEnd w:id="42"/>
      <w:bookmarkEnd w:id="43"/>
      <w:bookmarkEnd w:id="44"/>
      <w:bookmarkEnd w:id="45"/>
      <w:bookmarkEnd w:id="46"/>
    </w:p>
    <w:bookmarkEnd w:id="47"/>
    <w:p w14:paraId="4C8E0964" w14:textId="77777777" w:rsidR="00455174" w:rsidRPr="000D3ED4" w:rsidRDefault="00455174" w:rsidP="00455174">
      <w:pPr>
        <w:rPr>
          <w:rFonts w:ascii="Calibri" w:hAnsi="Calibri" w:cs="Times New Roman"/>
        </w:rPr>
      </w:pPr>
    </w:p>
    <w:p w14:paraId="000B31BA" w14:textId="77777777" w:rsidR="00455174" w:rsidRPr="000D3ED4" w:rsidRDefault="00455174" w:rsidP="00455174">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487F4B5E" w14:textId="77777777" w:rsidR="00455174" w:rsidRPr="000D3ED4" w:rsidRDefault="00455174" w:rsidP="00455174">
      <w:pPr>
        <w:rPr>
          <w:rFonts w:ascii="Calibri" w:hAnsi="Calibri" w:cs="Times New Roman"/>
        </w:rPr>
      </w:pPr>
    </w:p>
    <w:p w14:paraId="567B21BA" w14:textId="77777777" w:rsidR="00455174" w:rsidRPr="000D3ED4" w:rsidRDefault="00455174" w:rsidP="00455174">
      <w:pPr>
        <w:rPr>
          <w:rFonts w:ascii="Calibri" w:hAnsi="Calibri" w:cs="Times New Roman"/>
        </w:rPr>
      </w:pPr>
      <w:r w:rsidRPr="000D3ED4">
        <w:rPr>
          <w:rFonts w:ascii="Calibri" w:hAnsi="Calibri" w:cs="Times New Roman"/>
        </w:rPr>
        <w:t>Your goals and objectives are to:</w:t>
      </w:r>
    </w:p>
    <w:p w14:paraId="4CC9B61C" w14:textId="77777777" w:rsidR="00455174" w:rsidRPr="000D3ED4" w:rsidRDefault="00455174" w:rsidP="00455174">
      <w:pPr>
        <w:rPr>
          <w:rFonts w:ascii="Calibri" w:hAnsi="Calibri" w:cs="Times New Roman"/>
        </w:rPr>
      </w:pPr>
    </w:p>
    <w:p w14:paraId="715C2C55" w14:textId="68A6CD5F" w:rsidR="00455174" w:rsidRPr="006B78DD" w:rsidRDefault="00455174"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rPr>
        <w:t>Explore the benefits of Superannuation.</w:t>
      </w:r>
    </w:p>
    <w:p w14:paraId="41EBE329" w14:textId="6A517DDD" w:rsidR="00455174" w:rsidRPr="006B78DD" w:rsidRDefault="00455174"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rPr>
        <w:t>Wealth Accumulation strategies.</w:t>
      </w:r>
    </w:p>
    <w:p w14:paraId="53BCBC72" w14:textId="06760B7B" w:rsidR="00011CCA" w:rsidRPr="006B78DD" w:rsidRDefault="00455174"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lang w:eastAsia="en-AU"/>
        </w:rPr>
        <w:t>Preserve</w:t>
      </w:r>
      <w:r w:rsidR="00011CCA" w:rsidRPr="006B78DD">
        <w:rPr>
          <w:rFonts w:ascii="Calibri" w:hAnsi="Calibri" w:cs="Times New Roman"/>
          <w:lang w:eastAsia="en-AU"/>
        </w:rPr>
        <w:t xml:space="preserve"> &amp; grow</w:t>
      </w:r>
      <w:r w:rsidRPr="006B78DD">
        <w:rPr>
          <w:rFonts w:ascii="Calibri" w:hAnsi="Calibri" w:cs="Times New Roman"/>
          <w:lang w:eastAsia="en-AU"/>
        </w:rPr>
        <w:t xml:space="preserve"> your existing capital.</w:t>
      </w:r>
    </w:p>
    <w:p w14:paraId="00D0C37C" w14:textId="61BFD589" w:rsidR="006B78DD" w:rsidRPr="006B78DD" w:rsidRDefault="00011CCA"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lang w:eastAsia="en-AU"/>
        </w:rPr>
        <w:t>Ownership &amp; lending Structure of your new investment property.</w:t>
      </w:r>
    </w:p>
    <w:p w14:paraId="63E810E9" w14:textId="091A19D3" w:rsidR="006B78DD" w:rsidRPr="006B78DD" w:rsidRDefault="006B78DD"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lang w:eastAsia="en-AU"/>
        </w:rPr>
        <w:t>Investment options analysing your current superfunds and investment strategy within the funds.</w:t>
      </w:r>
    </w:p>
    <w:p w14:paraId="06FB8ADA" w14:textId="5304B9C3" w:rsidR="006B78DD" w:rsidRPr="006B78DD" w:rsidRDefault="006B78DD" w:rsidP="006B78DD">
      <w:pPr>
        <w:autoSpaceDE w:val="0"/>
        <w:autoSpaceDN w:val="0"/>
        <w:adjustRightInd w:val="0"/>
        <w:spacing w:before="120" w:after="120"/>
        <w:jc w:val="left"/>
        <w:rPr>
          <w:rFonts w:ascii="Calibri" w:hAnsi="Calibri" w:cs="Times New Roman"/>
          <w:highlight w:val="yellow"/>
          <w:lang w:eastAsia="en-AU"/>
        </w:rPr>
        <w:sectPr w:rsidR="006B78DD" w:rsidRPr="006B78DD" w:rsidSect="00C55A1C">
          <w:headerReference w:type="default" r:id="rId14"/>
          <w:type w:val="continuous"/>
          <w:pgSz w:w="11907" w:h="16840" w:code="9"/>
          <w:pgMar w:top="1134" w:right="851" w:bottom="1134" w:left="1418" w:header="720" w:footer="720" w:gutter="0"/>
          <w:cols w:space="720"/>
        </w:sectPr>
      </w:pPr>
    </w:p>
    <w:bookmarkEnd w:id="26"/>
    <w:bookmarkEnd w:id="27"/>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48" w:name="_Toc127366470"/>
      <w:bookmarkStart w:id="49" w:name="_Toc98234617"/>
      <w:bookmarkStart w:id="50" w:name="_Toc98234685"/>
      <w:r w:rsidRPr="00B33D57">
        <w:rPr>
          <w:rFonts w:ascii="Calibri" w:hAnsi="Calibri" w:cs="Calibri"/>
          <w:color w:val="215868"/>
          <w:szCs w:val="32"/>
        </w:rPr>
        <w:t>Personal Information</w:t>
      </w:r>
      <w:bookmarkEnd w:id="48"/>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tbl>
      <w:tblPr>
        <w:tblW w:w="10360" w:type="dxa"/>
        <w:tblInd w:w="-650" w:type="dxa"/>
        <w:tblLayout w:type="fixed"/>
        <w:tblLook w:val="04A0" w:firstRow="1" w:lastRow="0" w:firstColumn="1" w:lastColumn="0" w:noHBand="0" w:noVBand="1"/>
      </w:tblPr>
      <w:tblGrid>
        <w:gridCol w:w="2585"/>
        <w:gridCol w:w="3885"/>
        <w:gridCol w:w="3890"/>
      </w:tblGrid>
      <w:tr w:rsidR="004056EA" w:rsidRPr="004056EA" w14:paraId="080596A9" w14:textId="77777777" w:rsidTr="004056EA">
        <w:tc>
          <w:tcPr>
            <w:tcW w:w="2585" w:type="dxa"/>
            <w:tcBorders>
              <w:top w:val="single" w:sz="4" w:space="0" w:color="000000"/>
              <w:left w:val="single" w:sz="4" w:space="0" w:color="000000"/>
              <w:bottom w:val="single" w:sz="12" w:space="0" w:color="000000"/>
              <w:right w:val="nil"/>
            </w:tcBorders>
            <w:shd w:val="clear" w:color="auto" w:fill="1F3864"/>
            <w:vAlign w:val="center"/>
          </w:tcPr>
          <w:p w14:paraId="28223082" w14:textId="77777777" w:rsidR="004056EA" w:rsidRPr="004056EA" w:rsidRDefault="004056EA" w:rsidP="004056EA">
            <w:pPr>
              <w:suppressAutoHyphens/>
              <w:snapToGrid w:val="0"/>
              <w:jc w:val="left"/>
              <w:rPr>
                <w:rFonts w:cs="Times New Roman"/>
                <w:b/>
                <w:sz w:val="20"/>
                <w:szCs w:val="20"/>
                <w:lang w:eastAsia="zh-CN"/>
              </w:rPr>
            </w:pPr>
          </w:p>
        </w:tc>
        <w:tc>
          <w:tcPr>
            <w:tcW w:w="3885" w:type="dxa"/>
            <w:tcBorders>
              <w:top w:val="single" w:sz="4" w:space="0" w:color="000000"/>
              <w:left w:val="single" w:sz="4" w:space="0" w:color="000000"/>
              <w:bottom w:val="single" w:sz="12" w:space="0" w:color="000000"/>
              <w:right w:val="nil"/>
            </w:tcBorders>
            <w:shd w:val="clear" w:color="auto" w:fill="1F3864"/>
            <w:hideMark/>
          </w:tcPr>
          <w:p w14:paraId="42ABA3DF" w14:textId="77777777" w:rsidR="004056EA" w:rsidRPr="004056EA" w:rsidRDefault="004056EA" w:rsidP="004056EA">
            <w:pPr>
              <w:suppressAutoHyphens/>
              <w:spacing w:line="276" w:lineRule="auto"/>
              <w:jc w:val="left"/>
              <w:rPr>
                <w:rFonts w:ascii="Calibri Light" w:hAnsi="Calibri Light" w:cs="Calibri Light"/>
                <w:sz w:val="20"/>
                <w:szCs w:val="20"/>
              </w:rPr>
            </w:pPr>
            <w:r w:rsidRPr="004056EA">
              <w:rPr>
                <w:rFonts w:ascii="Calibri Light" w:hAnsi="Calibri Light" w:cs="Calibri Light"/>
                <w:sz w:val="20"/>
                <w:szCs w:val="20"/>
                <w:lang w:eastAsia="zh-CN"/>
              </w:rPr>
              <w:t>Your details</w:t>
            </w:r>
          </w:p>
        </w:tc>
        <w:tc>
          <w:tcPr>
            <w:tcW w:w="3890" w:type="dxa"/>
            <w:tcBorders>
              <w:top w:val="single" w:sz="4" w:space="0" w:color="000000"/>
              <w:left w:val="single" w:sz="4" w:space="0" w:color="000000"/>
              <w:bottom w:val="single" w:sz="12" w:space="0" w:color="000000"/>
              <w:right w:val="single" w:sz="4" w:space="0" w:color="000000"/>
            </w:tcBorders>
            <w:shd w:val="clear" w:color="auto" w:fill="1F3864"/>
            <w:hideMark/>
          </w:tcPr>
          <w:p w14:paraId="4DBA882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Spouse/Partner details</w:t>
            </w:r>
          </w:p>
        </w:tc>
      </w:tr>
      <w:tr w:rsidR="004056EA" w:rsidRPr="004056EA" w14:paraId="2FA3928F" w14:textId="77777777" w:rsidTr="004056EA">
        <w:tc>
          <w:tcPr>
            <w:tcW w:w="2585" w:type="dxa"/>
            <w:tcBorders>
              <w:top w:val="single" w:sz="12" w:space="0" w:color="000000"/>
              <w:left w:val="single" w:sz="4" w:space="0" w:color="000000"/>
              <w:bottom w:val="single" w:sz="4" w:space="0" w:color="000000"/>
              <w:right w:val="nil"/>
            </w:tcBorders>
            <w:hideMark/>
          </w:tcPr>
          <w:p w14:paraId="5971931B"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Full Name</w:t>
            </w:r>
          </w:p>
        </w:tc>
        <w:tc>
          <w:tcPr>
            <w:tcW w:w="3885" w:type="dxa"/>
            <w:tcBorders>
              <w:top w:val="single" w:sz="12" w:space="0" w:color="000000"/>
              <w:left w:val="single" w:sz="4" w:space="0" w:color="000000"/>
              <w:bottom w:val="single" w:sz="4" w:space="0" w:color="000000"/>
              <w:right w:val="nil"/>
            </w:tcBorders>
          </w:tcPr>
          <w:p w14:paraId="7525581C"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Mandi Axmann</w:t>
            </w:r>
          </w:p>
        </w:tc>
        <w:tc>
          <w:tcPr>
            <w:tcW w:w="3890" w:type="dxa"/>
            <w:tcBorders>
              <w:top w:val="single" w:sz="12" w:space="0" w:color="000000"/>
              <w:left w:val="single" w:sz="4" w:space="0" w:color="000000"/>
              <w:bottom w:val="single" w:sz="4" w:space="0" w:color="000000"/>
              <w:right w:val="single" w:sz="4" w:space="0" w:color="000000"/>
            </w:tcBorders>
          </w:tcPr>
          <w:p w14:paraId="34B21A3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 Axmann</w:t>
            </w:r>
          </w:p>
        </w:tc>
      </w:tr>
      <w:tr w:rsidR="004056EA" w:rsidRPr="004056EA" w14:paraId="3C6C1F93" w14:textId="77777777" w:rsidTr="004056EA">
        <w:trPr>
          <w:trHeight w:val="351"/>
        </w:trPr>
        <w:tc>
          <w:tcPr>
            <w:tcW w:w="2585" w:type="dxa"/>
            <w:tcBorders>
              <w:top w:val="single" w:sz="4" w:space="0" w:color="000000"/>
              <w:left w:val="single" w:sz="4" w:space="0" w:color="000000"/>
              <w:bottom w:val="single" w:sz="4" w:space="0" w:color="000000"/>
              <w:right w:val="nil"/>
            </w:tcBorders>
            <w:hideMark/>
          </w:tcPr>
          <w:p w14:paraId="313A39BD"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eastAsia="Arial Unicode MS" w:hAnsi="Calibri Light" w:cs="Calibri Light"/>
                <w:szCs w:val="20"/>
                <w:lang w:val="x-none" w:eastAsia="zh-CN"/>
              </w:rPr>
            </w:pPr>
            <w:r w:rsidRPr="004056EA">
              <w:rPr>
                <w:rFonts w:ascii="Calibri Light" w:hAnsi="Calibri Light" w:cs="Calibri Light"/>
                <w:sz w:val="20"/>
                <w:szCs w:val="20"/>
                <w:lang w:val="x-none" w:eastAsia="zh-CN"/>
              </w:rPr>
              <w:t>Residential Address</w:t>
            </w:r>
          </w:p>
        </w:tc>
        <w:tc>
          <w:tcPr>
            <w:tcW w:w="7775" w:type="dxa"/>
            <w:gridSpan w:val="2"/>
            <w:tcBorders>
              <w:top w:val="single" w:sz="4" w:space="0" w:color="000000"/>
              <w:left w:val="single" w:sz="4" w:space="0" w:color="000000"/>
              <w:bottom w:val="single" w:sz="4" w:space="0" w:color="000000"/>
              <w:right w:val="single" w:sz="4" w:space="0" w:color="000000"/>
            </w:tcBorders>
          </w:tcPr>
          <w:p w14:paraId="21C5CD92"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102 Venturi Drive OCEAN REEF WA 6027</w:t>
            </w:r>
          </w:p>
        </w:tc>
      </w:tr>
      <w:tr w:rsidR="004056EA" w:rsidRPr="004056EA" w14:paraId="7DE63363" w14:textId="77777777" w:rsidTr="004056EA">
        <w:trPr>
          <w:trHeight w:val="310"/>
        </w:trPr>
        <w:tc>
          <w:tcPr>
            <w:tcW w:w="2585" w:type="dxa"/>
            <w:tcBorders>
              <w:top w:val="single" w:sz="4" w:space="0" w:color="000000"/>
              <w:left w:val="single" w:sz="4" w:space="0" w:color="000000"/>
              <w:bottom w:val="single" w:sz="4" w:space="0" w:color="000000"/>
              <w:right w:val="nil"/>
            </w:tcBorders>
            <w:hideMark/>
          </w:tcPr>
          <w:p w14:paraId="1B041376"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Mobile Numbers</w:t>
            </w:r>
          </w:p>
        </w:tc>
        <w:tc>
          <w:tcPr>
            <w:tcW w:w="3885" w:type="dxa"/>
            <w:tcBorders>
              <w:top w:val="single" w:sz="4" w:space="0" w:color="000000"/>
              <w:left w:val="single" w:sz="4" w:space="0" w:color="000000"/>
              <w:bottom w:val="nil"/>
              <w:right w:val="nil"/>
            </w:tcBorders>
          </w:tcPr>
          <w:p w14:paraId="066B4D2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0409 239 376</w:t>
            </w:r>
          </w:p>
        </w:tc>
        <w:tc>
          <w:tcPr>
            <w:tcW w:w="3890" w:type="dxa"/>
            <w:tcBorders>
              <w:top w:val="single" w:sz="4" w:space="0" w:color="000000"/>
              <w:left w:val="single" w:sz="4" w:space="0" w:color="000000"/>
              <w:bottom w:val="nil"/>
              <w:right w:val="single" w:sz="4" w:space="0" w:color="000000"/>
            </w:tcBorders>
          </w:tcPr>
          <w:p w14:paraId="5D7C200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0437 002 937</w:t>
            </w:r>
          </w:p>
        </w:tc>
      </w:tr>
      <w:tr w:rsidR="004056EA" w:rsidRPr="004056EA" w14:paraId="26057AB0" w14:textId="77777777" w:rsidTr="004056EA">
        <w:tc>
          <w:tcPr>
            <w:tcW w:w="2585" w:type="dxa"/>
            <w:tcBorders>
              <w:top w:val="single" w:sz="4" w:space="0" w:color="000000"/>
              <w:left w:val="single" w:sz="4" w:space="0" w:color="000000"/>
              <w:bottom w:val="single" w:sz="4" w:space="0" w:color="000000"/>
              <w:right w:val="nil"/>
            </w:tcBorders>
            <w:hideMark/>
          </w:tcPr>
          <w:p w14:paraId="034E64AA"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Email Address</w:t>
            </w:r>
          </w:p>
        </w:tc>
        <w:tc>
          <w:tcPr>
            <w:tcW w:w="3885" w:type="dxa"/>
            <w:tcBorders>
              <w:top w:val="single" w:sz="4" w:space="0" w:color="000000"/>
              <w:left w:val="single" w:sz="4" w:space="0" w:color="000000"/>
              <w:bottom w:val="single" w:sz="4" w:space="0" w:color="000000"/>
              <w:right w:val="nil"/>
            </w:tcBorders>
          </w:tcPr>
          <w:p w14:paraId="71787F6F"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hyperlink r:id="rId15" w:history="1">
              <w:r w:rsidRPr="004056EA">
                <w:rPr>
                  <w:rFonts w:ascii="Calibri Light" w:hAnsi="Calibri Light" w:cs="Calibri Light"/>
                  <w:color w:val="0000FF"/>
                  <w:sz w:val="20"/>
                  <w:szCs w:val="20"/>
                  <w:u w:val="single"/>
                  <w:lang w:eastAsia="zh-CN"/>
                </w:rPr>
                <w:t>mandi.axmann@gmail.com</w:t>
              </w:r>
            </w:hyperlink>
            <w:r w:rsidRPr="004056EA">
              <w:rPr>
                <w:rFonts w:ascii="Calibri Light" w:hAnsi="Calibri Light" w:cs="Calibri Light"/>
                <w:sz w:val="20"/>
                <w:szCs w:val="20"/>
                <w:lang w:eastAsia="zh-CN"/>
              </w:rPr>
              <w:t xml:space="preserve"> </w:t>
            </w:r>
          </w:p>
        </w:tc>
        <w:tc>
          <w:tcPr>
            <w:tcW w:w="3890" w:type="dxa"/>
            <w:tcBorders>
              <w:top w:val="single" w:sz="4" w:space="0" w:color="000000"/>
              <w:left w:val="single" w:sz="4" w:space="0" w:color="000000"/>
              <w:bottom w:val="single" w:sz="4" w:space="0" w:color="000000"/>
              <w:right w:val="single" w:sz="4" w:space="0" w:color="000000"/>
            </w:tcBorders>
          </w:tcPr>
          <w:p w14:paraId="36BDAF9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hyperlink r:id="rId16" w:history="1">
              <w:r w:rsidRPr="004056EA">
                <w:rPr>
                  <w:rFonts w:ascii="Calibri Light" w:hAnsi="Calibri Light" w:cs="Calibri Light"/>
                  <w:color w:val="0000FF"/>
                  <w:sz w:val="20"/>
                  <w:szCs w:val="20"/>
                  <w:u w:val="single"/>
                  <w:lang w:eastAsia="zh-CN"/>
                </w:rPr>
                <w:t>rolf.axmann@gmail.com</w:t>
              </w:r>
            </w:hyperlink>
            <w:r w:rsidRPr="004056EA">
              <w:rPr>
                <w:rFonts w:ascii="Calibri Light" w:hAnsi="Calibri Light" w:cs="Calibri Light"/>
                <w:sz w:val="20"/>
                <w:szCs w:val="20"/>
                <w:lang w:eastAsia="zh-CN"/>
              </w:rPr>
              <w:t xml:space="preserve"> </w:t>
            </w:r>
          </w:p>
        </w:tc>
      </w:tr>
      <w:tr w:rsidR="004056EA" w:rsidRPr="004056EA" w14:paraId="0D55810D" w14:textId="77777777" w:rsidTr="004056EA">
        <w:tc>
          <w:tcPr>
            <w:tcW w:w="2585" w:type="dxa"/>
            <w:tcBorders>
              <w:top w:val="single" w:sz="4" w:space="0" w:color="000000"/>
              <w:left w:val="single" w:sz="4" w:space="0" w:color="000000"/>
              <w:bottom w:val="single" w:sz="4" w:space="0" w:color="000000"/>
              <w:right w:val="nil"/>
            </w:tcBorders>
            <w:hideMark/>
          </w:tcPr>
          <w:p w14:paraId="3B407513"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Date of Birth</w:t>
            </w:r>
          </w:p>
        </w:tc>
        <w:tc>
          <w:tcPr>
            <w:tcW w:w="3885" w:type="dxa"/>
            <w:tcBorders>
              <w:top w:val="single" w:sz="4" w:space="0" w:color="000000"/>
              <w:left w:val="single" w:sz="4" w:space="0" w:color="000000"/>
              <w:bottom w:val="single" w:sz="4" w:space="0" w:color="000000"/>
              <w:right w:val="nil"/>
            </w:tcBorders>
          </w:tcPr>
          <w:p w14:paraId="32D82A2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17/08/1969 </w:t>
            </w:r>
          </w:p>
        </w:tc>
        <w:tc>
          <w:tcPr>
            <w:tcW w:w="3890" w:type="dxa"/>
            <w:tcBorders>
              <w:top w:val="single" w:sz="4" w:space="0" w:color="000000"/>
              <w:left w:val="single" w:sz="4" w:space="0" w:color="000000"/>
              <w:bottom w:val="single" w:sz="4" w:space="0" w:color="000000"/>
              <w:right w:val="single" w:sz="4" w:space="0" w:color="000000"/>
            </w:tcBorders>
          </w:tcPr>
          <w:p w14:paraId="29D5E24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08/12/1958</w:t>
            </w:r>
          </w:p>
        </w:tc>
      </w:tr>
      <w:tr w:rsidR="004056EA" w:rsidRPr="004056EA" w14:paraId="0C50622F" w14:textId="77777777" w:rsidTr="004056EA">
        <w:tc>
          <w:tcPr>
            <w:tcW w:w="2585" w:type="dxa"/>
            <w:tcBorders>
              <w:top w:val="single" w:sz="4" w:space="0" w:color="000000"/>
              <w:left w:val="single" w:sz="4" w:space="0" w:color="000000"/>
              <w:bottom w:val="single" w:sz="4" w:space="0" w:color="000000"/>
              <w:right w:val="nil"/>
            </w:tcBorders>
            <w:hideMark/>
          </w:tcPr>
          <w:p w14:paraId="2444945C"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Marital Status</w:t>
            </w:r>
          </w:p>
        </w:tc>
        <w:tc>
          <w:tcPr>
            <w:tcW w:w="3885" w:type="dxa"/>
            <w:tcBorders>
              <w:top w:val="single" w:sz="4" w:space="0" w:color="000000"/>
              <w:left w:val="single" w:sz="4" w:space="0" w:color="000000"/>
              <w:bottom w:val="single" w:sz="4" w:space="0" w:color="000000"/>
              <w:right w:val="nil"/>
            </w:tcBorders>
          </w:tcPr>
          <w:p w14:paraId="75FC4F95" w14:textId="77777777" w:rsidR="004056EA" w:rsidRPr="004056EA" w:rsidRDefault="004056EA" w:rsidP="004056EA">
            <w:pPr>
              <w:suppressAutoHyphens/>
              <w:spacing w:line="360" w:lineRule="auto"/>
              <w:jc w:val="left"/>
              <w:rPr>
                <w:rFonts w:ascii="Calibri Light" w:hAnsi="Calibri Light" w:cs="Calibri Light"/>
                <w:sz w:val="20"/>
                <w:szCs w:val="20"/>
              </w:rPr>
            </w:pPr>
            <w:r w:rsidRPr="004056EA">
              <w:rPr>
                <w:rFonts w:ascii="Calibri Light" w:hAnsi="Calibri Light" w:cs="Calibri Light"/>
                <w:sz w:val="20"/>
                <w:szCs w:val="20"/>
              </w:rPr>
              <w:t>Married</w:t>
            </w:r>
          </w:p>
        </w:tc>
        <w:tc>
          <w:tcPr>
            <w:tcW w:w="3890" w:type="dxa"/>
            <w:tcBorders>
              <w:top w:val="single" w:sz="4" w:space="0" w:color="000000"/>
              <w:left w:val="single" w:sz="4" w:space="0" w:color="000000"/>
              <w:bottom w:val="single" w:sz="4" w:space="0" w:color="000000"/>
              <w:right w:val="single" w:sz="4" w:space="0" w:color="000000"/>
            </w:tcBorders>
          </w:tcPr>
          <w:p w14:paraId="6B85EFE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Married </w:t>
            </w:r>
          </w:p>
        </w:tc>
      </w:tr>
      <w:tr w:rsidR="004056EA" w:rsidRPr="004056EA" w14:paraId="721F72EA" w14:textId="77777777" w:rsidTr="004056EA">
        <w:tc>
          <w:tcPr>
            <w:tcW w:w="2585" w:type="dxa"/>
            <w:tcBorders>
              <w:top w:val="single" w:sz="4" w:space="0" w:color="000000"/>
              <w:left w:val="single" w:sz="4" w:space="0" w:color="000000"/>
              <w:bottom w:val="single" w:sz="4" w:space="0" w:color="000000"/>
              <w:right w:val="nil"/>
            </w:tcBorders>
            <w:hideMark/>
          </w:tcPr>
          <w:p w14:paraId="02D357A8"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Occupation</w:t>
            </w:r>
          </w:p>
        </w:tc>
        <w:tc>
          <w:tcPr>
            <w:tcW w:w="3885" w:type="dxa"/>
            <w:tcBorders>
              <w:top w:val="single" w:sz="4" w:space="0" w:color="000000"/>
              <w:left w:val="single" w:sz="4" w:space="0" w:color="000000"/>
              <w:bottom w:val="single" w:sz="4" w:space="0" w:color="000000"/>
              <w:right w:val="nil"/>
            </w:tcBorders>
          </w:tcPr>
          <w:p w14:paraId="00D66C7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Learning Designer</w:t>
            </w:r>
          </w:p>
        </w:tc>
        <w:tc>
          <w:tcPr>
            <w:tcW w:w="3890" w:type="dxa"/>
            <w:tcBorders>
              <w:top w:val="single" w:sz="4" w:space="0" w:color="000000"/>
              <w:left w:val="single" w:sz="4" w:space="0" w:color="000000"/>
              <w:bottom w:val="single" w:sz="4" w:space="0" w:color="000000"/>
              <w:right w:val="single" w:sz="4" w:space="0" w:color="000000"/>
            </w:tcBorders>
          </w:tcPr>
          <w:p w14:paraId="3D0B35E5"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Manager </w:t>
            </w:r>
          </w:p>
        </w:tc>
      </w:tr>
      <w:tr w:rsidR="004056EA" w:rsidRPr="004056EA" w14:paraId="23E23DB3" w14:textId="77777777" w:rsidTr="004056EA">
        <w:tc>
          <w:tcPr>
            <w:tcW w:w="2585" w:type="dxa"/>
            <w:tcBorders>
              <w:top w:val="single" w:sz="4" w:space="0" w:color="000000"/>
              <w:left w:val="single" w:sz="4" w:space="0" w:color="000000"/>
              <w:bottom w:val="single" w:sz="4" w:space="0" w:color="000000"/>
              <w:right w:val="nil"/>
            </w:tcBorders>
            <w:hideMark/>
          </w:tcPr>
          <w:p w14:paraId="3B887B36"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Employment Basis</w:t>
            </w:r>
          </w:p>
        </w:tc>
        <w:tc>
          <w:tcPr>
            <w:tcW w:w="3885" w:type="dxa"/>
            <w:tcBorders>
              <w:top w:val="single" w:sz="4" w:space="0" w:color="000000"/>
              <w:left w:val="single" w:sz="4" w:space="0" w:color="000000"/>
              <w:bottom w:val="single" w:sz="4" w:space="0" w:color="000000"/>
              <w:right w:val="nil"/>
            </w:tcBorders>
          </w:tcPr>
          <w:p w14:paraId="7DEB985C" w14:textId="77777777" w:rsidR="004056EA" w:rsidRPr="004056EA" w:rsidRDefault="004056EA" w:rsidP="004056EA">
            <w:pPr>
              <w:tabs>
                <w:tab w:val="left" w:pos="1692"/>
                <w:tab w:val="left" w:pos="1908"/>
                <w:tab w:val="left" w:pos="2748"/>
                <w:tab w:val="left" w:pos="2904"/>
              </w:tabs>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Full-time</w:t>
            </w:r>
          </w:p>
        </w:tc>
        <w:tc>
          <w:tcPr>
            <w:tcW w:w="3890" w:type="dxa"/>
            <w:tcBorders>
              <w:top w:val="single" w:sz="4" w:space="0" w:color="000000"/>
              <w:left w:val="single" w:sz="4" w:space="0" w:color="000000"/>
              <w:bottom w:val="single" w:sz="4" w:space="0" w:color="000000"/>
              <w:right w:val="single" w:sz="4" w:space="0" w:color="000000"/>
            </w:tcBorders>
          </w:tcPr>
          <w:p w14:paraId="5241082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Full-time</w:t>
            </w:r>
          </w:p>
        </w:tc>
      </w:tr>
      <w:tr w:rsidR="004056EA" w:rsidRPr="004056EA" w14:paraId="237E61BB" w14:textId="77777777" w:rsidTr="004056EA">
        <w:tc>
          <w:tcPr>
            <w:tcW w:w="2585" w:type="dxa"/>
            <w:tcBorders>
              <w:top w:val="single" w:sz="4" w:space="0" w:color="000000"/>
              <w:left w:val="single" w:sz="4" w:space="0" w:color="000000"/>
              <w:bottom w:val="single" w:sz="4" w:space="0" w:color="000000"/>
              <w:right w:val="nil"/>
            </w:tcBorders>
            <w:hideMark/>
          </w:tcPr>
          <w:p w14:paraId="3965AFBB"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Employer </w:t>
            </w:r>
          </w:p>
        </w:tc>
        <w:tc>
          <w:tcPr>
            <w:tcW w:w="3885" w:type="dxa"/>
            <w:tcBorders>
              <w:top w:val="single" w:sz="4" w:space="0" w:color="000000"/>
              <w:left w:val="single" w:sz="4" w:space="0" w:color="000000"/>
              <w:bottom w:val="single" w:sz="4" w:space="0" w:color="000000"/>
              <w:right w:val="nil"/>
            </w:tcBorders>
            <w:vAlign w:val="center"/>
          </w:tcPr>
          <w:p w14:paraId="0D13592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Brightwater Group</w:t>
            </w:r>
          </w:p>
        </w:tc>
        <w:tc>
          <w:tcPr>
            <w:tcW w:w="3890" w:type="dxa"/>
            <w:tcBorders>
              <w:top w:val="single" w:sz="4" w:space="0" w:color="000000"/>
              <w:left w:val="single" w:sz="4" w:space="0" w:color="000000"/>
              <w:bottom w:val="single" w:sz="4" w:space="0" w:color="000000"/>
              <w:right w:val="single" w:sz="4" w:space="0" w:color="000000"/>
            </w:tcBorders>
          </w:tcPr>
          <w:p w14:paraId="3A4FD3D5"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roofErr w:type="spellStart"/>
            <w:r w:rsidRPr="004056EA">
              <w:rPr>
                <w:rFonts w:ascii="Calibri Light" w:hAnsi="Calibri Light" w:cs="Calibri Light"/>
                <w:sz w:val="20"/>
                <w:szCs w:val="20"/>
                <w:lang w:eastAsia="zh-CN"/>
              </w:rPr>
              <w:t>TabCorp</w:t>
            </w:r>
            <w:proofErr w:type="spellEnd"/>
          </w:p>
        </w:tc>
      </w:tr>
      <w:tr w:rsidR="004056EA" w:rsidRPr="004056EA" w14:paraId="3B1F68C2" w14:textId="77777777" w:rsidTr="004056EA">
        <w:tc>
          <w:tcPr>
            <w:tcW w:w="2585" w:type="dxa"/>
            <w:tcBorders>
              <w:top w:val="single" w:sz="4" w:space="0" w:color="000000"/>
              <w:left w:val="single" w:sz="4" w:space="0" w:color="000000"/>
              <w:bottom w:val="single" w:sz="4" w:space="0" w:color="000000"/>
              <w:right w:val="nil"/>
            </w:tcBorders>
            <w:hideMark/>
          </w:tcPr>
          <w:p w14:paraId="4278041F"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Annual Income (inc. bonus)</w:t>
            </w:r>
          </w:p>
        </w:tc>
        <w:tc>
          <w:tcPr>
            <w:tcW w:w="3885" w:type="dxa"/>
            <w:tcBorders>
              <w:top w:val="single" w:sz="4" w:space="0" w:color="000000"/>
              <w:left w:val="single" w:sz="4" w:space="0" w:color="000000"/>
              <w:bottom w:val="single" w:sz="4" w:space="0" w:color="000000"/>
              <w:right w:val="nil"/>
            </w:tcBorders>
          </w:tcPr>
          <w:p w14:paraId="1142F42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$90,000 p.a. inc. Super</w:t>
            </w:r>
          </w:p>
        </w:tc>
        <w:tc>
          <w:tcPr>
            <w:tcW w:w="3890" w:type="dxa"/>
            <w:tcBorders>
              <w:top w:val="single" w:sz="4" w:space="0" w:color="000000"/>
              <w:left w:val="single" w:sz="4" w:space="0" w:color="000000"/>
              <w:bottom w:val="single" w:sz="4" w:space="0" w:color="000000"/>
              <w:right w:val="single" w:sz="4" w:space="0" w:color="000000"/>
            </w:tcBorders>
          </w:tcPr>
          <w:p w14:paraId="509D3C4E"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$204,000 p.a. inc. Super</w:t>
            </w:r>
          </w:p>
        </w:tc>
      </w:tr>
      <w:tr w:rsidR="004056EA" w:rsidRPr="004056EA" w14:paraId="008667F4" w14:textId="77777777" w:rsidTr="004056EA">
        <w:tc>
          <w:tcPr>
            <w:tcW w:w="2585" w:type="dxa"/>
            <w:tcBorders>
              <w:top w:val="single" w:sz="4" w:space="0" w:color="000000"/>
              <w:left w:val="single" w:sz="4" w:space="0" w:color="000000"/>
              <w:bottom w:val="single" w:sz="4" w:space="0" w:color="000000"/>
              <w:right w:val="nil"/>
            </w:tcBorders>
            <w:hideMark/>
          </w:tcPr>
          <w:p w14:paraId="3F02ADF2"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Rental / Other Income </w:t>
            </w:r>
          </w:p>
        </w:tc>
        <w:tc>
          <w:tcPr>
            <w:tcW w:w="3885" w:type="dxa"/>
            <w:tcBorders>
              <w:top w:val="single" w:sz="4" w:space="0" w:color="000000"/>
              <w:left w:val="single" w:sz="4" w:space="0" w:color="000000"/>
              <w:bottom w:val="single" w:sz="4" w:space="0" w:color="000000"/>
              <w:right w:val="single" w:sz="4" w:space="0" w:color="000000"/>
            </w:tcBorders>
          </w:tcPr>
          <w:p w14:paraId="64D8041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3890" w:type="dxa"/>
            <w:tcBorders>
              <w:top w:val="single" w:sz="4" w:space="0" w:color="000000"/>
              <w:left w:val="single" w:sz="4" w:space="0" w:color="000000"/>
              <w:bottom w:val="single" w:sz="4" w:space="0" w:color="000000"/>
              <w:right w:val="single" w:sz="4" w:space="0" w:color="000000"/>
            </w:tcBorders>
          </w:tcPr>
          <w:p w14:paraId="4E21C4C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r>
      <w:tr w:rsidR="004056EA" w:rsidRPr="004056EA" w14:paraId="11D158CE" w14:textId="77777777" w:rsidTr="004056EA">
        <w:tc>
          <w:tcPr>
            <w:tcW w:w="2585" w:type="dxa"/>
            <w:tcBorders>
              <w:top w:val="single" w:sz="4" w:space="0" w:color="000000"/>
              <w:left w:val="single" w:sz="4" w:space="0" w:color="000000"/>
              <w:bottom w:val="single" w:sz="4" w:space="0" w:color="000000"/>
              <w:right w:val="nil"/>
            </w:tcBorders>
            <w:hideMark/>
          </w:tcPr>
          <w:p w14:paraId="3F4E9976"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Private Health Insurance </w:t>
            </w:r>
          </w:p>
        </w:tc>
        <w:tc>
          <w:tcPr>
            <w:tcW w:w="3885" w:type="dxa"/>
            <w:tcBorders>
              <w:top w:val="single" w:sz="4" w:space="0" w:color="000000"/>
              <w:left w:val="single" w:sz="4" w:space="0" w:color="000000"/>
              <w:bottom w:val="single" w:sz="4" w:space="0" w:color="000000"/>
              <w:right w:val="nil"/>
            </w:tcBorders>
          </w:tcPr>
          <w:p w14:paraId="456228F2"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3890" w:type="dxa"/>
            <w:tcBorders>
              <w:top w:val="single" w:sz="4" w:space="0" w:color="000000"/>
              <w:left w:val="single" w:sz="4" w:space="0" w:color="000000"/>
              <w:bottom w:val="single" w:sz="4" w:space="0" w:color="000000"/>
              <w:right w:val="single" w:sz="4" w:space="0" w:color="000000"/>
            </w:tcBorders>
          </w:tcPr>
          <w:p w14:paraId="61C9B27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r>
      <w:tr w:rsidR="004056EA" w:rsidRPr="004056EA" w14:paraId="2F144CFF" w14:textId="77777777" w:rsidTr="004056EA">
        <w:tc>
          <w:tcPr>
            <w:tcW w:w="2585" w:type="dxa"/>
            <w:tcBorders>
              <w:top w:val="single" w:sz="4" w:space="0" w:color="000000"/>
              <w:left w:val="single" w:sz="4" w:space="0" w:color="000000"/>
              <w:bottom w:val="single" w:sz="4" w:space="0" w:color="000000"/>
              <w:right w:val="nil"/>
            </w:tcBorders>
            <w:hideMark/>
          </w:tcPr>
          <w:p w14:paraId="27487FD3"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Est. Monthly Expenditure / Est. Monthly Cash Surplus </w:t>
            </w:r>
          </w:p>
        </w:tc>
        <w:tc>
          <w:tcPr>
            <w:tcW w:w="7775" w:type="dxa"/>
            <w:gridSpan w:val="2"/>
            <w:tcBorders>
              <w:top w:val="single" w:sz="4" w:space="0" w:color="000000"/>
              <w:left w:val="single" w:sz="4" w:space="0" w:color="000000"/>
              <w:bottom w:val="single" w:sz="4" w:space="0" w:color="000000"/>
              <w:right w:val="single" w:sz="4" w:space="0" w:color="000000"/>
            </w:tcBorders>
          </w:tcPr>
          <w:p w14:paraId="235C82D8"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Exp $4,000 + discretionary + annual insurance + $2,000 rent income</w:t>
            </w:r>
          </w:p>
        </w:tc>
      </w:tr>
      <w:tr w:rsidR="004056EA" w:rsidRPr="004056EA" w14:paraId="3E80746F" w14:textId="77777777" w:rsidTr="004056EA">
        <w:trPr>
          <w:trHeight w:val="142"/>
        </w:trPr>
        <w:tc>
          <w:tcPr>
            <w:tcW w:w="2585" w:type="dxa"/>
            <w:tcBorders>
              <w:top w:val="single" w:sz="4" w:space="0" w:color="000000"/>
              <w:left w:val="single" w:sz="4" w:space="0" w:color="000000"/>
              <w:bottom w:val="single" w:sz="4" w:space="0" w:color="000000"/>
              <w:right w:val="nil"/>
            </w:tcBorders>
            <w:hideMark/>
          </w:tcPr>
          <w:p w14:paraId="38DA92C7"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Super Contributions</w:t>
            </w:r>
          </w:p>
        </w:tc>
        <w:tc>
          <w:tcPr>
            <w:tcW w:w="3885" w:type="dxa"/>
            <w:tcBorders>
              <w:top w:val="single" w:sz="4" w:space="0" w:color="000000"/>
              <w:left w:val="single" w:sz="4" w:space="0" w:color="000000"/>
              <w:bottom w:val="single" w:sz="4" w:space="0" w:color="000000"/>
              <w:right w:val="nil"/>
            </w:tcBorders>
          </w:tcPr>
          <w:p w14:paraId="343DA25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$9,900</w:t>
            </w:r>
          </w:p>
        </w:tc>
        <w:tc>
          <w:tcPr>
            <w:tcW w:w="3890" w:type="dxa"/>
            <w:tcBorders>
              <w:top w:val="single" w:sz="4" w:space="0" w:color="000000"/>
              <w:left w:val="single" w:sz="4" w:space="0" w:color="000000"/>
              <w:bottom w:val="single" w:sz="4" w:space="0" w:color="000000"/>
              <w:right w:val="single" w:sz="4" w:space="0" w:color="000000"/>
            </w:tcBorders>
          </w:tcPr>
          <w:p w14:paraId="3B8A2A2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$21,000</w:t>
            </w:r>
          </w:p>
        </w:tc>
      </w:tr>
      <w:tr w:rsidR="004056EA" w:rsidRPr="004056EA" w14:paraId="341948CA" w14:textId="77777777" w:rsidTr="004056EA">
        <w:tc>
          <w:tcPr>
            <w:tcW w:w="2585" w:type="dxa"/>
            <w:tcBorders>
              <w:top w:val="single" w:sz="4" w:space="0" w:color="000000"/>
              <w:left w:val="single" w:sz="4" w:space="0" w:color="000000"/>
              <w:bottom w:val="single" w:sz="4" w:space="0" w:color="000000"/>
              <w:right w:val="nil"/>
            </w:tcBorders>
            <w:hideMark/>
          </w:tcPr>
          <w:p w14:paraId="60FFA4BB"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 xml:space="preserve">Smoker             </w:t>
            </w:r>
          </w:p>
        </w:tc>
        <w:tc>
          <w:tcPr>
            <w:tcW w:w="3885" w:type="dxa"/>
            <w:tcBorders>
              <w:top w:val="single" w:sz="4" w:space="0" w:color="000000"/>
              <w:left w:val="single" w:sz="4" w:space="0" w:color="000000"/>
              <w:bottom w:val="single" w:sz="4" w:space="0" w:color="000000"/>
              <w:right w:val="nil"/>
            </w:tcBorders>
          </w:tcPr>
          <w:p w14:paraId="4A5F950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Non-Smoker</w:t>
            </w:r>
          </w:p>
        </w:tc>
        <w:tc>
          <w:tcPr>
            <w:tcW w:w="3890" w:type="dxa"/>
            <w:tcBorders>
              <w:top w:val="single" w:sz="4" w:space="0" w:color="000000"/>
              <w:left w:val="single" w:sz="4" w:space="0" w:color="000000"/>
              <w:bottom w:val="single" w:sz="4" w:space="0" w:color="000000"/>
              <w:right w:val="single" w:sz="4" w:space="0" w:color="000000"/>
            </w:tcBorders>
          </w:tcPr>
          <w:p w14:paraId="4FE58B2E"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Non-Smoker</w:t>
            </w:r>
          </w:p>
        </w:tc>
      </w:tr>
      <w:tr w:rsidR="004056EA" w:rsidRPr="004056EA" w14:paraId="38B6322F" w14:textId="77777777" w:rsidTr="004056EA">
        <w:tc>
          <w:tcPr>
            <w:tcW w:w="2585" w:type="dxa"/>
            <w:tcBorders>
              <w:top w:val="single" w:sz="4" w:space="0" w:color="000000"/>
              <w:left w:val="single" w:sz="4" w:space="0" w:color="000000"/>
              <w:bottom w:val="single" w:sz="4" w:space="0" w:color="000000"/>
              <w:right w:val="nil"/>
            </w:tcBorders>
            <w:hideMark/>
          </w:tcPr>
          <w:p w14:paraId="490A487F"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Children/Dependant Names</w:t>
            </w:r>
          </w:p>
          <w:p w14:paraId="2A8C052F"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(DOB, Expected dependency age?)</w:t>
            </w:r>
          </w:p>
        </w:tc>
        <w:tc>
          <w:tcPr>
            <w:tcW w:w="7775" w:type="dxa"/>
            <w:gridSpan w:val="2"/>
            <w:tcBorders>
              <w:top w:val="single" w:sz="4" w:space="0" w:color="000000"/>
              <w:left w:val="single" w:sz="4" w:space="0" w:color="000000"/>
              <w:bottom w:val="single" w:sz="4" w:space="0" w:color="000000"/>
              <w:right w:val="single" w:sz="4" w:space="0" w:color="000000"/>
            </w:tcBorders>
          </w:tcPr>
          <w:p w14:paraId="58AF95C5"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Amelia – 9 </w:t>
            </w:r>
            <w:proofErr w:type="spellStart"/>
            <w:r w:rsidRPr="004056EA">
              <w:rPr>
                <w:rFonts w:ascii="Calibri Light" w:hAnsi="Calibri Light" w:cs="Calibri Light"/>
                <w:sz w:val="20"/>
                <w:szCs w:val="20"/>
                <w:lang w:eastAsia="zh-CN"/>
              </w:rPr>
              <w:t>y.o</w:t>
            </w:r>
            <w:proofErr w:type="spellEnd"/>
            <w:r w:rsidRPr="004056EA">
              <w:rPr>
                <w:rFonts w:ascii="Calibri Light" w:hAnsi="Calibri Light" w:cs="Calibri Light"/>
                <w:sz w:val="20"/>
                <w:szCs w:val="20"/>
                <w:lang w:eastAsia="zh-CN"/>
              </w:rPr>
              <w:t>. (2015)</w:t>
            </w:r>
          </w:p>
          <w:p w14:paraId="63117B29"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David – 4 </w:t>
            </w:r>
            <w:proofErr w:type="spellStart"/>
            <w:r w:rsidRPr="004056EA">
              <w:rPr>
                <w:rFonts w:ascii="Calibri Light" w:hAnsi="Calibri Light" w:cs="Calibri Light"/>
                <w:sz w:val="20"/>
                <w:szCs w:val="20"/>
                <w:lang w:eastAsia="zh-CN"/>
              </w:rPr>
              <w:t>y.o</w:t>
            </w:r>
            <w:proofErr w:type="spellEnd"/>
            <w:r w:rsidRPr="004056EA">
              <w:rPr>
                <w:rFonts w:ascii="Calibri Light" w:hAnsi="Calibri Light" w:cs="Calibri Light"/>
                <w:sz w:val="20"/>
                <w:szCs w:val="20"/>
                <w:lang w:eastAsia="zh-CN"/>
              </w:rPr>
              <w:t>. (2020)</w:t>
            </w:r>
          </w:p>
        </w:tc>
      </w:tr>
    </w:tbl>
    <w:p w14:paraId="36B6855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bl>
      <w:tblPr>
        <w:tblW w:w="10358" w:type="dxa"/>
        <w:tblInd w:w="-645" w:type="dxa"/>
        <w:tblLayout w:type="fixed"/>
        <w:tblLook w:val="04A0" w:firstRow="1" w:lastRow="0" w:firstColumn="1" w:lastColumn="0" w:noHBand="0" w:noVBand="1"/>
      </w:tblPr>
      <w:tblGrid>
        <w:gridCol w:w="3690"/>
        <w:gridCol w:w="3329"/>
        <w:gridCol w:w="3339"/>
      </w:tblGrid>
      <w:tr w:rsidR="004056EA" w:rsidRPr="004056EA" w14:paraId="55F62AD8" w14:textId="77777777" w:rsidTr="00CD7485">
        <w:trPr>
          <w:trHeight w:val="230"/>
        </w:trPr>
        <w:tc>
          <w:tcPr>
            <w:tcW w:w="7019" w:type="dxa"/>
            <w:gridSpan w:val="2"/>
            <w:tcBorders>
              <w:top w:val="single" w:sz="4" w:space="0" w:color="000000"/>
              <w:left w:val="single" w:sz="4" w:space="0" w:color="000000"/>
              <w:bottom w:val="single" w:sz="12" w:space="0" w:color="000000"/>
              <w:right w:val="nil"/>
            </w:tcBorders>
            <w:shd w:val="clear" w:color="auto" w:fill="1F3864"/>
            <w:hideMark/>
          </w:tcPr>
          <w:p w14:paraId="13257023" w14:textId="77777777" w:rsidR="004056EA" w:rsidRPr="004056EA" w:rsidRDefault="004056EA" w:rsidP="004056EA">
            <w:pPr>
              <w:suppressAutoHyphens/>
              <w:spacing w:line="276" w:lineRule="auto"/>
              <w:rPr>
                <w:rFonts w:ascii="Calibri Light" w:hAnsi="Calibri Light" w:cs="Calibri Light"/>
                <w:sz w:val="20"/>
                <w:szCs w:val="20"/>
              </w:rPr>
            </w:pPr>
            <w:r w:rsidRPr="004056EA">
              <w:rPr>
                <w:rFonts w:ascii="Calibri Light" w:hAnsi="Calibri Light" w:cs="Calibri Light"/>
                <w:sz w:val="20"/>
                <w:szCs w:val="20"/>
                <w:lang w:eastAsia="zh-CN"/>
              </w:rPr>
              <w:t>Estate Planning</w:t>
            </w:r>
          </w:p>
        </w:tc>
        <w:tc>
          <w:tcPr>
            <w:tcW w:w="3339" w:type="dxa"/>
            <w:tcBorders>
              <w:top w:val="single" w:sz="4" w:space="0" w:color="000000"/>
              <w:left w:val="single" w:sz="4" w:space="0" w:color="000000"/>
              <w:bottom w:val="single" w:sz="12" w:space="0" w:color="000000"/>
              <w:right w:val="single" w:sz="4" w:space="0" w:color="000000"/>
            </w:tcBorders>
            <w:shd w:val="clear" w:color="auto" w:fill="1F3864"/>
            <w:hideMark/>
          </w:tcPr>
          <w:p w14:paraId="1E4B9DEC" w14:textId="77777777" w:rsidR="004056EA" w:rsidRPr="004056EA" w:rsidRDefault="004056EA" w:rsidP="004056EA">
            <w:pPr>
              <w:suppressAutoHyphens/>
              <w:spacing w:line="276"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Your Date Last Reviewed</w:t>
            </w:r>
          </w:p>
        </w:tc>
      </w:tr>
      <w:tr w:rsidR="004056EA" w:rsidRPr="004056EA" w14:paraId="040632B4" w14:textId="77777777" w:rsidTr="00CD7485">
        <w:trPr>
          <w:trHeight w:val="230"/>
        </w:trPr>
        <w:tc>
          <w:tcPr>
            <w:tcW w:w="3690" w:type="dxa"/>
            <w:tcBorders>
              <w:top w:val="single" w:sz="12" w:space="0" w:color="000000"/>
              <w:left w:val="single" w:sz="4" w:space="0" w:color="000000"/>
              <w:bottom w:val="single" w:sz="4" w:space="0" w:color="000000"/>
              <w:right w:val="nil"/>
            </w:tcBorders>
            <w:vAlign w:val="center"/>
            <w:hideMark/>
          </w:tcPr>
          <w:p w14:paraId="5FD67E94"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Do you have a Will?</w:t>
            </w:r>
          </w:p>
        </w:tc>
        <w:tc>
          <w:tcPr>
            <w:tcW w:w="3329" w:type="dxa"/>
            <w:tcBorders>
              <w:top w:val="single" w:sz="12" w:space="0" w:color="000000"/>
              <w:left w:val="single" w:sz="4" w:space="0" w:color="000000"/>
              <w:bottom w:val="single" w:sz="4" w:space="0" w:color="000000"/>
              <w:right w:val="nil"/>
            </w:tcBorders>
          </w:tcPr>
          <w:p w14:paraId="42C2D300"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Yes</w:t>
            </w:r>
          </w:p>
        </w:tc>
        <w:tc>
          <w:tcPr>
            <w:tcW w:w="3339" w:type="dxa"/>
            <w:tcBorders>
              <w:top w:val="single" w:sz="12" w:space="0" w:color="000000"/>
              <w:left w:val="single" w:sz="4" w:space="0" w:color="000000"/>
              <w:bottom w:val="single" w:sz="4" w:space="0" w:color="000000"/>
              <w:right w:val="single" w:sz="4" w:space="0" w:color="000000"/>
            </w:tcBorders>
          </w:tcPr>
          <w:p w14:paraId="47257BAB"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Lakeside (2019)</w:t>
            </w:r>
          </w:p>
        </w:tc>
      </w:tr>
      <w:tr w:rsidR="004056EA" w:rsidRPr="004056EA" w14:paraId="6B46F75F" w14:textId="77777777" w:rsidTr="00CD7485">
        <w:trPr>
          <w:trHeight w:val="230"/>
        </w:trPr>
        <w:tc>
          <w:tcPr>
            <w:tcW w:w="3690" w:type="dxa"/>
            <w:tcBorders>
              <w:top w:val="single" w:sz="4" w:space="0" w:color="000000"/>
              <w:left w:val="single" w:sz="4" w:space="0" w:color="000000"/>
              <w:bottom w:val="single" w:sz="4" w:space="0" w:color="000000"/>
              <w:right w:val="nil"/>
            </w:tcBorders>
            <w:hideMark/>
          </w:tcPr>
          <w:p w14:paraId="7CD3E639"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Does it allow for a Testamentary Trust?</w:t>
            </w:r>
          </w:p>
        </w:tc>
        <w:tc>
          <w:tcPr>
            <w:tcW w:w="3329" w:type="dxa"/>
            <w:tcBorders>
              <w:top w:val="single" w:sz="4" w:space="0" w:color="000000"/>
              <w:left w:val="single" w:sz="4" w:space="0" w:color="000000"/>
              <w:bottom w:val="single" w:sz="4" w:space="0" w:color="000000"/>
              <w:right w:val="nil"/>
            </w:tcBorders>
          </w:tcPr>
          <w:p w14:paraId="683419CE"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Yes</w:t>
            </w:r>
          </w:p>
        </w:tc>
        <w:tc>
          <w:tcPr>
            <w:tcW w:w="3339" w:type="dxa"/>
            <w:tcBorders>
              <w:top w:val="single" w:sz="4" w:space="0" w:color="000000"/>
              <w:left w:val="single" w:sz="4" w:space="0" w:color="000000"/>
              <w:bottom w:val="single" w:sz="4" w:space="0" w:color="000000"/>
              <w:right w:val="single" w:sz="4" w:space="0" w:color="000000"/>
            </w:tcBorders>
          </w:tcPr>
          <w:p w14:paraId="31CEF2D7" w14:textId="77777777" w:rsidR="004056EA" w:rsidRPr="004056EA" w:rsidRDefault="004056EA" w:rsidP="004056EA">
            <w:pPr>
              <w:suppressAutoHyphens/>
              <w:spacing w:line="480" w:lineRule="auto"/>
              <w:rPr>
                <w:rFonts w:ascii="Calibri Light" w:hAnsi="Calibri Light" w:cs="Calibri Light"/>
                <w:sz w:val="20"/>
                <w:szCs w:val="20"/>
                <w:lang w:eastAsia="zh-CN"/>
              </w:rPr>
            </w:pPr>
          </w:p>
        </w:tc>
      </w:tr>
      <w:tr w:rsidR="004056EA" w:rsidRPr="004056EA" w14:paraId="45D975A6" w14:textId="77777777" w:rsidTr="00CD7485">
        <w:trPr>
          <w:trHeight w:val="230"/>
        </w:trPr>
        <w:tc>
          <w:tcPr>
            <w:tcW w:w="3690" w:type="dxa"/>
            <w:tcBorders>
              <w:top w:val="single" w:sz="4" w:space="0" w:color="000000"/>
              <w:left w:val="single" w:sz="4" w:space="0" w:color="000000"/>
              <w:bottom w:val="single" w:sz="4" w:space="0" w:color="000000"/>
              <w:right w:val="nil"/>
            </w:tcBorders>
            <w:hideMark/>
          </w:tcPr>
          <w:p w14:paraId="1C8CEC7A"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Do you have Powers of Attorney?</w:t>
            </w:r>
          </w:p>
        </w:tc>
        <w:tc>
          <w:tcPr>
            <w:tcW w:w="3329" w:type="dxa"/>
            <w:tcBorders>
              <w:top w:val="single" w:sz="4" w:space="0" w:color="000000"/>
              <w:left w:val="single" w:sz="4" w:space="0" w:color="000000"/>
              <w:bottom w:val="single" w:sz="4" w:space="0" w:color="000000"/>
              <w:right w:val="nil"/>
            </w:tcBorders>
          </w:tcPr>
          <w:p w14:paraId="6558CCA0"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Yes</w:t>
            </w:r>
          </w:p>
        </w:tc>
        <w:tc>
          <w:tcPr>
            <w:tcW w:w="3339" w:type="dxa"/>
            <w:tcBorders>
              <w:top w:val="single" w:sz="4" w:space="0" w:color="000000"/>
              <w:left w:val="single" w:sz="4" w:space="0" w:color="000000"/>
              <w:bottom w:val="single" w:sz="4" w:space="0" w:color="000000"/>
              <w:right w:val="single" w:sz="4" w:space="0" w:color="000000"/>
            </w:tcBorders>
          </w:tcPr>
          <w:p w14:paraId="1AAEFAD5" w14:textId="77777777" w:rsidR="004056EA" w:rsidRPr="004056EA" w:rsidRDefault="004056EA" w:rsidP="004056EA">
            <w:pPr>
              <w:suppressAutoHyphens/>
              <w:spacing w:line="480" w:lineRule="auto"/>
              <w:rPr>
                <w:rFonts w:ascii="Calibri Light" w:hAnsi="Calibri Light" w:cs="Calibri Light"/>
                <w:sz w:val="20"/>
                <w:szCs w:val="20"/>
                <w:lang w:eastAsia="zh-CN"/>
              </w:rPr>
            </w:pPr>
          </w:p>
        </w:tc>
      </w:tr>
    </w:tbl>
    <w:p w14:paraId="42834AF4" w14:textId="77777777" w:rsidR="004056EA" w:rsidRPr="004056EA" w:rsidRDefault="004056EA" w:rsidP="004056EA">
      <w:pPr>
        <w:suppressAutoHyphens/>
        <w:rPr>
          <w:rFonts w:cs="Times New Roman"/>
          <w:sz w:val="20"/>
          <w:szCs w:val="20"/>
          <w:lang w:eastAsia="zh-CN"/>
        </w:rPr>
      </w:pPr>
    </w:p>
    <w:tbl>
      <w:tblPr>
        <w:tblW w:w="10358" w:type="dxa"/>
        <w:tblInd w:w="-645" w:type="dxa"/>
        <w:tblLayout w:type="fixed"/>
        <w:tblLook w:val="04A0" w:firstRow="1" w:lastRow="0" w:firstColumn="1" w:lastColumn="0" w:noHBand="0" w:noVBand="1"/>
      </w:tblPr>
      <w:tblGrid>
        <w:gridCol w:w="2793"/>
        <w:gridCol w:w="7565"/>
      </w:tblGrid>
      <w:tr w:rsidR="004056EA" w:rsidRPr="004056EA" w14:paraId="5C57661B" w14:textId="77777777" w:rsidTr="00CD7485">
        <w:trPr>
          <w:trHeight w:val="236"/>
        </w:trPr>
        <w:tc>
          <w:tcPr>
            <w:tcW w:w="2793" w:type="dxa"/>
            <w:tcBorders>
              <w:top w:val="single" w:sz="4" w:space="0" w:color="000000"/>
              <w:left w:val="single" w:sz="4" w:space="0" w:color="000000"/>
              <w:bottom w:val="single" w:sz="12" w:space="0" w:color="000000"/>
              <w:right w:val="nil"/>
            </w:tcBorders>
            <w:shd w:val="clear" w:color="auto" w:fill="1F3864"/>
            <w:hideMark/>
          </w:tcPr>
          <w:p w14:paraId="41DF50D3" w14:textId="77777777" w:rsidR="004056EA" w:rsidRPr="004056EA" w:rsidRDefault="004056EA" w:rsidP="004056EA">
            <w:pPr>
              <w:suppressAutoHyphens/>
              <w:spacing w:line="360" w:lineRule="auto"/>
              <w:rPr>
                <w:rFonts w:ascii="Calibri Light" w:hAnsi="Calibri Light" w:cs="Calibri Light"/>
                <w:sz w:val="20"/>
                <w:szCs w:val="20"/>
              </w:rPr>
            </w:pPr>
            <w:r w:rsidRPr="004056EA">
              <w:rPr>
                <w:rFonts w:ascii="Calibri Light" w:hAnsi="Calibri Light" w:cs="Calibri Light"/>
                <w:sz w:val="20"/>
                <w:szCs w:val="20"/>
                <w:lang w:eastAsia="zh-CN"/>
              </w:rPr>
              <w:t>Time Frame</w:t>
            </w:r>
          </w:p>
        </w:tc>
        <w:tc>
          <w:tcPr>
            <w:tcW w:w="7565" w:type="dxa"/>
            <w:tcBorders>
              <w:top w:val="single" w:sz="4" w:space="0" w:color="000000"/>
              <w:left w:val="single" w:sz="4" w:space="0" w:color="000000"/>
              <w:bottom w:val="single" w:sz="12" w:space="0" w:color="000000"/>
              <w:right w:val="single" w:sz="4" w:space="0" w:color="000000"/>
            </w:tcBorders>
            <w:shd w:val="clear" w:color="auto" w:fill="1F3864"/>
            <w:hideMark/>
          </w:tcPr>
          <w:p w14:paraId="2F2C94DB" w14:textId="77777777" w:rsidR="004056EA" w:rsidRPr="004056EA" w:rsidRDefault="004056EA" w:rsidP="004056EA">
            <w:pPr>
              <w:suppressAutoHyphens/>
              <w:spacing w:line="36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Planned Expenditure &amp; Financial Goals (buy new car, holiday, renovations, etc.)</w:t>
            </w:r>
          </w:p>
        </w:tc>
      </w:tr>
      <w:tr w:rsidR="004056EA" w:rsidRPr="004056EA" w14:paraId="73053F72" w14:textId="77777777" w:rsidTr="00681D38">
        <w:trPr>
          <w:trHeight w:val="679"/>
        </w:trPr>
        <w:tc>
          <w:tcPr>
            <w:tcW w:w="2793" w:type="dxa"/>
            <w:tcBorders>
              <w:top w:val="single" w:sz="12" w:space="0" w:color="000000"/>
              <w:left w:val="single" w:sz="4" w:space="0" w:color="000000"/>
              <w:bottom w:val="single" w:sz="4" w:space="0" w:color="000000"/>
              <w:right w:val="nil"/>
            </w:tcBorders>
            <w:vAlign w:val="center"/>
            <w:hideMark/>
          </w:tcPr>
          <w:p w14:paraId="1FF4FDC4" w14:textId="77777777" w:rsidR="004056EA" w:rsidRPr="004056EA" w:rsidRDefault="004056EA" w:rsidP="004056EA">
            <w:pPr>
              <w:suppressAutoHyphens/>
              <w:spacing w:line="36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Short-term (1-5 years)</w:t>
            </w:r>
          </w:p>
        </w:tc>
        <w:tc>
          <w:tcPr>
            <w:tcW w:w="7565" w:type="dxa"/>
            <w:tcBorders>
              <w:top w:val="single" w:sz="12" w:space="0" w:color="000000"/>
              <w:left w:val="single" w:sz="4" w:space="0" w:color="000000"/>
              <w:bottom w:val="single" w:sz="4" w:space="0" w:color="000000"/>
              <w:right w:val="single" w:sz="4" w:space="0" w:color="000000"/>
            </w:tcBorders>
            <w:vAlign w:val="center"/>
          </w:tcPr>
          <w:p w14:paraId="14B80785" w14:textId="77777777" w:rsidR="004056EA" w:rsidRPr="004056EA" w:rsidRDefault="004056EA" w:rsidP="004056EA">
            <w:pPr>
              <w:suppressAutoHyphens/>
              <w:spacing w:line="360" w:lineRule="auto"/>
              <w:rPr>
                <w:rFonts w:ascii="Calibri Light" w:hAnsi="Calibri Light" w:cs="Calibri Light"/>
                <w:sz w:val="20"/>
                <w:szCs w:val="20"/>
                <w:lang w:eastAsia="zh-CN"/>
              </w:rPr>
            </w:pPr>
          </w:p>
        </w:tc>
      </w:tr>
      <w:tr w:rsidR="004056EA" w:rsidRPr="004056EA" w14:paraId="042B7234" w14:textId="77777777" w:rsidTr="00CD7485">
        <w:trPr>
          <w:trHeight w:val="232"/>
        </w:trPr>
        <w:tc>
          <w:tcPr>
            <w:tcW w:w="2793" w:type="dxa"/>
            <w:tcBorders>
              <w:top w:val="single" w:sz="12" w:space="0" w:color="000000"/>
              <w:left w:val="single" w:sz="4" w:space="0" w:color="000000"/>
              <w:bottom w:val="single" w:sz="4" w:space="0" w:color="000000"/>
              <w:right w:val="nil"/>
            </w:tcBorders>
            <w:vAlign w:val="center"/>
            <w:hideMark/>
          </w:tcPr>
          <w:p w14:paraId="2B5FF938" w14:textId="77777777" w:rsidR="004056EA" w:rsidRPr="004056EA" w:rsidRDefault="004056EA" w:rsidP="004056EA">
            <w:pPr>
              <w:suppressAutoHyphens/>
              <w:spacing w:line="36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Long-term (5+ years)</w:t>
            </w:r>
          </w:p>
        </w:tc>
        <w:tc>
          <w:tcPr>
            <w:tcW w:w="7565" w:type="dxa"/>
            <w:tcBorders>
              <w:top w:val="single" w:sz="12" w:space="0" w:color="000000"/>
              <w:left w:val="single" w:sz="4" w:space="0" w:color="000000"/>
              <w:bottom w:val="single" w:sz="4" w:space="0" w:color="000000"/>
              <w:right w:val="single" w:sz="4" w:space="0" w:color="000000"/>
            </w:tcBorders>
            <w:vAlign w:val="center"/>
          </w:tcPr>
          <w:p w14:paraId="1BE8961D" w14:textId="77777777" w:rsidR="004056EA" w:rsidRPr="004056EA" w:rsidRDefault="004056EA" w:rsidP="004056EA">
            <w:pPr>
              <w:suppressAutoHyphens/>
              <w:spacing w:line="360" w:lineRule="auto"/>
              <w:rPr>
                <w:rFonts w:ascii="Calibri Light" w:hAnsi="Calibri Light" w:cs="Calibri Light"/>
                <w:sz w:val="20"/>
                <w:szCs w:val="20"/>
                <w:lang w:eastAsia="zh-CN"/>
              </w:rPr>
            </w:pPr>
          </w:p>
          <w:p w14:paraId="44D395ED" w14:textId="77777777" w:rsidR="004056EA" w:rsidRPr="004056EA" w:rsidRDefault="004056EA" w:rsidP="004056EA">
            <w:pPr>
              <w:suppressAutoHyphens/>
              <w:spacing w:line="360" w:lineRule="auto"/>
              <w:rPr>
                <w:rFonts w:ascii="Calibri Light" w:hAnsi="Calibri Light" w:cs="Calibri Light"/>
                <w:sz w:val="20"/>
                <w:szCs w:val="20"/>
                <w:lang w:eastAsia="zh-CN"/>
              </w:rPr>
            </w:pPr>
          </w:p>
        </w:tc>
      </w:tr>
    </w:tbl>
    <w:p w14:paraId="11C8E4D9" w14:textId="77777777" w:rsidR="004056EA" w:rsidRPr="004056EA" w:rsidRDefault="004056EA" w:rsidP="004056EA">
      <w:pPr>
        <w:suppressAutoHyphens/>
        <w:jc w:val="left"/>
        <w:rPr>
          <w:rFonts w:cs="Times New Roman"/>
          <w:b/>
          <w:bCs/>
          <w:sz w:val="20"/>
          <w:szCs w:val="20"/>
          <w:lang w:eastAsia="zh-CN"/>
        </w:rPr>
      </w:pPr>
    </w:p>
    <w:p w14:paraId="630015E6" w14:textId="77777777" w:rsidR="004056EA" w:rsidRPr="004056EA" w:rsidRDefault="004056EA" w:rsidP="004056EA">
      <w:pPr>
        <w:suppressAutoHyphens/>
        <w:jc w:val="left"/>
        <w:rPr>
          <w:rFonts w:cs="Times New Roman"/>
          <w:sz w:val="20"/>
          <w:szCs w:val="20"/>
        </w:rPr>
      </w:pPr>
    </w:p>
    <w:p w14:paraId="1554F3D2" w14:textId="77777777" w:rsidR="004056EA" w:rsidRPr="004056EA" w:rsidRDefault="004056EA" w:rsidP="004056EA">
      <w:pPr>
        <w:suppressAutoHyphens/>
        <w:jc w:val="left"/>
        <w:rPr>
          <w:rFonts w:cs="Times New Roman"/>
          <w:sz w:val="20"/>
          <w:szCs w:val="20"/>
          <w:lang w:eastAsia="zh-CN"/>
        </w:rPr>
      </w:pPr>
    </w:p>
    <w:p w14:paraId="771A7BE7" w14:textId="77777777" w:rsidR="004056EA" w:rsidRPr="004056EA" w:rsidRDefault="004056EA" w:rsidP="004056EA">
      <w:pPr>
        <w:suppressAutoHyphens/>
        <w:jc w:val="left"/>
        <w:rPr>
          <w:rFonts w:cs="Times New Roman"/>
          <w:sz w:val="20"/>
          <w:szCs w:val="20"/>
          <w:lang w:eastAsia="zh-CN"/>
        </w:rPr>
      </w:pPr>
    </w:p>
    <w:p w14:paraId="4E104B19" w14:textId="77777777" w:rsidR="004056EA" w:rsidRPr="004056EA" w:rsidRDefault="004056EA" w:rsidP="004056EA">
      <w:pPr>
        <w:suppressAutoHyphens/>
        <w:jc w:val="left"/>
        <w:rPr>
          <w:rFonts w:cs="Times New Roman"/>
          <w:sz w:val="20"/>
          <w:szCs w:val="20"/>
          <w:lang w:eastAsia="zh-CN"/>
        </w:rPr>
      </w:pPr>
    </w:p>
    <w:p w14:paraId="621DD36C" w14:textId="77777777" w:rsidR="004056EA" w:rsidRPr="004056EA" w:rsidRDefault="004056EA" w:rsidP="004056EA">
      <w:pPr>
        <w:suppressAutoHyphens/>
        <w:jc w:val="left"/>
        <w:rPr>
          <w:rFonts w:cs="Times New Roman"/>
          <w:sz w:val="20"/>
          <w:szCs w:val="20"/>
          <w:lang w:eastAsia="zh-CN"/>
        </w:rPr>
      </w:pPr>
    </w:p>
    <w:p w14:paraId="2D44D22B" w14:textId="77777777" w:rsidR="004056EA" w:rsidRPr="004056EA" w:rsidRDefault="004056EA" w:rsidP="004056EA">
      <w:pPr>
        <w:suppressAutoHyphens/>
        <w:jc w:val="left"/>
        <w:rPr>
          <w:rFonts w:cs="Times New Roman"/>
          <w:sz w:val="20"/>
          <w:szCs w:val="20"/>
          <w:lang w:eastAsia="zh-CN"/>
        </w:rPr>
      </w:pPr>
    </w:p>
    <w:tbl>
      <w:tblPr>
        <w:tblW w:w="10358" w:type="dxa"/>
        <w:tblInd w:w="-645" w:type="dxa"/>
        <w:tblLayout w:type="fixed"/>
        <w:tblLook w:val="04A0" w:firstRow="1" w:lastRow="0" w:firstColumn="1" w:lastColumn="0" w:noHBand="0" w:noVBand="1"/>
      </w:tblPr>
      <w:tblGrid>
        <w:gridCol w:w="1149"/>
        <w:gridCol w:w="1369"/>
        <w:gridCol w:w="879"/>
        <w:gridCol w:w="1106"/>
        <w:gridCol w:w="1242"/>
        <w:gridCol w:w="8"/>
        <w:gridCol w:w="1159"/>
        <w:gridCol w:w="1276"/>
        <w:gridCol w:w="1009"/>
        <w:gridCol w:w="9"/>
        <w:gridCol w:w="1152"/>
      </w:tblGrid>
      <w:tr w:rsidR="004056EA" w:rsidRPr="004056EA" w14:paraId="6D7CBD6C" w14:textId="77777777" w:rsidTr="00CD7485">
        <w:trPr>
          <w:cantSplit/>
        </w:trPr>
        <w:tc>
          <w:tcPr>
            <w:tcW w:w="1149" w:type="dxa"/>
            <w:tcBorders>
              <w:top w:val="single" w:sz="4" w:space="0" w:color="000000"/>
              <w:left w:val="single" w:sz="4" w:space="0" w:color="000000"/>
              <w:bottom w:val="single" w:sz="12" w:space="0" w:color="000000"/>
              <w:right w:val="nil"/>
            </w:tcBorders>
            <w:shd w:val="clear" w:color="auto" w:fill="1F3864"/>
            <w:vAlign w:val="center"/>
            <w:hideMark/>
          </w:tcPr>
          <w:p w14:paraId="443F7FB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Assets</w:t>
            </w:r>
          </w:p>
        </w:tc>
        <w:tc>
          <w:tcPr>
            <w:tcW w:w="1369" w:type="dxa"/>
            <w:tcBorders>
              <w:top w:val="single" w:sz="4" w:space="0" w:color="000000"/>
              <w:left w:val="single" w:sz="4" w:space="0" w:color="000000"/>
              <w:bottom w:val="single" w:sz="12" w:space="0" w:color="000000"/>
              <w:right w:val="nil"/>
            </w:tcBorders>
            <w:shd w:val="clear" w:color="auto" w:fill="1F3864"/>
            <w:vAlign w:val="center"/>
            <w:hideMark/>
          </w:tcPr>
          <w:p w14:paraId="5314070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Value</w:t>
            </w:r>
          </w:p>
        </w:tc>
        <w:tc>
          <w:tcPr>
            <w:tcW w:w="879" w:type="dxa"/>
            <w:tcBorders>
              <w:top w:val="single" w:sz="4" w:space="0" w:color="000000"/>
              <w:left w:val="single" w:sz="4" w:space="0" w:color="000000"/>
              <w:bottom w:val="single" w:sz="12" w:space="0" w:color="000000"/>
              <w:right w:val="nil"/>
            </w:tcBorders>
            <w:shd w:val="clear" w:color="auto" w:fill="1F3864"/>
            <w:vAlign w:val="center"/>
            <w:hideMark/>
          </w:tcPr>
          <w:p w14:paraId="425F103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Owner</w:t>
            </w:r>
          </w:p>
        </w:tc>
        <w:tc>
          <w:tcPr>
            <w:tcW w:w="1106" w:type="dxa"/>
            <w:tcBorders>
              <w:top w:val="single" w:sz="4" w:space="0" w:color="000000"/>
              <w:left w:val="single" w:sz="4" w:space="0" w:color="000000"/>
              <w:bottom w:val="single" w:sz="12" w:space="0" w:color="000000"/>
              <w:right w:val="nil"/>
            </w:tcBorders>
            <w:shd w:val="clear" w:color="auto" w:fill="1F3864"/>
            <w:vAlign w:val="center"/>
            <w:hideMark/>
          </w:tcPr>
          <w:p w14:paraId="53FE7C1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Debts</w:t>
            </w:r>
          </w:p>
        </w:tc>
        <w:tc>
          <w:tcPr>
            <w:tcW w:w="1242" w:type="dxa"/>
            <w:tcBorders>
              <w:top w:val="single" w:sz="4" w:space="0" w:color="000000"/>
              <w:left w:val="single" w:sz="4" w:space="0" w:color="000000"/>
              <w:bottom w:val="single" w:sz="12" w:space="0" w:color="000000"/>
              <w:right w:val="nil"/>
            </w:tcBorders>
            <w:shd w:val="clear" w:color="auto" w:fill="1F3864"/>
            <w:vAlign w:val="center"/>
            <w:hideMark/>
          </w:tcPr>
          <w:p w14:paraId="64EBD506"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Balance</w:t>
            </w:r>
          </w:p>
        </w:tc>
        <w:tc>
          <w:tcPr>
            <w:tcW w:w="1167" w:type="dxa"/>
            <w:gridSpan w:val="2"/>
            <w:tcBorders>
              <w:top w:val="single" w:sz="4" w:space="0" w:color="000000"/>
              <w:left w:val="single" w:sz="4" w:space="0" w:color="000000"/>
              <w:bottom w:val="single" w:sz="12" w:space="0" w:color="000000"/>
              <w:right w:val="nil"/>
            </w:tcBorders>
            <w:shd w:val="clear" w:color="auto" w:fill="1F3864"/>
            <w:vAlign w:val="center"/>
            <w:hideMark/>
          </w:tcPr>
          <w:p w14:paraId="4658306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Bank</w:t>
            </w:r>
          </w:p>
        </w:tc>
        <w:tc>
          <w:tcPr>
            <w:tcW w:w="2285" w:type="dxa"/>
            <w:gridSpan w:val="2"/>
            <w:tcBorders>
              <w:top w:val="single" w:sz="4" w:space="0" w:color="000000"/>
              <w:left w:val="single" w:sz="4" w:space="0" w:color="000000"/>
              <w:bottom w:val="single" w:sz="12" w:space="0" w:color="000000"/>
              <w:right w:val="nil"/>
            </w:tcBorders>
            <w:shd w:val="clear" w:color="auto" w:fill="1F3864"/>
            <w:vAlign w:val="center"/>
            <w:hideMark/>
          </w:tcPr>
          <w:p w14:paraId="4044D3F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Fixed (F) or Variable (V)</w:t>
            </w:r>
          </w:p>
          <w:p w14:paraId="2B84F66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Rate (%)</w:t>
            </w:r>
          </w:p>
        </w:tc>
        <w:tc>
          <w:tcPr>
            <w:tcW w:w="1161" w:type="dxa"/>
            <w:gridSpan w:val="2"/>
            <w:tcBorders>
              <w:top w:val="single" w:sz="4" w:space="0" w:color="000000"/>
              <w:left w:val="single" w:sz="4" w:space="0" w:color="000000"/>
              <w:bottom w:val="single" w:sz="12" w:space="0" w:color="000000"/>
              <w:right w:val="single" w:sz="4" w:space="0" w:color="000000"/>
            </w:tcBorders>
            <w:shd w:val="clear" w:color="auto" w:fill="1F3864"/>
            <w:vAlign w:val="center"/>
            <w:hideMark/>
          </w:tcPr>
          <w:p w14:paraId="26ED024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Monthly Payment / Rent</w:t>
            </w:r>
          </w:p>
        </w:tc>
      </w:tr>
      <w:tr w:rsidR="004056EA" w:rsidRPr="004056EA" w14:paraId="2946215B" w14:textId="77777777" w:rsidTr="00CD7485">
        <w:trPr>
          <w:cantSplit/>
        </w:trPr>
        <w:tc>
          <w:tcPr>
            <w:tcW w:w="2518" w:type="dxa"/>
            <w:gridSpan w:val="2"/>
            <w:tcBorders>
              <w:top w:val="single" w:sz="12" w:space="0" w:color="000000"/>
              <w:left w:val="single" w:sz="4" w:space="0" w:color="000000"/>
              <w:bottom w:val="single" w:sz="4" w:space="0" w:color="000000"/>
              <w:right w:val="nil"/>
            </w:tcBorders>
            <w:hideMark/>
          </w:tcPr>
          <w:p w14:paraId="657BC67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Residential Home</w:t>
            </w:r>
          </w:p>
        </w:tc>
        <w:tc>
          <w:tcPr>
            <w:tcW w:w="879" w:type="dxa"/>
            <w:tcBorders>
              <w:top w:val="single" w:sz="12" w:space="0" w:color="000000"/>
              <w:left w:val="single" w:sz="4" w:space="0" w:color="000000"/>
              <w:bottom w:val="single" w:sz="4" w:space="0" w:color="000000"/>
              <w:right w:val="nil"/>
            </w:tcBorders>
          </w:tcPr>
          <w:p w14:paraId="5879317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2348" w:type="dxa"/>
            <w:gridSpan w:val="2"/>
            <w:tcBorders>
              <w:top w:val="single" w:sz="12" w:space="0" w:color="000000"/>
              <w:left w:val="single" w:sz="4" w:space="0" w:color="000000"/>
              <w:bottom w:val="single" w:sz="4" w:space="0" w:color="000000"/>
              <w:right w:val="nil"/>
            </w:tcBorders>
            <w:hideMark/>
          </w:tcPr>
          <w:p w14:paraId="3C6BC6E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Home Loan</w:t>
            </w:r>
          </w:p>
        </w:tc>
        <w:tc>
          <w:tcPr>
            <w:tcW w:w="1167" w:type="dxa"/>
            <w:gridSpan w:val="2"/>
            <w:tcBorders>
              <w:top w:val="single" w:sz="12" w:space="0" w:color="000000"/>
              <w:left w:val="single" w:sz="4" w:space="0" w:color="000000"/>
              <w:bottom w:val="single" w:sz="4" w:space="0" w:color="000000"/>
              <w:right w:val="nil"/>
            </w:tcBorders>
          </w:tcPr>
          <w:p w14:paraId="0DBB2F0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12" w:space="0" w:color="000000"/>
              <w:left w:val="single" w:sz="4" w:space="0" w:color="000000"/>
              <w:bottom w:val="single" w:sz="4" w:space="0" w:color="000000"/>
              <w:right w:val="nil"/>
            </w:tcBorders>
          </w:tcPr>
          <w:p w14:paraId="610779C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4" w:space="0" w:color="000000"/>
              <w:right w:val="nil"/>
            </w:tcBorders>
          </w:tcPr>
          <w:p w14:paraId="76D7B28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4" w:space="0" w:color="000000"/>
              <w:right w:val="single" w:sz="4" w:space="0" w:color="000000"/>
            </w:tcBorders>
          </w:tcPr>
          <w:p w14:paraId="4BE8490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25A4975" w14:textId="77777777" w:rsidTr="00CD7485">
        <w:trPr>
          <w:cantSplit/>
        </w:trPr>
        <w:tc>
          <w:tcPr>
            <w:tcW w:w="1149" w:type="dxa"/>
            <w:tcBorders>
              <w:top w:val="single" w:sz="4" w:space="0" w:color="000000"/>
              <w:left w:val="single" w:sz="4" w:space="0" w:color="000000"/>
              <w:bottom w:val="single" w:sz="2" w:space="0" w:color="000000"/>
              <w:right w:val="nil"/>
            </w:tcBorders>
          </w:tcPr>
          <w:p w14:paraId="027A600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Ocean Reef</w:t>
            </w:r>
          </w:p>
        </w:tc>
        <w:tc>
          <w:tcPr>
            <w:tcW w:w="1369" w:type="dxa"/>
            <w:tcBorders>
              <w:top w:val="single" w:sz="4" w:space="0" w:color="000000"/>
              <w:left w:val="single" w:sz="4" w:space="0" w:color="000000"/>
              <w:bottom w:val="single" w:sz="2" w:space="0" w:color="000000"/>
              <w:right w:val="nil"/>
            </w:tcBorders>
          </w:tcPr>
          <w:p w14:paraId="2BC38AD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$1,300,000</w:t>
            </w:r>
          </w:p>
        </w:tc>
        <w:tc>
          <w:tcPr>
            <w:tcW w:w="879" w:type="dxa"/>
            <w:tcBorders>
              <w:top w:val="single" w:sz="4" w:space="0" w:color="000000"/>
              <w:left w:val="single" w:sz="4" w:space="0" w:color="000000"/>
              <w:bottom w:val="single" w:sz="2" w:space="0" w:color="000000"/>
              <w:right w:val="nil"/>
            </w:tcBorders>
          </w:tcPr>
          <w:p w14:paraId="07B25C3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R n M </w:t>
            </w:r>
          </w:p>
        </w:tc>
        <w:tc>
          <w:tcPr>
            <w:tcW w:w="1106" w:type="dxa"/>
            <w:tcBorders>
              <w:top w:val="single" w:sz="4" w:space="0" w:color="000000"/>
              <w:left w:val="single" w:sz="4" w:space="0" w:color="000000"/>
              <w:bottom w:val="single" w:sz="2" w:space="0" w:color="000000"/>
              <w:right w:val="nil"/>
            </w:tcBorders>
          </w:tcPr>
          <w:p w14:paraId="60874E2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 Debt</w:t>
            </w:r>
          </w:p>
        </w:tc>
        <w:tc>
          <w:tcPr>
            <w:tcW w:w="1242" w:type="dxa"/>
            <w:tcBorders>
              <w:top w:val="single" w:sz="4" w:space="0" w:color="000000"/>
              <w:left w:val="single" w:sz="4" w:space="0" w:color="000000"/>
              <w:bottom w:val="single" w:sz="2" w:space="0" w:color="000000"/>
              <w:right w:val="nil"/>
            </w:tcBorders>
          </w:tcPr>
          <w:p w14:paraId="41CD977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$489,000 in offset</w:t>
            </w:r>
          </w:p>
        </w:tc>
        <w:tc>
          <w:tcPr>
            <w:tcW w:w="1167" w:type="dxa"/>
            <w:gridSpan w:val="2"/>
            <w:tcBorders>
              <w:top w:val="single" w:sz="4" w:space="0" w:color="000000"/>
              <w:left w:val="single" w:sz="4" w:space="0" w:color="000000"/>
              <w:bottom w:val="single" w:sz="2" w:space="0" w:color="000000"/>
              <w:right w:val="nil"/>
            </w:tcBorders>
          </w:tcPr>
          <w:p w14:paraId="073888A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NAB</w:t>
            </w:r>
          </w:p>
        </w:tc>
        <w:tc>
          <w:tcPr>
            <w:tcW w:w="1276" w:type="dxa"/>
            <w:tcBorders>
              <w:top w:val="single" w:sz="4" w:space="0" w:color="000000"/>
              <w:left w:val="single" w:sz="4" w:space="0" w:color="000000"/>
              <w:bottom w:val="single" w:sz="2" w:space="0" w:color="000000"/>
              <w:right w:val="nil"/>
            </w:tcBorders>
          </w:tcPr>
          <w:p w14:paraId="1EDF08A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w:t>
            </w:r>
          </w:p>
        </w:tc>
        <w:tc>
          <w:tcPr>
            <w:tcW w:w="1009" w:type="dxa"/>
            <w:tcBorders>
              <w:top w:val="single" w:sz="4" w:space="0" w:color="000000"/>
              <w:left w:val="single" w:sz="4" w:space="0" w:color="000000"/>
              <w:bottom w:val="single" w:sz="2" w:space="0" w:color="000000"/>
              <w:right w:val="nil"/>
            </w:tcBorders>
          </w:tcPr>
          <w:p w14:paraId="6D5C631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5.84% </w:t>
            </w:r>
          </w:p>
        </w:tc>
        <w:tc>
          <w:tcPr>
            <w:tcW w:w="1161" w:type="dxa"/>
            <w:gridSpan w:val="2"/>
            <w:tcBorders>
              <w:top w:val="single" w:sz="4" w:space="0" w:color="000000"/>
              <w:left w:val="single" w:sz="4" w:space="0" w:color="000000"/>
              <w:bottom w:val="single" w:sz="2" w:space="0" w:color="000000"/>
              <w:right w:val="single" w:sz="4" w:space="0" w:color="000000"/>
            </w:tcBorders>
          </w:tcPr>
          <w:p w14:paraId="0C520A1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$4,084 from offset</w:t>
            </w:r>
          </w:p>
        </w:tc>
      </w:tr>
      <w:tr w:rsidR="004056EA" w:rsidRPr="004056EA" w14:paraId="4766E1D9" w14:textId="77777777" w:rsidTr="00CD7485">
        <w:trPr>
          <w:cantSplit/>
        </w:trPr>
        <w:tc>
          <w:tcPr>
            <w:tcW w:w="2518" w:type="dxa"/>
            <w:gridSpan w:val="2"/>
            <w:tcBorders>
              <w:top w:val="single" w:sz="12" w:space="0" w:color="000000"/>
              <w:left w:val="single" w:sz="4" w:space="0" w:color="000000"/>
              <w:bottom w:val="single" w:sz="4" w:space="0" w:color="000000"/>
              <w:right w:val="nil"/>
            </w:tcBorders>
            <w:hideMark/>
          </w:tcPr>
          <w:p w14:paraId="1CC0E85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Investment Property/s</w:t>
            </w:r>
          </w:p>
        </w:tc>
        <w:tc>
          <w:tcPr>
            <w:tcW w:w="879" w:type="dxa"/>
            <w:tcBorders>
              <w:top w:val="single" w:sz="12" w:space="0" w:color="000000"/>
              <w:left w:val="single" w:sz="4" w:space="0" w:color="000000"/>
              <w:bottom w:val="single" w:sz="4" w:space="0" w:color="000000"/>
              <w:right w:val="nil"/>
            </w:tcBorders>
          </w:tcPr>
          <w:p w14:paraId="2F9D4AF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3515" w:type="dxa"/>
            <w:gridSpan w:val="4"/>
            <w:tcBorders>
              <w:top w:val="single" w:sz="12" w:space="0" w:color="000000"/>
              <w:left w:val="single" w:sz="4" w:space="0" w:color="000000"/>
              <w:bottom w:val="single" w:sz="4" w:space="0" w:color="000000"/>
              <w:right w:val="nil"/>
            </w:tcBorders>
            <w:hideMark/>
          </w:tcPr>
          <w:p w14:paraId="4051898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Investment Property loan/s</w:t>
            </w:r>
          </w:p>
        </w:tc>
        <w:tc>
          <w:tcPr>
            <w:tcW w:w="1276" w:type="dxa"/>
            <w:tcBorders>
              <w:top w:val="single" w:sz="12" w:space="0" w:color="000000"/>
              <w:left w:val="single" w:sz="4" w:space="0" w:color="000000"/>
              <w:bottom w:val="single" w:sz="4" w:space="0" w:color="000000"/>
              <w:right w:val="nil"/>
            </w:tcBorders>
          </w:tcPr>
          <w:p w14:paraId="131692F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4" w:space="0" w:color="000000"/>
              <w:right w:val="nil"/>
            </w:tcBorders>
          </w:tcPr>
          <w:p w14:paraId="6410855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4" w:space="0" w:color="000000"/>
              <w:right w:val="single" w:sz="4" w:space="0" w:color="000000"/>
            </w:tcBorders>
          </w:tcPr>
          <w:p w14:paraId="68D8274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70E9220D" w14:textId="77777777" w:rsidTr="00681D38">
        <w:trPr>
          <w:cantSplit/>
        </w:trPr>
        <w:tc>
          <w:tcPr>
            <w:tcW w:w="1149" w:type="dxa"/>
            <w:tcBorders>
              <w:top w:val="single" w:sz="4" w:space="0" w:color="000000"/>
              <w:left w:val="single" w:sz="4" w:space="0" w:color="000000"/>
              <w:bottom w:val="single" w:sz="4" w:space="0" w:color="000000"/>
              <w:right w:val="nil"/>
            </w:tcBorders>
          </w:tcPr>
          <w:p w14:paraId="50F317A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South Yarra </w:t>
            </w:r>
          </w:p>
        </w:tc>
        <w:tc>
          <w:tcPr>
            <w:tcW w:w="1369" w:type="dxa"/>
            <w:tcBorders>
              <w:top w:val="single" w:sz="4" w:space="0" w:color="000000"/>
              <w:left w:val="single" w:sz="4" w:space="0" w:color="000000"/>
              <w:bottom w:val="single" w:sz="4" w:space="0" w:color="000000"/>
              <w:right w:val="nil"/>
            </w:tcBorders>
          </w:tcPr>
          <w:p w14:paraId="18DE2E24" w14:textId="6D01CCBB"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w:t>
            </w:r>
            <w:r w:rsidR="001C65B6">
              <w:rPr>
                <w:rFonts w:ascii="Calibri Light" w:hAnsi="Calibri Light" w:cs="Calibri Light"/>
                <w:sz w:val="20"/>
                <w:szCs w:val="20"/>
                <w:lang w:eastAsia="zh-CN"/>
              </w:rPr>
              <w:t>430,000</w:t>
            </w:r>
          </w:p>
        </w:tc>
        <w:tc>
          <w:tcPr>
            <w:tcW w:w="879" w:type="dxa"/>
            <w:tcBorders>
              <w:top w:val="single" w:sz="4" w:space="0" w:color="000000"/>
              <w:left w:val="single" w:sz="4" w:space="0" w:color="000000"/>
              <w:bottom w:val="single" w:sz="4" w:space="0" w:color="000000"/>
              <w:right w:val="nil"/>
            </w:tcBorders>
          </w:tcPr>
          <w:p w14:paraId="1E9CECD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 – 99%</w:t>
            </w:r>
          </w:p>
          <w:p w14:paraId="05363B0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 – 1%</w:t>
            </w:r>
          </w:p>
        </w:tc>
        <w:tc>
          <w:tcPr>
            <w:tcW w:w="1106" w:type="dxa"/>
            <w:tcBorders>
              <w:top w:val="single" w:sz="4" w:space="0" w:color="000000"/>
              <w:left w:val="single" w:sz="4" w:space="0" w:color="000000"/>
              <w:bottom w:val="single" w:sz="4" w:space="0" w:color="000000"/>
              <w:right w:val="nil"/>
            </w:tcBorders>
          </w:tcPr>
          <w:p w14:paraId="0C82AC3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4" w:space="0" w:color="000000"/>
              <w:left w:val="single" w:sz="4" w:space="0" w:color="000000"/>
              <w:bottom w:val="single" w:sz="4" w:space="0" w:color="000000"/>
              <w:right w:val="nil"/>
            </w:tcBorders>
          </w:tcPr>
          <w:p w14:paraId="0C14C64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$280,000</w:t>
            </w:r>
          </w:p>
        </w:tc>
        <w:tc>
          <w:tcPr>
            <w:tcW w:w="1167" w:type="dxa"/>
            <w:gridSpan w:val="2"/>
            <w:tcBorders>
              <w:top w:val="single" w:sz="4" w:space="0" w:color="000000"/>
              <w:left w:val="single" w:sz="4" w:space="0" w:color="000000"/>
              <w:bottom w:val="single" w:sz="4" w:space="0" w:color="000000"/>
              <w:right w:val="nil"/>
            </w:tcBorders>
          </w:tcPr>
          <w:p w14:paraId="1407F3B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NAB</w:t>
            </w:r>
          </w:p>
        </w:tc>
        <w:tc>
          <w:tcPr>
            <w:tcW w:w="1276" w:type="dxa"/>
            <w:tcBorders>
              <w:top w:val="single" w:sz="4" w:space="0" w:color="000000"/>
              <w:left w:val="single" w:sz="4" w:space="0" w:color="000000"/>
              <w:bottom w:val="single" w:sz="4" w:space="0" w:color="000000"/>
              <w:right w:val="nil"/>
            </w:tcBorders>
          </w:tcPr>
          <w:p w14:paraId="101D0CA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w:t>
            </w:r>
          </w:p>
        </w:tc>
        <w:tc>
          <w:tcPr>
            <w:tcW w:w="1009" w:type="dxa"/>
            <w:tcBorders>
              <w:top w:val="single" w:sz="4" w:space="0" w:color="000000"/>
              <w:left w:val="single" w:sz="4" w:space="0" w:color="000000"/>
              <w:bottom w:val="single" w:sz="4" w:space="0" w:color="000000"/>
              <w:right w:val="nil"/>
            </w:tcBorders>
          </w:tcPr>
          <w:p w14:paraId="457BD28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6.14%</w:t>
            </w:r>
          </w:p>
        </w:tc>
        <w:tc>
          <w:tcPr>
            <w:tcW w:w="1161" w:type="dxa"/>
            <w:gridSpan w:val="2"/>
            <w:tcBorders>
              <w:top w:val="single" w:sz="4" w:space="0" w:color="000000"/>
              <w:left w:val="single" w:sz="4" w:space="0" w:color="000000"/>
              <w:bottom w:val="single" w:sz="4" w:space="0" w:color="000000"/>
              <w:right w:val="single" w:sz="4" w:space="0" w:color="000000"/>
            </w:tcBorders>
          </w:tcPr>
          <w:p w14:paraId="3A47D5F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$2,143 from income</w:t>
            </w:r>
          </w:p>
        </w:tc>
      </w:tr>
      <w:tr w:rsidR="004056EA" w:rsidRPr="004056EA" w14:paraId="31C738C9" w14:textId="77777777" w:rsidTr="00681D38">
        <w:trPr>
          <w:cantSplit/>
        </w:trPr>
        <w:tc>
          <w:tcPr>
            <w:tcW w:w="1149" w:type="dxa"/>
            <w:tcBorders>
              <w:top w:val="single" w:sz="4" w:space="0" w:color="000000"/>
              <w:left w:val="single" w:sz="4" w:space="0" w:color="000000"/>
              <w:bottom w:val="single" w:sz="4" w:space="0" w:color="000000"/>
              <w:right w:val="nil"/>
            </w:tcBorders>
          </w:tcPr>
          <w:p w14:paraId="3ACC301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1369" w:type="dxa"/>
            <w:tcBorders>
              <w:top w:val="single" w:sz="4" w:space="0" w:color="000000"/>
              <w:left w:val="single" w:sz="4" w:space="0" w:color="000000"/>
              <w:bottom w:val="single" w:sz="4" w:space="0" w:color="000000"/>
              <w:right w:val="nil"/>
            </w:tcBorders>
          </w:tcPr>
          <w:p w14:paraId="465D43B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4" w:space="0" w:color="000000"/>
              <w:left w:val="single" w:sz="4" w:space="0" w:color="000000"/>
              <w:bottom w:val="single" w:sz="4" w:space="0" w:color="000000"/>
              <w:right w:val="nil"/>
            </w:tcBorders>
          </w:tcPr>
          <w:p w14:paraId="02FB6BC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4" w:space="0" w:color="000000"/>
              <w:right w:val="nil"/>
            </w:tcBorders>
          </w:tcPr>
          <w:p w14:paraId="026319F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4" w:space="0" w:color="000000"/>
              <w:left w:val="single" w:sz="4" w:space="0" w:color="000000"/>
              <w:bottom w:val="single" w:sz="4" w:space="0" w:color="000000"/>
              <w:right w:val="nil"/>
            </w:tcBorders>
          </w:tcPr>
          <w:p w14:paraId="2EE7328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hideMark/>
          </w:tcPr>
          <w:p w14:paraId="768A5F2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 </w:t>
            </w:r>
          </w:p>
        </w:tc>
        <w:tc>
          <w:tcPr>
            <w:tcW w:w="1276" w:type="dxa"/>
            <w:tcBorders>
              <w:top w:val="single" w:sz="4" w:space="0" w:color="000000"/>
              <w:left w:val="single" w:sz="4" w:space="0" w:color="000000"/>
              <w:bottom w:val="single" w:sz="4" w:space="0" w:color="000000"/>
              <w:right w:val="nil"/>
            </w:tcBorders>
          </w:tcPr>
          <w:p w14:paraId="3571F00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6F121CA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24E2F46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01CEB740" w14:textId="77777777" w:rsidTr="00CD7485">
        <w:trPr>
          <w:cantSplit/>
        </w:trPr>
        <w:tc>
          <w:tcPr>
            <w:tcW w:w="1149" w:type="dxa"/>
            <w:tcBorders>
              <w:top w:val="single" w:sz="4" w:space="0" w:color="000000"/>
              <w:left w:val="single" w:sz="4" w:space="0" w:color="000000"/>
              <w:bottom w:val="single" w:sz="4" w:space="0" w:color="000000"/>
              <w:right w:val="nil"/>
            </w:tcBorders>
          </w:tcPr>
          <w:p w14:paraId="42DA4C4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1369" w:type="dxa"/>
            <w:tcBorders>
              <w:top w:val="single" w:sz="4" w:space="0" w:color="000000"/>
              <w:left w:val="single" w:sz="4" w:space="0" w:color="000000"/>
              <w:bottom w:val="single" w:sz="4" w:space="0" w:color="000000"/>
              <w:right w:val="nil"/>
            </w:tcBorders>
          </w:tcPr>
          <w:p w14:paraId="4BAD817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4" w:space="0" w:color="000000"/>
              <w:left w:val="single" w:sz="4" w:space="0" w:color="000000"/>
              <w:bottom w:val="single" w:sz="4" w:space="0" w:color="000000"/>
              <w:right w:val="nil"/>
            </w:tcBorders>
          </w:tcPr>
          <w:p w14:paraId="5A4D3A4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4" w:space="0" w:color="000000"/>
              <w:right w:val="nil"/>
            </w:tcBorders>
          </w:tcPr>
          <w:p w14:paraId="5FC1938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4" w:space="0" w:color="000000"/>
              <w:left w:val="single" w:sz="4" w:space="0" w:color="000000"/>
              <w:bottom w:val="single" w:sz="4" w:space="0" w:color="000000"/>
              <w:right w:val="nil"/>
            </w:tcBorders>
          </w:tcPr>
          <w:p w14:paraId="204584C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hideMark/>
          </w:tcPr>
          <w:p w14:paraId="26046F6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 </w:t>
            </w:r>
          </w:p>
        </w:tc>
        <w:tc>
          <w:tcPr>
            <w:tcW w:w="1276" w:type="dxa"/>
            <w:tcBorders>
              <w:top w:val="single" w:sz="4" w:space="0" w:color="000000"/>
              <w:left w:val="single" w:sz="4" w:space="0" w:color="000000"/>
              <w:bottom w:val="single" w:sz="4" w:space="0" w:color="000000"/>
              <w:right w:val="nil"/>
            </w:tcBorders>
          </w:tcPr>
          <w:p w14:paraId="1331E45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7C107F2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1FEA7D1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305A0EC3" w14:textId="77777777" w:rsidTr="00CD7485">
        <w:trPr>
          <w:cantSplit/>
        </w:trPr>
        <w:tc>
          <w:tcPr>
            <w:tcW w:w="2518" w:type="dxa"/>
            <w:gridSpan w:val="2"/>
            <w:tcBorders>
              <w:top w:val="single" w:sz="12" w:space="0" w:color="000000"/>
              <w:left w:val="single" w:sz="4" w:space="0" w:color="000000"/>
              <w:bottom w:val="single" w:sz="2" w:space="0" w:color="000000"/>
              <w:right w:val="nil"/>
            </w:tcBorders>
            <w:hideMark/>
          </w:tcPr>
          <w:p w14:paraId="7258D36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Other Assets</w:t>
            </w:r>
          </w:p>
        </w:tc>
        <w:tc>
          <w:tcPr>
            <w:tcW w:w="879" w:type="dxa"/>
            <w:tcBorders>
              <w:top w:val="single" w:sz="12" w:space="0" w:color="000000"/>
              <w:left w:val="single" w:sz="4" w:space="0" w:color="000000"/>
              <w:bottom w:val="single" w:sz="2" w:space="0" w:color="000000"/>
              <w:right w:val="nil"/>
            </w:tcBorders>
          </w:tcPr>
          <w:p w14:paraId="54B44A9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2348" w:type="dxa"/>
            <w:gridSpan w:val="2"/>
            <w:tcBorders>
              <w:top w:val="single" w:sz="12" w:space="0" w:color="000000"/>
              <w:left w:val="single" w:sz="4" w:space="0" w:color="000000"/>
              <w:bottom w:val="single" w:sz="2" w:space="0" w:color="000000"/>
              <w:right w:val="nil"/>
            </w:tcBorders>
            <w:hideMark/>
          </w:tcPr>
          <w:p w14:paraId="239DE6E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Other Liabilities</w:t>
            </w:r>
          </w:p>
        </w:tc>
        <w:tc>
          <w:tcPr>
            <w:tcW w:w="1167" w:type="dxa"/>
            <w:gridSpan w:val="2"/>
            <w:tcBorders>
              <w:top w:val="single" w:sz="12" w:space="0" w:color="000000"/>
              <w:left w:val="single" w:sz="4" w:space="0" w:color="000000"/>
              <w:bottom w:val="single" w:sz="2" w:space="0" w:color="000000"/>
              <w:right w:val="nil"/>
            </w:tcBorders>
          </w:tcPr>
          <w:p w14:paraId="7BB035A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12" w:space="0" w:color="000000"/>
              <w:left w:val="single" w:sz="4" w:space="0" w:color="000000"/>
              <w:bottom w:val="single" w:sz="2" w:space="0" w:color="000000"/>
              <w:right w:val="nil"/>
            </w:tcBorders>
          </w:tcPr>
          <w:p w14:paraId="3206828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2" w:space="0" w:color="000000"/>
              <w:right w:val="nil"/>
            </w:tcBorders>
          </w:tcPr>
          <w:p w14:paraId="3EC99C6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2" w:space="0" w:color="000000"/>
              <w:right w:val="single" w:sz="4" w:space="0" w:color="000000"/>
            </w:tcBorders>
          </w:tcPr>
          <w:p w14:paraId="5781F9D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1FD2AC3F" w14:textId="77777777" w:rsidTr="00524EE7">
        <w:trPr>
          <w:cantSplit/>
        </w:trPr>
        <w:tc>
          <w:tcPr>
            <w:tcW w:w="1149" w:type="dxa"/>
            <w:tcBorders>
              <w:top w:val="single" w:sz="2" w:space="0" w:color="000000"/>
              <w:left w:val="single" w:sz="4" w:space="0" w:color="000000"/>
              <w:bottom w:val="single" w:sz="4" w:space="0" w:color="000000"/>
              <w:right w:val="nil"/>
            </w:tcBorders>
            <w:hideMark/>
          </w:tcPr>
          <w:p w14:paraId="09F5130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Shares</w:t>
            </w:r>
          </w:p>
        </w:tc>
        <w:tc>
          <w:tcPr>
            <w:tcW w:w="1369" w:type="dxa"/>
            <w:tcBorders>
              <w:top w:val="single" w:sz="2" w:space="0" w:color="000000"/>
              <w:left w:val="single" w:sz="4" w:space="0" w:color="000000"/>
              <w:bottom w:val="single" w:sz="4" w:space="0" w:color="000000"/>
              <w:right w:val="nil"/>
            </w:tcBorders>
            <w:hideMark/>
          </w:tcPr>
          <w:p w14:paraId="19E7B243" w14:textId="434050B5"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$20,000</w:t>
            </w:r>
          </w:p>
        </w:tc>
        <w:tc>
          <w:tcPr>
            <w:tcW w:w="879" w:type="dxa"/>
            <w:tcBorders>
              <w:top w:val="single" w:sz="2" w:space="0" w:color="000000"/>
              <w:left w:val="single" w:sz="4" w:space="0" w:color="000000"/>
              <w:bottom w:val="single" w:sz="4" w:space="0" w:color="000000"/>
              <w:right w:val="nil"/>
            </w:tcBorders>
          </w:tcPr>
          <w:p w14:paraId="68AE691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w:t>
            </w:r>
          </w:p>
        </w:tc>
        <w:tc>
          <w:tcPr>
            <w:tcW w:w="1106" w:type="dxa"/>
            <w:tcBorders>
              <w:top w:val="single" w:sz="2" w:space="0" w:color="000000"/>
              <w:left w:val="single" w:sz="4" w:space="0" w:color="000000"/>
              <w:bottom w:val="single" w:sz="4" w:space="0" w:color="000000"/>
              <w:right w:val="nil"/>
            </w:tcBorders>
            <w:hideMark/>
          </w:tcPr>
          <w:p w14:paraId="06026C6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Margin Lending</w:t>
            </w:r>
          </w:p>
        </w:tc>
        <w:tc>
          <w:tcPr>
            <w:tcW w:w="1242" w:type="dxa"/>
            <w:tcBorders>
              <w:top w:val="single" w:sz="2" w:space="0" w:color="000000"/>
              <w:left w:val="single" w:sz="4" w:space="0" w:color="000000"/>
              <w:bottom w:val="single" w:sz="4" w:space="0" w:color="000000"/>
              <w:right w:val="nil"/>
            </w:tcBorders>
          </w:tcPr>
          <w:p w14:paraId="2605651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2" w:space="0" w:color="000000"/>
              <w:left w:val="single" w:sz="4" w:space="0" w:color="000000"/>
              <w:bottom w:val="single" w:sz="4" w:space="0" w:color="000000"/>
              <w:right w:val="nil"/>
            </w:tcBorders>
          </w:tcPr>
          <w:p w14:paraId="3804DE2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2" w:space="0" w:color="000000"/>
              <w:left w:val="single" w:sz="4" w:space="0" w:color="000000"/>
              <w:bottom w:val="single" w:sz="4" w:space="0" w:color="000000"/>
              <w:right w:val="nil"/>
            </w:tcBorders>
          </w:tcPr>
          <w:p w14:paraId="2DCA749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2" w:space="0" w:color="000000"/>
              <w:left w:val="single" w:sz="4" w:space="0" w:color="000000"/>
              <w:bottom w:val="single" w:sz="4" w:space="0" w:color="000000"/>
              <w:right w:val="nil"/>
            </w:tcBorders>
          </w:tcPr>
          <w:p w14:paraId="4AE7FEE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2" w:space="0" w:color="000000"/>
              <w:left w:val="single" w:sz="4" w:space="0" w:color="000000"/>
              <w:bottom w:val="single" w:sz="4" w:space="0" w:color="000000"/>
              <w:right w:val="single" w:sz="4" w:space="0" w:color="000000"/>
            </w:tcBorders>
          </w:tcPr>
          <w:p w14:paraId="412ABE4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EB6CFD5" w14:textId="77777777" w:rsidTr="00CD7485">
        <w:trPr>
          <w:cantSplit/>
        </w:trPr>
        <w:tc>
          <w:tcPr>
            <w:tcW w:w="1149" w:type="dxa"/>
            <w:tcBorders>
              <w:top w:val="single" w:sz="4" w:space="0" w:color="000000"/>
              <w:left w:val="single" w:sz="4" w:space="0" w:color="000000"/>
              <w:bottom w:val="single" w:sz="2" w:space="0" w:color="000000"/>
              <w:right w:val="nil"/>
            </w:tcBorders>
            <w:hideMark/>
          </w:tcPr>
          <w:p w14:paraId="7026A96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Managed </w:t>
            </w:r>
          </w:p>
          <w:p w14:paraId="163EB1D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Funds</w:t>
            </w:r>
          </w:p>
        </w:tc>
        <w:tc>
          <w:tcPr>
            <w:tcW w:w="1369" w:type="dxa"/>
            <w:tcBorders>
              <w:top w:val="single" w:sz="4" w:space="0" w:color="000000"/>
              <w:left w:val="single" w:sz="4" w:space="0" w:color="000000"/>
              <w:bottom w:val="single" w:sz="2" w:space="0" w:color="000000"/>
              <w:right w:val="nil"/>
            </w:tcBorders>
          </w:tcPr>
          <w:p w14:paraId="7E382BB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4" w:space="0" w:color="000000"/>
              <w:left w:val="single" w:sz="4" w:space="0" w:color="000000"/>
              <w:bottom w:val="single" w:sz="2" w:space="0" w:color="000000"/>
              <w:right w:val="nil"/>
            </w:tcBorders>
          </w:tcPr>
          <w:p w14:paraId="4BF2CDD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2" w:space="0" w:color="000000"/>
              <w:right w:val="nil"/>
            </w:tcBorders>
            <w:hideMark/>
          </w:tcPr>
          <w:p w14:paraId="3CCEDB5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Other Investment Loan</w:t>
            </w:r>
          </w:p>
        </w:tc>
        <w:tc>
          <w:tcPr>
            <w:tcW w:w="1242" w:type="dxa"/>
            <w:tcBorders>
              <w:top w:val="single" w:sz="4" w:space="0" w:color="000000"/>
              <w:left w:val="single" w:sz="4" w:space="0" w:color="000000"/>
              <w:bottom w:val="single" w:sz="2" w:space="0" w:color="000000"/>
              <w:right w:val="nil"/>
            </w:tcBorders>
          </w:tcPr>
          <w:p w14:paraId="66C066B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2" w:space="0" w:color="000000"/>
              <w:right w:val="nil"/>
            </w:tcBorders>
          </w:tcPr>
          <w:p w14:paraId="7E31BF2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2" w:space="0" w:color="000000"/>
              <w:right w:val="nil"/>
            </w:tcBorders>
          </w:tcPr>
          <w:p w14:paraId="557FA70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2" w:space="0" w:color="000000"/>
              <w:right w:val="nil"/>
            </w:tcBorders>
          </w:tcPr>
          <w:p w14:paraId="1D38235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2" w:space="0" w:color="000000"/>
              <w:right w:val="single" w:sz="4" w:space="0" w:color="000000"/>
            </w:tcBorders>
          </w:tcPr>
          <w:p w14:paraId="0DB0B25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04BF4A22" w14:textId="77777777" w:rsidTr="00CD7485">
        <w:trPr>
          <w:cantSplit/>
        </w:trPr>
        <w:tc>
          <w:tcPr>
            <w:tcW w:w="1149" w:type="dxa"/>
            <w:tcBorders>
              <w:top w:val="single" w:sz="2" w:space="0" w:color="000000"/>
              <w:left w:val="single" w:sz="4" w:space="0" w:color="000000"/>
              <w:bottom w:val="single" w:sz="4" w:space="0" w:color="000000"/>
              <w:right w:val="nil"/>
            </w:tcBorders>
            <w:hideMark/>
          </w:tcPr>
          <w:p w14:paraId="564FED8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Business Value</w:t>
            </w:r>
          </w:p>
        </w:tc>
        <w:tc>
          <w:tcPr>
            <w:tcW w:w="1369" w:type="dxa"/>
            <w:tcBorders>
              <w:top w:val="single" w:sz="2" w:space="0" w:color="000000"/>
              <w:left w:val="single" w:sz="4" w:space="0" w:color="000000"/>
              <w:bottom w:val="single" w:sz="4" w:space="0" w:color="000000"/>
              <w:right w:val="nil"/>
            </w:tcBorders>
          </w:tcPr>
          <w:p w14:paraId="5357408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2" w:space="0" w:color="000000"/>
              <w:left w:val="single" w:sz="4" w:space="0" w:color="000000"/>
              <w:bottom w:val="single" w:sz="4" w:space="0" w:color="000000"/>
              <w:right w:val="nil"/>
            </w:tcBorders>
          </w:tcPr>
          <w:p w14:paraId="5552A27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2" w:space="0" w:color="000000"/>
              <w:left w:val="single" w:sz="4" w:space="0" w:color="000000"/>
              <w:bottom w:val="single" w:sz="4" w:space="0" w:color="000000"/>
              <w:right w:val="nil"/>
            </w:tcBorders>
            <w:hideMark/>
          </w:tcPr>
          <w:p w14:paraId="5E3007B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Business Debt</w:t>
            </w:r>
          </w:p>
        </w:tc>
        <w:tc>
          <w:tcPr>
            <w:tcW w:w="1242" w:type="dxa"/>
            <w:tcBorders>
              <w:top w:val="single" w:sz="2" w:space="0" w:color="000000"/>
              <w:left w:val="single" w:sz="4" w:space="0" w:color="000000"/>
              <w:bottom w:val="single" w:sz="4" w:space="0" w:color="000000"/>
              <w:right w:val="nil"/>
            </w:tcBorders>
            <w:hideMark/>
          </w:tcPr>
          <w:p w14:paraId="73A42EA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2" w:space="0" w:color="000000"/>
              <w:left w:val="single" w:sz="4" w:space="0" w:color="000000"/>
              <w:bottom w:val="single" w:sz="4" w:space="0" w:color="000000"/>
              <w:right w:val="nil"/>
            </w:tcBorders>
          </w:tcPr>
          <w:p w14:paraId="7C9E813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2" w:space="0" w:color="000000"/>
              <w:left w:val="single" w:sz="4" w:space="0" w:color="000000"/>
              <w:bottom w:val="single" w:sz="4" w:space="0" w:color="000000"/>
              <w:right w:val="nil"/>
            </w:tcBorders>
          </w:tcPr>
          <w:p w14:paraId="67D06FB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2" w:space="0" w:color="000000"/>
              <w:left w:val="single" w:sz="4" w:space="0" w:color="000000"/>
              <w:bottom w:val="single" w:sz="4" w:space="0" w:color="000000"/>
              <w:right w:val="nil"/>
            </w:tcBorders>
          </w:tcPr>
          <w:p w14:paraId="425A19F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2" w:space="0" w:color="000000"/>
              <w:left w:val="single" w:sz="4" w:space="0" w:color="000000"/>
              <w:bottom w:val="single" w:sz="4" w:space="0" w:color="000000"/>
              <w:right w:val="single" w:sz="4" w:space="0" w:color="000000"/>
            </w:tcBorders>
          </w:tcPr>
          <w:p w14:paraId="15A20C5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FA1DC17" w14:textId="77777777" w:rsidTr="00CD7485">
        <w:trPr>
          <w:cantSplit/>
        </w:trPr>
        <w:tc>
          <w:tcPr>
            <w:tcW w:w="1149" w:type="dxa"/>
            <w:tcBorders>
              <w:top w:val="single" w:sz="4" w:space="0" w:color="000000"/>
              <w:left w:val="single" w:sz="4" w:space="0" w:color="000000"/>
              <w:bottom w:val="single" w:sz="4" w:space="0" w:color="000000"/>
              <w:right w:val="nil"/>
            </w:tcBorders>
            <w:hideMark/>
          </w:tcPr>
          <w:p w14:paraId="398BB18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Cash</w:t>
            </w:r>
          </w:p>
        </w:tc>
        <w:tc>
          <w:tcPr>
            <w:tcW w:w="1369" w:type="dxa"/>
            <w:tcBorders>
              <w:top w:val="single" w:sz="4" w:space="0" w:color="000000"/>
              <w:left w:val="single" w:sz="4" w:space="0" w:color="000000"/>
              <w:bottom w:val="single" w:sz="4" w:space="0" w:color="000000"/>
              <w:right w:val="nil"/>
            </w:tcBorders>
          </w:tcPr>
          <w:p w14:paraId="3F25495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$10,000</w:t>
            </w:r>
          </w:p>
        </w:tc>
        <w:tc>
          <w:tcPr>
            <w:tcW w:w="879" w:type="dxa"/>
            <w:tcBorders>
              <w:top w:val="single" w:sz="4" w:space="0" w:color="000000"/>
              <w:left w:val="single" w:sz="4" w:space="0" w:color="000000"/>
              <w:bottom w:val="single" w:sz="4" w:space="0" w:color="000000"/>
              <w:right w:val="nil"/>
            </w:tcBorders>
          </w:tcPr>
          <w:p w14:paraId="147BD0F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R n M </w:t>
            </w:r>
          </w:p>
        </w:tc>
        <w:tc>
          <w:tcPr>
            <w:tcW w:w="1106" w:type="dxa"/>
            <w:vMerge w:val="restart"/>
            <w:tcBorders>
              <w:top w:val="single" w:sz="4" w:space="0" w:color="000000"/>
              <w:left w:val="single" w:sz="4" w:space="0" w:color="000000"/>
              <w:bottom w:val="single" w:sz="4" w:space="0" w:color="000000"/>
              <w:right w:val="nil"/>
            </w:tcBorders>
          </w:tcPr>
          <w:p w14:paraId="6D0C9AA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Credit Card</w:t>
            </w:r>
          </w:p>
          <w:p w14:paraId="1796BDD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vMerge w:val="restart"/>
            <w:tcBorders>
              <w:top w:val="single" w:sz="4" w:space="0" w:color="000000"/>
              <w:left w:val="single" w:sz="4" w:space="0" w:color="000000"/>
              <w:bottom w:val="single" w:sz="4" w:space="0" w:color="000000"/>
              <w:right w:val="nil"/>
            </w:tcBorders>
          </w:tcPr>
          <w:p w14:paraId="0CFE60B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vMerge w:val="restart"/>
            <w:tcBorders>
              <w:top w:val="single" w:sz="4" w:space="0" w:color="000000"/>
              <w:left w:val="single" w:sz="4" w:space="0" w:color="000000"/>
              <w:bottom w:val="single" w:sz="4" w:space="0" w:color="000000"/>
              <w:right w:val="nil"/>
            </w:tcBorders>
          </w:tcPr>
          <w:p w14:paraId="15D0098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vMerge w:val="restart"/>
            <w:tcBorders>
              <w:top w:val="single" w:sz="4" w:space="0" w:color="000000"/>
              <w:left w:val="single" w:sz="4" w:space="0" w:color="000000"/>
              <w:bottom w:val="single" w:sz="4" w:space="0" w:color="000000"/>
              <w:right w:val="nil"/>
            </w:tcBorders>
          </w:tcPr>
          <w:p w14:paraId="6909F50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vMerge w:val="restart"/>
            <w:tcBorders>
              <w:top w:val="single" w:sz="4" w:space="0" w:color="000000"/>
              <w:left w:val="single" w:sz="4" w:space="0" w:color="000000"/>
              <w:bottom w:val="single" w:sz="4" w:space="0" w:color="000000"/>
              <w:right w:val="nil"/>
            </w:tcBorders>
          </w:tcPr>
          <w:p w14:paraId="3E09F2D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vMerge w:val="restart"/>
            <w:tcBorders>
              <w:top w:val="single" w:sz="4" w:space="0" w:color="000000"/>
              <w:left w:val="single" w:sz="4" w:space="0" w:color="000000"/>
              <w:bottom w:val="single" w:sz="4" w:space="0" w:color="000000"/>
              <w:right w:val="single" w:sz="4" w:space="0" w:color="000000"/>
            </w:tcBorders>
          </w:tcPr>
          <w:p w14:paraId="1EB6387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581F417E" w14:textId="77777777" w:rsidTr="00CD7485">
        <w:trPr>
          <w:cantSplit/>
        </w:trPr>
        <w:tc>
          <w:tcPr>
            <w:tcW w:w="1149" w:type="dxa"/>
            <w:tcBorders>
              <w:top w:val="single" w:sz="4" w:space="0" w:color="000000"/>
              <w:left w:val="single" w:sz="4" w:space="0" w:color="000000"/>
              <w:bottom w:val="single" w:sz="4" w:space="0" w:color="000000"/>
              <w:right w:val="nil"/>
            </w:tcBorders>
            <w:hideMark/>
          </w:tcPr>
          <w:p w14:paraId="0F853F8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Home Contents</w:t>
            </w:r>
          </w:p>
        </w:tc>
        <w:tc>
          <w:tcPr>
            <w:tcW w:w="1369" w:type="dxa"/>
            <w:tcBorders>
              <w:top w:val="single" w:sz="4" w:space="0" w:color="000000"/>
              <w:left w:val="single" w:sz="4" w:space="0" w:color="000000"/>
              <w:bottom w:val="single" w:sz="4" w:space="0" w:color="000000"/>
              <w:right w:val="nil"/>
            </w:tcBorders>
          </w:tcPr>
          <w:p w14:paraId="05E35B2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$70,000</w:t>
            </w:r>
          </w:p>
        </w:tc>
        <w:tc>
          <w:tcPr>
            <w:tcW w:w="879" w:type="dxa"/>
            <w:tcBorders>
              <w:top w:val="single" w:sz="4" w:space="0" w:color="000000"/>
              <w:left w:val="single" w:sz="4" w:space="0" w:color="000000"/>
              <w:bottom w:val="single" w:sz="4" w:space="0" w:color="000000"/>
              <w:right w:val="nil"/>
            </w:tcBorders>
          </w:tcPr>
          <w:p w14:paraId="7E2D1F6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 n M</w:t>
            </w:r>
          </w:p>
        </w:tc>
        <w:tc>
          <w:tcPr>
            <w:tcW w:w="1106" w:type="dxa"/>
            <w:vMerge/>
            <w:tcBorders>
              <w:top w:val="single" w:sz="4" w:space="0" w:color="000000"/>
              <w:left w:val="single" w:sz="4" w:space="0" w:color="000000"/>
              <w:bottom w:val="single" w:sz="4" w:space="0" w:color="000000"/>
              <w:right w:val="nil"/>
            </w:tcBorders>
            <w:vAlign w:val="center"/>
            <w:hideMark/>
          </w:tcPr>
          <w:p w14:paraId="241B1873" w14:textId="77777777" w:rsidR="004056EA" w:rsidRPr="004056EA" w:rsidRDefault="004056EA" w:rsidP="004056EA">
            <w:pPr>
              <w:suppressAutoHyphens/>
              <w:jc w:val="left"/>
              <w:rPr>
                <w:rFonts w:ascii="Calibri Light" w:hAnsi="Calibri Light" w:cs="Calibri Light"/>
                <w:sz w:val="20"/>
                <w:szCs w:val="20"/>
                <w:lang w:eastAsia="zh-CN"/>
              </w:rPr>
            </w:pPr>
          </w:p>
        </w:tc>
        <w:tc>
          <w:tcPr>
            <w:tcW w:w="1242" w:type="dxa"/>
            <w:vMerge/>
            <w:tcBorders>
              <w:top w:val="single" w:sz="4" w:space="0" w:color="000000"/>
              <w:left w:val="single" w:sz="4" w:space="0" w:color="000000"/>
              <w:bottom w:val="single" w:sz="4" w:space="0" w:color="000000"/>
              <w:right w:val="nil"/>
            </w:tcBorders>
            <w:vAlign w:val="center"/>
            <w:hideMark/>
          </w:tcPr>
          <w:p w14:paraId="3E85BFD4" w14:textId="77777777" w:rsidR="004056EA" w:rsidRPr="004056EA" w:rsidRDefault="004056EA" w:rsidP="004056EA">
            <w:pPr>
              <w:suppressAutoHyphens/>
              <w:jc w:val="left"/>
              <w:rPr>
                <w:rFonts w:ascii="Calibri Light" w:hAnsi="Calibri Light" w:cs="Calibri Light"/>
                <w:sz w:val="20"/>
                <w:szCs w:val="20"/>
                <w:lang w:eastAsia="zh-CN"/>
              </w:rPr>
            </w:pPr>
          </w:p>
        </w:tc>
        <w:tc>
          <w:tcPr>
            <w:tcW w:w="1167" w:type="dxa"/>
            <w:gridSpan w:val="2"/>
            <w:vMerge/>
            <w:tcBorders>
              <w:top w:val="single" w:sz="4" w:space="0" w:color="000000"/>
              <w:left w:val="single" w:sz="4" w:space="0" w:color="000000"/>
              <w:bottom w:val="single" w:sz="4" w:space="0" w:color="000000"/>
              <w:right w:val="nil"/>
            </w:tcBorders>
            <w:vAlign w:val="center"/>
            <w:hideMark/>
          </w:tcPr>
          <w:p w14:paraId="2C1D0FDE" w14:textId="77777777" w:rsidR="004056EA" w:rsidRPr="004056EA" w:rsidRDefault="004056EA" w:rsidP="004056EA">
            <w:pPr>
              <w:suppressAutoHyphens/>
              <w:jc w:val="left"/>
              <w:rPr>
                <w:rFonts w:ascii="Calibri Light" w:hAnsi="Calibri Light" w:cs="Calibri Light"/>
                <w:sz w:val="20"/>
                <w:szCs w:val="20"/>
                <w:lang w:eastAsia="zh-CN"/>
              </w:rPr>
            </w:pPr>
          </w:p>
        </w:tc>
        <w:tc>
          <w:tcPr>
            <w:tcW w:w="1276" w:type="dxa"/>
            <w:vMerge/>
            <w:tcBorders>
              <w:top w:val="single" w:sz="4" w:space="0" w:color="000000"/>
              <w:left w:val="single" w:sz="4" w:space="0" w:color="000000"/>
              <w:bottom w:val="single" w:sz="4" w:space="0" w:color="000000"/>
              <w:right w:val="nil"/>
            </w:tcBorders>
            <w:vAlign w:val="center"/>
            <w:hideMark/>
          </w:tcPr>
          <w:p w14:paraId="71F6880B" w14:textId="77777777" w:rsidR="004056EA" w:rsidRPr="004056EA" w:rsidRDefault="004056EA" w:rsidP="004056EA">
            <w:pPr>
              <w:suppressAutoHyphens/>
              <w:jc w:val="left"/>
              <w:rPr>
                <w:rFonts w:ascii="Calibri Light" w:hAnsi="Calibri Light" w:cs="Calibri Light"/>
                <w:sz w:val="20"/>
                <w:szCs w:val="20"/>
                <w:lang w:eastAsia="zh-CN"/>
              </w:rPr>
            </w:pPr>
          </w:p>
        </w:tc>
        <w:tc>
          <w:tcPr>
            <w:tcW w:w="1009" w:type="dxa"/>
            <w:vMerge/>
            <w:tcBorders>
              <w:top w:val="single" w:sz="4" w:space="0" w:color="000000"/>
              <w:left w:val="single" w:sz="4" w:space="0" w:color="000000"/>
              <w:bottom w:val="single" w:sz="4" w:space="0" w:color="000000"/>
              <w:right w:val="nil"/>
            </w:tcBorders>
            <w:vAlign w:val="center"/>
            <w:hideMark/>
          </w:tcPr>
          <w:p w14:paraId="19CE0A61" w14:textId="77777777" w:rsidR="004056EA" w:rsidRPr="004056EA" w:rsidRDefault="004056EA" w:rsidP="004056EA">
            <w:pPr>
              <w:suppressAutoHyphens/>
              <w:jc w:val="left"/>
              <w:rPr>
                <w:rFonts w:ascii="Calibri Light" w:hAnsi="Calibri Light" w:cs="Calibri Light"/>
                <w:sz w:val="20"/>
                <w:szCs w:val="20"/>
                <w:lang w:eastAsia="zh-CN"/>
              </w:rPr>
            </w:pPr>
          </w:p>
        </w:tc>
        <w:tc>
          <w:tcPr>
            <w:tcW w:w="1161" w:type="dxa"/>
            <w:gridSpan w:val="2"/>
            <w:vMerge/>
            <w:tcBorders>
              <w:top w:val="single" w:sz="4" w:space="0" w:color="000000"/>
              <w:left w:val="single" w:sz="4" w:space="0" w:color="000000"/>
              <w:bottom w:val="single" w:sz="4" w:space="0" w:color="000000"/>
              <w:right w:val="single" w:sz="4" w:space="0" w:color="000000"/>
            </w:tcBorders>
            <w:vAlign w:val="center"/>
            <w:hideMark/>
          </w:tcPr>
          <w:p w14:paraId="1070F2CC" w14:textId="77777777" w:rsidR="004056EA" w:rsidRPr="004056EA" w:rsidRDefault="004056EA" w:rsidP="004056EA">
            <w:pPr>
              <w:suppressAutoHyphens/>
              <w:jc w:val="left"/>
              <w:rPr>
                <w:rFonts w:ascii="Calibri Light" w:hAnsi="Calibri Light" w:cs="Calibri Light"/>
                <w:sz w:val="20"/>
                <w:szCs w:val="20"/>
                <w:lang w:eastAsia="zh-CN"/>
              </w:rPr>
            </w:pPr>
          </w:p>
        </w:tc>
      </w:tr>
      <w:tr w:rsidR="004056EA" w:rsidRPr="004056EA" w14:paraId="71C1CDC7" w14:textId="77777777" w:rsidTr="00CD7485">
        <w:trPr>
          <w:cantSplit/>
        </w:trPr>
        <w:tc>
          <w:tcPr>
            <w:tcW w:w="1149" w:type="dxa"/>
            <w:tcBorders>
              <w:top w:val="single" w:sz="4" w:space="0" w:color="000000"/>
              <w:left w:val="single" w:sz="4" w:space="0" w:color="000000"/>
              <w:bottom w:val="single" w:sz="4" w:space="0" w:color="000000"/>
              <w:right w:val="nil"/>
            </w:tcBorders>
            <w:hideMark/>
          </w:tcPr>
          <w:p w14:paraId="4220604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Motor </w:t>
            </w:r>
          </w:p>
          <w:p w14:paraId="6F19838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Vehicles</w:t>
            </w:r>
          </w:p>
        </w:tc>
        <w:tc>
          <w:tcPr>
            <w:tcW w:w="1369" w:type="dxa"/>
            <w:tcBorders>
              <w:top w:val="single" w:sz="4" w:space="0" w:color="000000"/>
              <w:left w:val="single" w:sz="4" w:space="0" w:color="000000"/>
              <w:bottom w:val="single" w:sz="4" w:space="0" w:color="000000"/>
              <w:right w:val="nil"/>
            </w:tcBorders>
          </w:tcPr>
          <w:p w14:paraId="40D739F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$60,000</w:t>
            </w:r>
          </w:p>
        </w:tc>
        <w:tc>
          <w:tcPr>
            <w:tcW w:w="879" w:type="dxa"/>
            <w:tcBorders>
              <w:top w:val="single" w:sz="4" w:space="0" w:color="000000"/>
              <w:left w:val="single" w:sz="4" w:space="0" w:color="000000"/>
              <w:bottom w:val="single" w:sz="4" w:space="0" w:color="000000"/>
              <w:right w:val="nil"/>
            </w:tcBorders>
          </w:tcPr>
          <w:p w14:paraId="1BD8936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w:t>
            </w:r>
          </w:p>
        </w:tc>
        <w:tc>
          <w:tcPr>
            <w:tcW w:w="1106" w:type="dxa"/>
            <w:tcBorders>
              <w:top w:val="single" w:sz="4" w:space="0" w:color="000000"/>
              <w:left w:val="single" w:sz="4" w:space="0" w:color="000000"/>
              <w:bottom w:val="single" w:sz="4" w:space="0" w:color="000000"/>
              <w:right w:val="nil"/>
            </w:tcBorders>
            <w:hideMark/>
          </w:tcPr>
          <w:p w14:paraId="5E9C816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Car Loan</w:t>
            </w:r>
          </w:p>
        </w:tc>
        <w:tc>
          <w:tcPr>
            <w:tcW w:w="1242" w:type="dxa"/>
            <w:tcBorders>
              <w:top w:val="single" w:sz="4" w:space="0" w:color="000000"/>
              <w:left w:val="single" w:sz="4" w:space="0" w:color="000000"/>
              <w:bottom w:val="single" w:sz="4" w:space="0" w:color="000000"/>
              <w:right w:val="nil"/>
            </w:tcBorders>
          </w:tcPr>
          <w:p w14:paraId="351C5CB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tcPr>
          <w:p w14:paraId="1C1D1F8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nil"/>
            </w:tcBorders>
          </w:tcPr>
          <w:p w14:paraId="244FA2D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1E25C97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2AAE09F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2DA8AD34" w14:textId="77777777" w:rsidTr="00CD7485">
        <w:trPr>
          <w:cantSplit/>
        </w:trPr>
        <w:tc>
          <w:tcPr>
            <w:tcW w:w="2518" w:type="dxa"/>
            <w:gridSpan w:val="2"/>
            <w:tcBorders>
              <w:top w:val="single" w:sz="12" w:space="0" w:color="000000"/>
              <w:left w:val="single" w:sz="4" w:space="0" w:color="000000"/>
              <w:bottom w:val="single" w:sz="4" w:space="0" w:color="000000"/>
              <w:right w:val="nil"/>
            </w:tcBorders>
            <w:hideMark/>
          </w:tcPr>
          <w:p w14:paraId="3300453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Superannuation</w:t>
            </w:r>
          </w:p>
        </w:tc>
        <w:tc>
          <w:tcPr>
            <w:tcW w:w="879" w:type="dxa"/>
            <w:tcBorders>
              <w:top w:val="single" w:sz="12" w:space="0" w:color="000000"/>
              <w:left w:val="single" w:sz="4" w:space="0" w:color="000000"/>
              <w:bottom w:val="single" w:sz="4" w:space="0" w:color="000000"/>
              <w:right w:val="nil"/>
            </w:tcBorders>
          </w:tcPr>
          <w:p w14:paraId="2C6BA3C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12" w:space="0" w:color="000000"/>
              <w:left w:val="single" w:sz="4" w:space="0" w:color="000000"/>
              <w:bottom w:val="single" w:sz="4" w:space="0" w:color="000000"/>
              <w:right w:val="nil"/>
            </w:tcBorders>
          </w:tcPr>
          <w:p w14:paraId="3875B7A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12" w:space="0" w:color="000000"/>
              <w:left w:val="single" w:sz="4" w:space="0" w:color="000000"/>
              <w:bottom w:val="single" w:sz="4" w:space="0" w:color="000000"/>
              <w:right w:val="nil"/>
            </w:tcBorders>
          </w:tcPr>
          <w:p w14:paraId="171305F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12" w:space="0" w:color="000000"/>
              <w:left w:val="single" w:sz="4" w:space="0" w:color="000000"/>
              <w:bottom w:val="single" w:sz="4" w:space="0" w:color="000000"/>
              <w:right w:val="nil"/>
            </w:tcBorders>
          </w:tcPr>
          <w:p w14:paraId="4FD7AF9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12" w:space="0" w:color="000000"/>
              <w:left w:val="single" w:sz="4" w:space="0" w:color="000000"/>
              <w:bottom w:val="single" w:sz="4" w:space="0" w:color="000000"/>
              <w:right w:val="nil"/>
            </w:tcBorders>
          </w:tcPr>
          <w:p w14:paraId="207800C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4" w:space="0" w:color="000000"/>
              <w:right w:val="nil"/>
            </w:tcBorders>
          </w:tcPr>
          <w:p w14:paraId="36C3CD9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4" w:space="0" w:color="000000"/>
              <w:right w:val="single" w:sz="4" w:space="0" w:color="000000"/>
            </w:tcBorders>
          </w:tcPr>
          <w:p w14:paraId="10B2927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7FA1146A" w14:textId="77777777" w:rsidTr="00CD7485">
        <w:trPr>
          <w:cantSplit/>
          <w:trHeight w:val="153"/>
        </w:trPr>
        <w:tc>
          <w:tcPr>
            <w:tcW w:w="1149" w:type="dxa"/>
            <w:tcBorders>
              <w:top w:val="single" w:sz="4" w:space="0" w:color="000000"/>
              <w:left w:val="single" w:sz="4" w:space="0" w:color="000000"/>
              <w:bottom w:val="single" w:sz="4" w:space="0" w:color="000000"/>
              <w:right w:val="nil"/>
            </w:tcBorders>
            <w:hideMark/>
          </w:tcPr>
          <w:p w14:paraId="3B09678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UniSuper</w:t>
            </w:r>
          </w:p>
        </w:tc>
        <w:tc>
          <w:tcPr>
            <w:tcW w:w="1369" w:type="dxa"/>
            <w:tcBorders>
              <w:top w:val="single" w:sz="4" w:space="0" w:color="000000"/>
              <w:left w:val="single" w:sz="4" w:space="0" w:color="000000"/>
              <w:bottom w:val="single" w:sz="4" w:space="0" w:color="000000"/>
              <w:right w:val="nil"/>
            </w:tcBorders>
            <w:hideMark/>
          </w:tcPr>
          <w:p w14:paraId="72D666E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$167,060.76</w:t>
            </w:r>
          </w:p>
        </w:tc>
        <w:tc>
          <w:tcPr>
            <w:tcW w:w="879" w:type="dxa"/>
            <w:tcBorders>
              <w:top w:val="single" w:sz="4" w:space="0" w:color="000000"/>
              <w:left w:val="single" w:sz="4" w:space="0" w:color="000000"/>
              <w:bottom w:val="single" w:sz="4" w:space="0" w:color="000000"/>
              <w:right w:val="nil"/>
            </w:tcBorders>
          </w:tcPr>
          <w:p w14:paraId="2635E41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Mandi</w:t>
            </w:r>
          </w:p>
        </w:tc>
        <w:tc>
          <w:tcPr>
            <w:tcW w:w="1106" w:type="dxa"/>
            <w:tcBorders>
              <w:top w:val="single" w:sz="4" w:space="0" w:color="000000"/>
              <w:left w:val="single" w:sz="4" w:space="0" w:color="000000"/>
              <w:bottom w:val="single" w:sz="4" w:space="0" w:color="000000"/>
              <w:right w:val="nil"/>
            </w:tcBorders>
            <w:hideMark/>
          </w:tcPr>
          <w:p w14:paraId="7C7B0C4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Debt</w:t>
            </w:r>
          </w:p>
        </w:tc>
        <w:tc>
          <w:tcPr>
            <w:tcW w:w="1242" w:type="dxa"/>
            <w:tcBorders>
              <w:top w:val="single" w:sz="4" w:space="0" w:color="000000"/>
              <w:left w:val="single" w:sz="4" w:space="0" w:color="000000"/>
              <w:bottom w:val="single" w:sz="4" w:space="0" w:color="000000"/>
              <w:right w:val="nil"/>
            </w:tcBorders>
          </w:tcPr>
          <w:p w14:paraId="17940C0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tcPr>
          <w:p w14:paraId="259DBCB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nil"/>
            </w:tcBorders>
          </w:tcPr>
          <w:p w14:paraId="2F5D61F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2C8518E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09182DC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556264A1" w14:textId="77777777" w:rsidTr="00CD7485">
        <w:trPr>
          <w:cantSplit/>
          <w:trHeight w:val="153"/>
        </w:trPr>
        <w:tc>
          <w:tcPr>
            <w:tcW w:w="1149" w:type="dxa"/>
            <w:tcBorders>
              <w:top w:val="single" w:sz="4" w:space="0" w:color="000000"/>
              <w:left w:val="single" w:sz="4" w:space="0" w:color="000000"/>
              <w:bottom w:val="single" w:sz="4" w:space="0" w:color="000000"/>
              <w:right w:val="nil"/>
            </w:tcBorders>
          </w:tcPr>
          <w:p w14:paraId="619920A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Plum</w:t>
            </w:r>
          </w:p>
        </w:tc>
        <w:tc>
          <w:tcPr>
            <w:tcW w:w="1369" w:type="dxa"/>
            <w:tcBorders>
              <w:top w:val="single" w:sz="4" w:space="0" w:color="000000"/>
              <w:left w:val="single" w:sz="4" w:space="0" w:color="000000"/>
              <w:bottom w:val="single" w:sz="4" w:space="0" w:color="000000"/>
              <w:right w:val="single" w:sz="4" w:space="0" w:color="000000"/>
            </w:tcBorders>
          </w:tcPr>
          <w:p w14:paraId="4A86106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$257,444.20</w:t>
            </w:r>
          </w:p>
        </w:tc>
        <w:tc>
          <w:tcPr>
            <w:tcW w:w="879" w:type="dxa"/>
            <w:tcBorders>
              <w:top w:val="single" w:sz="4" w:space="0" w:color="000000"/>
              <w:left w:val="single" w:sz="4" w:space="0" w:color="000000"/>
              <w:bottom w:val="single" w:sz="4" w:space="0" w:color="000000"/>
              <w:right w:val="single" w:sz="4" w:space="0" w:color="000000"/>
            </w:tcBorders>
          </w:tcPr>
          <w:p w14:paraId="14308E5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w:t>
            </w:r>
          </w:p>
        </w:tc>
        <w:tc>
          <w:tcPr>
            <w:tcW w:w="1106" w:type="dxa"/>
            <w:tcBorders>
              <w:top w:val="single" w:sz="4" w:space="0" w:color="000000"/>
              <w:left w:val="single" w:sz="4" w:space="0" w:color="000000"/>
              <w:bottom w:val="single" w:sz="4" w:space="0" w:color="000000"/>
              <w:right w:val="single" w:sz="4" w:space="0" w:color="000000"/>
            </w:tcBorders>
          </w:tcPr>
          <w:p w14:paraId="25D2A08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50" w:type="dxa"/>
            <w:gridSpan w:val="2"/>
            <w:tcBorders>
              <w:top w:val="single" w:sz="4" w:space="0" w:color="000000"/>
              <w:left w:val="single" w:sz="4" w:space="0" w:color="000000"/>
              <w:bottom w:val="single" w:sz="4" w:space="0" w:color="000000"/>
              <w:right w:val="single" w:sz="4" w:space="0" w:color="000000"/>
            </w:tcBorders>
          </w:tcPr>
          <w:p w14:paraId="1C649EC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59" w:type="dxa"/>
            <w:tcBorders>
              <w:top w:val="single" w:sz="4" w:space="0" w:color="000000"/>
              <w:left w:val="single" w:sz="4" w:space="0" w:color="000000"/>
              <w:bottom w:val="single" w:sz="4" w:space="0" w:color="000000"/>
              <w:right w:val="single" w:sz="4" w:space="0" w:color="000000"/>
            </w:tcBorders>
          </w:tcPr>
          <w:p w14:paraId="5B2CF6D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single" w:sz="4" w:space="0" w:color="000000"/>
            </w:tcBorders>
          </w:tcPr>
          <w:p w14:paraId="6705695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18" w:type="dxa"/>
            <w:gridSpan w:val="2"/>
            <w:tcBorders>
              <w:top w:val="single" w:sz="4" w:space="0" w:color="000000"/>
              <w:left w:val="single" w:sz="4" w:space="0" w:color="000000"/>
              <w:bottom w:val="single" w:sz="4" w:space="0" w:color="000000"/>
              <w:right w:val="single" w:sz="4" w:space="0" w:color="000000"/>
            </w:tcBorders>
          </w:tcPr>
          <w:p w14:paraId="55A64DD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52" w:type="dxa"/>
            <w:tcBorders>
              <w:top w:val="single" w:sz="4" w:space="0" w:color="000000"/>
              <w:left w:val="single" w:sz="4" w:space="0" w:color="000000"/>
              <w:bottom w:val="single" w:sz="4" w:space="0" w:color="000000"/>
              <w:right w:val="single" w:sz="4" w:space="0" w:color="000000"/>
            </w:tcBorders>
          </w:tcPr>
          <w:p w14:paraId="6806511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34DBC05A" w14:textId="77777777" w:rsidTr="00CD7485">
        <w:trPr>
          <w:cantSplit/>
          <w:trHeight w:val="567"/>
        </w:trPr>
        <w:tc>
          <w:tcPr>
            <w:tcW w:w="1149" w:type="dxa"/>
            <w:tcBorders>
              <w:top w:val="single" w:sz="4" w:space="0" w:color="000000"/>
              <w:left w:val="single" w:sz="4" w:space="0" w:color="000000"/>
              <w:bottom w:val="single" w:sz="4" w:space="0" w:color="000000"/>
              <w:right w:val="nil"/>
            </w:tcBorders>
            <w:vAlign w:val="center"/>
            <w:hideMark/>
          </w:tcPr>
          <w:p w14:paraId="3ABB5CF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TOTAL ASSETS</w:t>
            </w:r>
          </w:p>
        </w:tc>
        <w:tc>
          <w:tcPr>
            <w:tcW w:w="1369" w:type="dxa"/>
            <w:tcBorders>
              <w:top w:val="single" w:sz="4" w:space="0" w:color="000000"/>
              <w:left w:val="single" w:sz="4" w:space="0" w:color="000000"/>
              <w:bottom w:val="single" w:sz="4" w:space="0" w:color="000000"/>
              <w:right w:val="nil"/>
            </w:tcBorders>
            <w:vAlign w:val="center"/>
            <w:hideMark/>
          </w:tcPr>
          <w:p w14:paraId="40E944F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$2,204,505</w:t>
            </w:r>
          </w:p>
        </w:tc>
        <w:tc>
          <w:tcPr>
            <w:tcW w:w="879" w:type="dxa"/>
            <w:tcBorders>
              <w:top w:val="single" w:sz="4" w:space="0" w:color="000000"/>
              <w:left w:val="single" w:sz="4" w:space="0" w:color="000000"/>
              <w:bottom w:val="single" w:sz="4" w:space="0" w:color="000000"/>
              <w:right w:val="nil"/>
            </w:tcBorders>
            <w:vAlign w:val="center"/>
          </w:tcPr>
          <w:p w14:paraId="5007B98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4" w:space="0" w:color="000000"/>
              <w:right w:val="nil"/>
            </w:tcBorders>
            <w:vAlign w:val="center"/>
            <w:hideMark/>
          </w:tcPr>
          <w:p w14:paraId="53647AC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TOTAL DEBTS</w:t>
            </w:r>
          </w:p>
        </w:tc>
        <w:tc>
          <w:tcPr>
            <w:tcW w:w="1242" w:type="dxa"/>
            <w:tcBorders>
              <w:top w:val="single" w:sz="4" w:space="0" w:color="000000"/>
              <w:left w:val="single" w:sz="4" w:space="0" w:color="000000"/>
              <w:bottom w:val="single" w:sz="4" w:space="0" w:color="000000"/>
              <w:right w:val="nil"/>
            </w:tcBorders>
            <w:vAlign w:val="center"/>
          </w:tcPr>
          <w:p w14:paraId="50C71A3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$238,000</w:t>
            </w:r>
          </w:p>
        </w:tc>
        <w:tc>
          <w:tcPr>
            <w:tcW w:w="1167" w:type="dxa"/>
            <w:gridSpan w:val="2"/>
            <w:tcBorders>
              <w:top w:val="single" w:sz="4" w:space="0" w:color="000000"/>
              <w:left w:val="single" w:sz="4" w:space="0" w:color="000000"/>
              <w:bottom w:val="single" w:sz="4" w:space="0" w:color="000000"/>
              <w:right w:val="nil"/>
            </w:tcBorders>
            <w:vAlign w:val="center"/>
          </w:tcPr>
          <w:p w14:paraId="01461F8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nil"/>
            </w:tcBorders>
            <w:vAlign w:val="center"/>
          </w:tcPr>
          <w:p w14:paraId="7A344C9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vAlign w:val="center"/>
          </w:tcPr>
          <w:p w14:paraId="436A3E4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vAlign w:val="center"/>
          </w:tcPr>
          <w:p w14:paraId="5DE4FD7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CE64C56" w14:textId="77777777" w:rsidTr="00CD7485">
        <w:trPr>
          <w:cantSplit/>
          <w:trHeight w:val="567"/>
        </w:trPr>
        <w:tc>
          <w:tcPr>
            <w:tcW w:w="2518" w:type="dxa"/>
            <w:gridSpan w:val="2"/>
            <w:tcBorders>
              <w:top w:val="single" w:sz="4" w:space="0" w:color="000000"/>
              <w:left w:val="single" w:sz="4" w:space="0" w:color="000000"/>
              <w:bottom w:val="single" w:sz="4" w:space="0" w:color="000000"/>
              <w:right w:val="nil"/>
            </w:tcBorders>
            <w:vAlign w:val="center"/>
            <w:hideMark/>
          </w:tcPr>
          <w:p w14:paraId="6D6F108A" w14:textId="77777777" w:rsidR="004056EA" w:rsidRPr="004056EA" w:rsidRDefault="004056EA" w:rsidP="004056EA">
            <w:pPr>
              <w:suppressAutoHyphens/>
              <w:spacing w:line="276" w:lineRule="auto"/>
              <w:jc w:val="left"/>
              <w:rPr>
                <w:rFonts w:ascii="Calibri Light" w:hAnsi="Calibri Light" w:cs="Calibri Light"/>
                <w:b/>
                <w:bCs/>
                <w:sz w:val="20"/>
                <w:szCs w:val="20"/>
                <w:lang w:eastAsia="zh-CN"/>
              </w:rPr>
            </w:pPr>
            <w:r w:rsidRPr="004056EA">
              <w:rPr>
                <w:rFonts w:ascii="Calibri Light" w:hAnsi="Calibri Light" w:cs="Calibri Light"/>
                <w:b/>
                <w:bCs/>
                <w:sz w:val="20"/>
                <w:szCs w:val="20"/>
                <w:lang w:eastAsia="zh-CN"/>
              </w:rPr>
              <w:t xml:space="preserve">TOTAL NET WEALTH </w:t>
            </w:r>
          </w:p>
        </w:tc>
        <w:tc>
          <w:tcPr>
            <w:tcW w:w="7840" w:type="dxa"/>
            <w:gridSpan w:val="9"/>
            <w:tcBorders>
              <w:top w:val="single" w:sz="4" w:space="0" w:color="000000"/>
              <w:left w:val="single" w:sz="4" w:space="0" w:color="000000"/>
              <w:bottom w:val="single" w:sz="4" w:space="0" w:color="000000"/>
              <w:right w:val="single" w:sz="4" w:space="0" w:color="000000"/>
            </w:tcBorders>
            <w:vAlign w:val="center"/>
            <w:hideMark/>
          </w:tcPr>
          <w:p w14:paraId="58DA61C9" w14:textId="77777777" w:rsidR="004056EA" w:rsidRPr="004056EA" w:rsidRDefault="004056EA" w:rsidP="004056EA">
            <w:pPr>
              <w:suppressAutoHyphens/>
              <w:spacing w:line="276" w:lineRule="auto"/>
              <w:jc w:val="left"/>
              <w:rPr>
                <w:rFonts w:ascii="Calibri Light" w:hAnsi="Calibri Light" w:cs="Calibri Light"/>
                <w:b/>
                <w:bCs/>
                <w:sz w:val="20"/>
                <w:szCs w:val="20"/>
                <w:lang w:eastAsia="zh-CN"/>
              </w:rPr>
            </w:pPr>
            <w:r w:rsidRPr="004056EA">
              <w:rPr>
                <w:rFonts w:ascii="Calibri Light" w:hAnsi="Calibri Light" w:cs="Calibri Light"/>
                <w:b/>
                <w:bCs/>
                <w:sz w:val="20"/>
                <w:szCs w:val="20"/>
                <w:lang w:eastAsia="zh-CN"/>
              </w:rPr>
              <w:t>$2,042,000</w:t>
            </w:r>
          </w:p>
        </w:tc>
      </w:tr>
    </w:tbl>
    <w:p w14:paraId="3A0B63CC" w14:textId="77777777" w:rsidR="004056EA" w:rsidRPr="004056EA" w:rsidRDefault="004056EA" w:rsidP="004056EA">
      <w:pPr>
        <w:suppressAutoHyphens/>
        <w:jc w:val="left"/>
        <w:rPr>
          <w:rFonts w:cs="Times New Roman"/>
          <w:sz w:val="20"/>
          <w:szCs w:val="20"/>
          <w:lang w:eastAsia="zh-CN"/>
        </w:rPr>
      </w:pPr>
    </w:p>
    <w:p w14:paraId="7AD926FD" w14:textId="77777777" w:rsidR="008C0E2E" w:rsidRDefault="008C0E2E" w:rsidP="00155611">
      <w:pPr>
        <w:ind w:left="720" w:hanging="720"/>
        <w:outlineLvl w:val="0"/>
        <w:rPr>
          <w:rFonts w:ascii="Calibri" w:hAnsi="Calibri" w:cs="Times New Roman"/>
        </w:rPr>
      </w:pPr>
    </w:p>
    <w:p w14:paraId="4D2C5626" w14:textId="77777777" w:rsidR="008C0E2E" w:rsidRDefault="008C0E2E" w:rsidP="008C0E2E">
      <w:pPr>
        <w:rPr>
          <w:rFonts w:ascii="Calibri" w:hAnsi="Calibri" w:cs="Times New Roman"/>
        </w:rPr>
      </w:pPr>
      <w:bookmarkStart w:id="51" w:name="_Toc98234643"/>
      <w:bookmarkStart w:id="52" w:name="_Toc98234711"/>
      <w:bookmarkStart w:id="53" w:name="_Toc159921150"/>
    </w:p>
    <w:p w14:paraId="31021765" w14:textId="77777777" w:rsidR="008C0E2E" w:rsidRDefault="008C0E2E" w:rsidP="008C0E2E">
      <w:pPr>
        <w:rPr>
          <w:rFonts w:ascii="Calibri" w:hAnsi="Calibri" w:cs="Times New Roman"/>
        </w:rPr>
      </w:pPr>
    </w:p>
    <w:p w14:paraId="4A8F2B5D" w14:textId="77777777" w:rsidR="008C0E2E" w:rsidRDefault="008C0E2E" w:rsidP="008C0E2E">
      <w:pPr>
        <w:rPr>
          <w:rFonts w:ascii="Calibri" w:hAnsi="Calibri" w:cs="Times New Roman"/>
        </w:rPr>
      </w:pPr>
    </w:p>
    <w:p w14:paraId="07AFDAFA" w14:textId="77777777" w:rsidR="008C0E2E" w:rsidRDefault="008C0E2E" w:rsidP="008C0E2E">
      <w:pPr>
        <w:rPr>
          <w:rFonts w:ascii="Calibri" w:hAnsi="Calibri" w:cs="Times New Roman"/>
        </w:rPr>
      </w:pPr>
    </w:p>
    <w:p w14:paraId="743522E3" w14:textId="77777777" w:rsidR="008C0E2E" w:rsidRDefault="008C0E2E" w:rsidP="008C0E2E">
      <w:pPr>
        <w:rPr>
          <w:rFonts w:ascii="Calibri" w:hAnsi="Calibri" w:cs="Times New Roman"/>
        </w:rPr>
      </w:pPr>
    </w:p>
    <w:p w14:paraId="4A2C1446" w14:textId="77777777" w:rsidR="008C0E2E" w:rsidRDefault="008C0E2E" w:rsidP="008C0E2E">
      <w:pPr>
        <w:rPr>
          <w:rFonts w:ascii="Calibri" w:hAnsi="Calibri" w:cs="Times New Roman"/>
        </w:rPr>
      </w:pPr>
    </w:p>
    <w:p w14:paraId="7E4F3AC3" w14:textId="0F6AA4D4" w:rsidR="008C0E2E" w:rsidRPr="00B33D57" w:rsidRDefault="008C0E2E" w:rsidP="008C0E2E">
      <w:pPr>
        <w:pStyle w:val="Heading1"/>
        <w:pBdr>
          <w:bottom w:val="single" w:sz="4" w:space="1" w:color="auto"/>
        </w:pBdr>
        <w:shd w:val="clear" w:color="auto" w:fill="auto"/>
        <w:jc w:val="left"/>
        <w:rPr>
          <w:rFonts w:ascii="Calibri" w:hAnsi="Calibri" w:cs="Calibri"/>
          <w:color w:val="215868"/>
        </w:rPr>
      </w:pPr>
      <w:r w:rsidRPr="00B33D57">
        <w:rPr>
          <w:rFonts w:ascii="Calibri" w:hAnsi="Calibri" w:cs="Calibri"/>
          <w:color w:val="215868"/>
        </w:rPr>
        <w:t>Your Investor Risk Profile</w:t>
      </w:r>
      <w:bookmarkEnd w:id="51"/>
      <w:bookmarkEnd w:id="52"/>
      <w:bookmarkEnd w:id="53"/>
    </w:p>
    <w:p w14:paraId="408E4DF7" w14:textId="77777777" w:rsidR="008C0E2E" w:rsidRPr="00A6085C" w:rsidRDefault="008C0E2E" w:rsidP="008C0E2E">
      <w:pPr>
        <w:rPr>
          <w:rFonts w:ascii="Calibri" w:hAnsi="Calibri" w:cs="Calibri"/>
        </w:rPr>
      </w:pPr>
      <w:r w:rsidRPr="00A6085C">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2E51D1C7" w14:textId="77777777" w:rsidR="008C0E2E" w:rsidRPr="00F802B5" w:rsidRDefault="008C0E2E" w:rsidP="008C0E2E">
      <w:pPr>
        <w:rPr>
          <w:rFonts w:ascii="Calibri" w:hAnsi="Calibri" w:cs="Calibri"/>
          <w:color w:val="FF0000"/>
        </w:rPr>
      </w:pPr>
    </w:p>
    <w:p w14:paraId="13E978FE" w14:textId="78132FEF" w:rsidR="008C0E2E" w:rsidRPr="001C482C" w:rsidRDefault="00012A4E" w:rsidP="008C0E2E">
      <w:pPr>
        <w:rPr>
          <w:rFonts w:ascii="Calibri" w:hAnsi="Calibri" w:cs="Calibri"/>
        </w:rPr>
      </w:pPr>
      <w:r w:rsidRPr="004056EA">
        <w:rPr>
          <w:rFonts w:ascii="Calibri" w:hAnsi="Calibri" w:cs="Calibri"/>
        </w:rPr>
        <w:t>Rolf &amp; Mandi</w:t>
      </w:r>
      <w:r w:rsidR="004465DB" w:rsidRPr="004056EA">
        <w:rPr>
          <w:rFonts w:ascii="Calibri" w:hAnsi="Calibri" w:cs="Calibri"/>
        </w:rPr>
        <w:t>, b</w:t>
      </w:r>
      <w:r w:rsidR="008C0E2E" w:rsidRPr="004056EA">
        <w:rPr>
          <w:rFonts w:ascii="Calibri" w:hAnsi="Calibri" w:cs="Calibri"/>
        </w:rPr>
        <w:t>ased upon your answers to the Investor Risk Profile questionnaire, it was determined that you can be classified as a ‘</w:t>
      </w:r>
      <w:r w:rsidR="008C0E2E" w:rsidRPr="004056EA">
        <w:rPr>
          <w:rFonts w:ascii="Calibri" w:hAnsi="Calibri" w:cs="Calibri"/>
          <w:b/>
        </w:rPr>
        <w:t>Balanced</w:t>
      </w:r>
      <w:r w:rsidR="008C0E2E" w:rsidRPr="004056EA">
        <w:rPr>
          <w:rFonts w:ascii="Calibri" w:hAnsi="Calibri" w:cs="Calibri"/>
          <w:bCs/>
        </w:rPr>
        <w:t>’</w:t>
      </w:r>
      <w:r w:rsidR="008C0E2E" w:rsidRPr="004056EA">
        <w:rPr>
          <w:rFonts w:ascii="Calibri" w:hAnsi="Calibri" w:cs="Calibri"/>
          <w:b/>
        </w:rPr>
        <w:t xml:space="preserve"> </w:t>
      </w:r>
      <w:r w:rsidR="008C0E2E" w:rsidRPr="004056EA">
        <w:rPr>
          <w:rFonts w:ascii="Calibri" w:hAnsi="Calibri" w:cs="Calibri"/>
        </w:rPr>
        <w:t>investor</w:t>
      </w:r>
      <w:r w:rsidRPr="004056EA">
        <w:rPr>
          <w:rFonts w:ascii="Calibri" w:hAnsi="Calibri" w:cs="Calibri"/>
        </w:rPr>
        <w:t xml:space="preserve">s. </w:t>
      </w:r>
      <w:r w:rsidR="004056EA" w:rsidRPr="004056EA">
        <w:rPr>
          <w:rFonts w:ascii="Calibri" w:hAnsi="Calibri" w:cs="Calibri"/>
        </w:rPr>
        <w:t xml:space="preserve">Although Mandi scored slightly into the Growth range with a 2-point variance for super, the overall distribution of results indicates a more moderate risk preference. As such, I have aligned your superannuation risk profile to </w:t>
      </w:r>
      <w:proofErr w:type="spellStart"/>
      <w:r w:rsidR="004056EA" w:rsidRPr="004056EA">
        <w:rPr>
          <w:rFonts w:ascii="Calibri" w:hAnsi="Calibri" w:cs="Calibri"/>
        </w:rPr>
        <w:t>Balanced</w:t>
      </w:r>
      <w:proofErr w:type="spellEnd"/>
      <w:r w:rsidR="004056EA" w:rsidRPr="004056EA">
        <w:rPr>
          <w:rFonts w:ascii="Calibri" w:hAnsi="Calibri" w:cs="Calibri"/>
        </w:rPr>
        <w:t xml:space="preserve"> to ensure consistency with your broader scoring outcomes.</w:t>
      </w:r>
    </w:p>
    <w:p w14:paraId="7ED35680" w14:textId="77777777" w:rsidR="008C0E2E" w:rsidRDefault="008C0E2E" w:rsidP="008C0E2E">
      <w:pPr>
        <w:rPr>
          <w:rFonts w:ascii="Calibri" w:hAnsi="Calibri" w:cs="Calibri"/>
        </w:rPr>
      </w:pPr>
    </w:p>
    <w:p w14:paraId="0CAA6F7A" w14:textId="67E7CF0E" w:rsidR="008C0E2E" w:rsidRPr="006C24B0" w:rsidRDefault="008C0E2E" w:rsidP="008C0E2E">
      <w:pPr>
        <w:rPr>
          <w:rFonts w:ascii="Calibri" w:hAnsi="Calibri" w:cs="Times New Roman"/>
        </w:rPr>
      </w:pPr>
      <w:r w:rsidRPr="006C24B0">
        <w:rPr>
          <w:rFonts w:ascii="Calibri" w:hAnsi="Calibri" w:cs="Times New Roman"/>
        </w:rPr>
        <w:t xml:space="preserve">Typically, a </w:t>
      </w:r>
      <w:r>
        <w:rPr>
          <w:rFonts w:ascii="Calibri" w:hAnsi="Calibri" w:cs="Times New Roman"/>
          <w:b/>
          <w:bCs/>
        </w:rPr>
        <w:t>Balanced</w:t>
      </w:r>
      <w:r w:rsidRPr="006C24B0">
        <w:rPr>
          <w:rFonts w:ascii="Calibri" w:hAnsi="Calibri" w:cs="Times New Roman"/>
          <w:b/>
          <w:bCs/>
        </w:rPr>
        <w:t xml:space="preserve"> </w:t>
      </w:r>
      <w:r w:rsidRPr="006C24B0">
        <w:rPr>
          <w:rFonts w:ascii="Calibri" w:hAnsi="Calibri" w:cs="Times New Roman"/>
        </w:rPr>
        <w:t>investor has the following characteristics:</w:t>
      </w:r>
    </w:p>
    <w:p w14:paraId="01836248" w14:textId="77777777" w:rsidR="008C0E2E" w:rsidRPr="00A00ED6" w:rsidRDefault="008C0E2E" w:rsidP="008C0E2E">
      <w:pPr>
        <w:rPr>
          <w:rFonts w:ascii="Calibri" w:hAnsi="Calibri"/>
          <w:sz w:val="18"/>
          <w:szCs w:val="18"/>
        </w:rPr>
      </w:pPr>
    </w:p>
    <w:p w14:paraId="5EDC23F2" w14:textId="77777777" w:rsidR="004465DB" w:rsidRPr="004465DB" w:rsidRDefault="004465DB" w:rsidP="007349AF">
      <w:pPr>
        <w:numPr>
          <w:ilvl w:val="0"/>
          <w:numId w:val="16"/>
        </w:numPr>
        <w:rPr>
          <w:rFonts w:ascii="Calibri" w:hAnsi="Calibri" w:cs="Calibri"/>
          <w:color w:val="000000"/>
          <w:lang w:val="en-US"/>
        </w:rPr>
      </w:pPr>
      <w:r w:rsidRPr="004465DB">
        <w:rPr>
          <w:rFonts w:ascii="Calibri" w:hAnsi="Calibri" w:cs="Calibri"/>
          <w:color w:val="000000"/>
          <w:lang w:val="en-US"/>
        </w:rPr>
        <w:t xml:space="preserve">A </w:t>
      </w:r>
      <w:r w:rsidRPr="004465DB">
        <w:rPr>
          <w:rFonts w:ascii="Calibri" w:hAnsi="Calibri" w:cs="Calibri"/>
          <w:b/>
          <w:bCs/>
          <w:color w:val="000000"/>
          <w:lang w:val="en-US"/>
        </w:rPr>
        <w:t>Balanced</w:t>
      </w:r>
      <w:r w:rsidRPr="004465DB">
        <w:rPr>
          <w:rFonts w:ascii="Calibri" w:hAnsi="Calibri" w:cs="Calibri"/>
          <w:color w:val="000000"/>
          <w:lang w:val="en-US"/>
        </w:rPr>
        <w:t xml:space="preserve"> investor places greater emphasis on capital appreciation with current income and asset preservation being of a secondary concern. </w:t>
      </w:r>
    </w:p>
    <w:p w14:paraId="3E5BDB0C" w14:textId="77777777" w:rsidR="004465DB" w:rsidRPr="004465DB" w:rsidRDefault="004465DB" w:rsidP="004465DB">
      <w:pPr>
        <w:rPr>
          <w:rFonts w:ascii="Calibri" w:hAnsi="Calibri" w:cs="Calibri"/>
          <w:color w:val="000000"/>
          <w:lang w:val="en-US"/>
        </w:rPr>
      </w:pPr>
    </w:p>
    <w:p w14:paraId="64EF36EB" w14:textId="77777777" w:rsidR="004465DB" w:rsidRPr="004465DB" w:rsidRDefault="004465DB" w:rsidP="007349AF">
      <w:pPr>
        <w:numPr>
          <w:ilvl w:val="0"/>
          <w:numId w:val="16"/>
        </w:numPr>
        <w:rPr>
          <w:rFonts w:ascii="Calibri" w:hAnsi="Calibri" w:cs="Calibri"/>
          <w:color w:val="000000"/>
          <w:lang w:val="en-US"/>
        </w:rPr>
      </w:pPr>
      <w:r w:rsidRPr="004465DB">
        <w:rPr>
          <w:rFonts w:ascii="Calibri" w:hAnsi="Calibri" w:cs="Calibri"/>
          <w:color w:val="000000"/>
          <w:lang w:val="en-US"/>
        </w:rPr>
        <w:t xml:space="preserve">This requires an investments time horizon of between 5 – 7 years. </w:t>
      </w:r>
    </w:p>
    <w:p w14:paraId="481AD439" w14:textId="77777777" w:rsidR="004465DB" w:rsidRPr="004465DB" w:rsidRDefault="004465DB" w:rsidP="004465DB">
      <w:pPr>
        <w:rPr>
          <w:rFonts w:ascii="Calibri" w:hAnsi="Calibri" w:cs="Calibri"/>
          <w:color w:val="000000"/>
          <w:lang w:val="en-US"/>
        </w:rPr>
      </w:pPr>
    </w:p>
    <w:p w14:paraId="484C7C67" w14:textId="77777777" w:rsidR="004465DB" w:rsidRPr="004465DB" w:rsidRDefault="004465DB" w:rsidP="007349AF">
      <w:pPr>
        <w:numPr>
          <w:ilvl w:val="0"/>
          <w:numId w:val="16"/>
        </w:numPr>
        <w:rPr>
          <w:rFonts w:ascii="Calibri" w:hAnsi="Calibri" w:cs="Calibri"/>
          <w:color w:val="000000"/>
          <w:lang w:val="en-US"/>
        </w:rPr>
      </w:pPr>
      <w:r w:rsidRPr="004465DB">
        <w:rPr>
          <w:rFonts w:ascii="Calibri" w:hAnsi="Calibri" w:cs="Calibri"/>
          <w:color w:val="000000"/>
          <w:lang w:val="en-US"/>
        </w:rPr>
        <w:t xml:space="preserve">A </w:t>
      </w:r>
      <w:r w:rsidRPr="004465DB">
        <w:rPr>
          <w:rFonts w:ascii="Calibri" w:hAnsi="Calibri" w:cs="Calibri"/>
          <w:b/>
          <w:bCs/>
          <w:color w:val="000000"/>
          <w:lang w:val="en-US"/>
        </w:rPr>
        <w:t>Balanced</w:t>
      </w:r>
      <w:r w:rsidRPr="004465DB">
        <w:rPr>
          <w:rFonts w:ascii="Calibri" w:hAnsi="Calibri" w:cs="Calibri"/>
          <w:color w:val="000000"/>
          <w:lang w:val="en-US"/>
        </w:rPr>
        <w:t xml:space="preserve"> portfolio would typically comprise an overweight holding in shares and property with a small exposure to income bearing securities such as cash and fixed interest.</w:t>
      </w:r>
    </w:p>
    <w:p w14:paraId="394D5243" w14:textId="77777777" w:rsidR="004465DB" w:rsidRPr="004465DB" w:rsidRDefault="004465DB" w:rsidP="004465DB">
      <w:pPr>
        <w:rPr>
          <w:rFonts w:ascii="Calibri" w:hAnsi="Calibri" w:cs="Calibri"/>
          <w:color w:val="000000"/>
        </w:rPr>
      </w:pPr>
    </w:p>
    <w:p w14:paraId="66599BD2" w14:textId="77777777" w:rsidR="004465DB" w:rsidRPr="004465DB" w:rsidRDefault="004465DB" w:rsidP="004465DB">
      <w:pPr>
        <w:rPr>
          <w:rFonts w:ascii="Calibri" w:hAnsi="Calibri" w:cs="Calibri"/>
          <w:color w:val="000000"/>
        </w:rPr>
      </w:pPr>
      <w:r w:rsidRPr="004465DB">
        <w:rPr>
          <w:rFonts w:ascii="Calibri" w:hAnsi="Calibri" w:cs="Calibri"/>
          <w:color w:val="000000"/>
        </w:rPr>
        <w:t>A ‘</w:t>
      </w:r>
      <w:r w:rsidRPr="004465DB">
        <w:rPr>
          <w:rFonts w:ascii="Calibri" w:hAnsi="Calibri" w:cs="Calibri"/>
          <w:b/>
          <w:bCs/>
          <w:color w:val="000000"/>
        </w:rPr>
        <w:t>Balanced</w:t>
      </w:r>
      <w:r w:rsidRPr="004465DB">
        <w:rPr>
          <w:rFonts w:ascii="Calibri" w:hAnsi="Calibri" w:cs="Calibri"/>
          <w:color w:val="000000"/>
        </w:rPr>
        <w:t>’ investor will typically diversify their investment in the following manner:</w:t>
      </w:r>
    </w:p>
    <w:p w14:paraId="16BBAC12" w14:textId="77777777" w:rsidR="004465DB" w:rsidRPr="004465DB" w:rsidRDefault="004465DB" w:rsidP="004465DB">
      <w:pPr>
        <w:rPr>
          <w:rFonts w:ascii="Calibri" w:hAnsi="Calibri" w:cs="Calibri"/>
          <w:color w:val="000000"/>
        </w:rPr>
      </w:pPr>
    </w:p>
    <w:p w14:paraId="38C4EDC8" w14:textId="77777777" w:rsidR="004465DB" w:rsidRPr="004465DB" w:rsidRDefault="004465DB" w:rsidP="004465DB">
      <w:pPr>
        <w:rPr>
          <w:rFonts w:ascii="Calibri" w:hAnsi="Calibri" w:cs="Calibri"/>
          <w:color w:val="000000"/>
        </w:rPr>
      </w:pPr>
    </w:p>
    <w:p w14:paraId="75E2D0D1" w14:textId="08F43288" w:rsidR="004465DB" w:rsidRPr="00F10C5B" w:rsidRDefault="004465DB" w:rsidP="00F10C5B">
      <w:pPr>
        <w:ind w:left="2835" w:firstLine="567"/>
        <w:rPr>
          <w:rFonts w:ascii="Calibri" w:hAnsi="Calibri" w:cs="Calibri"/>
          <w:color w:val="000000"/>
        </w:rPr>
      </w:pPr>
      <w:r w:rsidRPr="00F10C5B">
        <w:rPr>
          <w:rFonts w:ascii="Calibri" w:hAnsi="Calibri" w:cs="Calibri"/>
          <w:color w:val="000000"/>
        </w:rPr>
        <w:t>Australian Shares</w:t>
      </w:r>
      <w:r w:rsidRPr="00F10C5B">
        <w:rPr>
          <w:rFonts w:ascii="Calibri" w:hAnsi="Calibri" w:cs="Calibri"/>
          <w:color w:val="000000"/>
        </w:rPr>
        <w:tab/>
      </w:r>
      <w:r w:rsidRPr="00F10C5B">
        <w:rPr>
          <w:rFonts w:ascii="Calibri" w:hAnsi="Calibri" w:cs="Calibri"/>
          <w:color w:val="000000"/>
        </w:rPr>
        <w:tab/>
        <w:t>2</w:t>
      </w:r>
      <w:r w:rsidR="009F4EA1" w:rsidRPr="00F10C5B">
        <w:rPr>
          <w:rFonts w:ascii="Calibri" w:hAnsi="Calibri" w:cs="Calibri"/>
          <w:color w:val="000000"/>
        </w:rPr>
        <w:t>0</w:t>
      </w:r>
      <w:r w:rsidRPr="00F10C5B">
        <w:rPr>
          <w:rFonts w:ascii="Calibri" w:hAnsi="Calibri" w:cs="Calibri"/>
          <w:color w:val="000000"/>
        </w:rPr>
        <w:t>%</w:t>
      </w:r>
    </w:p>
    <w:p w14:paraId="1971E6DA" w14:textId="396D01A0" w:rsidR="004465DB" w:rsidRPr="00F10C5B" w:rsidRDefault="004465DB" w:rsidP="00F10C5B">
      <w:pPr>
        <w:ind w:left="2835" w:firstLine="567"/>
        <w:rPr>
          <w:rFonts w:ascii="Calibri" w:hAnsi="Calibri" w:cs="Calibri"/>
          <w:color w:val="000000"/>
        </w:rPr>
      </w:pPr>
      <w:r w:rsidRPr="00F10C5B">
        <w:rPr>
          <w:rFonts w:ascii="Calibri" w:hAnsi="Calibri" w:cs="Calibri"/>
          <w:color w:val="000000"/>
        </w:rPr>
        <w:t>International Shares</w:t>
      </w:r>
      <w:r w:rsidRPr="00F10C5B">
        <w:rPr>
          <w:rFonts w:ascii="Calibri" w:hAnsi="Calibri" w:cs="Calibri"/>
          <w:color w:val="000000"/>
        </w:rPr>
        <w:tab/>
      </w:r>
      <w:r w:rsidR="00F10C5B" w:rsidRPr="00F10C5B">
        <w:rPr>
          <w:rFonts w:ascii="Calibri" w:hAnsi="Calibri" w:cs="Calibri"/>
          <w:color w:val="000000"/>
        </w:rPr>
        <w:t>33</w:t>
      </w:r>
      <w:r w:rsidRPr="00F10C5B">
        <w:rPr>
          <w:rFonts w:ascii="Calibri" w:hAnsi="Calibri" w:cs="Calibri"/>
          <w:color w:val="000000"/>
        </w:rPr>
        <w:t>%</w:t>
      </w:r>
    </w:p>
    <w:p w14:paraId="41B1F5AA" w14:textId="6E8B0B39" w:rsidR="004465DB" w:rsidRPr="00F10C5B" w:rsidRDefault="004465DB" w:rsidP="00F10C5B">
      <w:pPr>
        <w:ind w:left="2835" w:firstLine="567"/>
        <w:rPr>
          <w:rFonts w:ascii="Calibri" w:hAnsi="Calibri" w:cs="Calibri"/>
          <w:color w:val="000000"/>
        </w:rPr>
      </w:pPr>
      <w:r w:rsidRPr="00F10C5B">
        <w:rPr>
          <w:rFonts w:ascii="Calibri" w:hAnsi="Calibri" w:cs="Calibri"/>
          <w:color w:val="000000"/>
        </w:rPr>
        <w:t>Fixed Interest</w:t>
      </w:r>
      <w:r w:rsidRPr="00F10C5B">
        <w:rPr>
          <w:rFonts w:ascii="Calibri" w:hAnsi="Calibri" w:cs="Calibri"/>
          <w:color w:val="000000"/>
        </w:rPr>
        <w:tab/>
      </w:r>
      <w:r w:rsidRPr="00F10C5B">
        <w:rPr>
          <w:rFonts w:ascii="Calibri" w:hAnsi="Calibri" w:cs="Calibri"/>
          <w:color w:val="000000"/>
        </w:rPr>
        <w:tab/>
      </w:r>
      <w:r w:rsidR="00F10C5B" w:rsidRPr="00F10C5B">
        <w:rPr>
          <w:rFonts w:ascii="Calibri" w:hAnsi="Calibri" w:cs="Calibri"/>
          <w:color w:val="000000"/>
        </w:rPr>
        <w:t>33</w:t>
      </w:r>
      <w:r w:rsidRPr="00F10C5B">
        <w:rPr>
          <w:rFonts w:ascii="Calibri" w:hAnsi="Calibri" w:cs="Calibri"/>
          <w:color w:val="000000"/>
        </w:rPr>
        <w:t>%</w:t>
      </w:r>
    </w:p>
    <w:p w14:paraId="632A44A3" w14:textId="60E2072A" w:rsidR="004465DB" w:rsidRPr="00F10C5B" w:rsidRDefault="00F10C5B" w:rsidP="00F10C5B">
      <w:pPr>
        <w:ind w:left="3402"/>
        <w:rPr>
          <w:rFonts w:ascii="Calibri" w:hAnsi="Calibri" w:cs="Calibri"/>
          <w:color w:val="000000"/>
        </w:rPr>
      </w:pPr>
      <w:r w:rsidRPr="00F10C5B">
        <w:rPr>
          <w:rFonts w:ascii="Calibri" w:hAnsi="Calibri" w:cs="Calibri"/>
          <w:color w:val="000000"/>
        </w:rPr>
        <w:t xml:space="preserve"> </w:t>
      </w:r>
      <w:r w:rsidR="004465DB" w:rsidRPr="00F10C5B">
        <w:rPr>
          <w:rFonts w:ascii="Calibri" w:hAnsi="Calibri" w:cs="Calibri"/>
          <w:color w:val="000000"/>
        </w:rPr>
        <w:t>Property</w:t>
      </w:r>
      <w:r w:rsidR="004465DB" w:rsidRPr="00F10C5B">
        <w:rPr>
          <w:rFonts w:ascii="Calibri" w:hAnsi="Calibri" w:cs="Calibri"/>
          <w:color w:val="000000"/>
        </w:rPr>
        <w:tab/>
      </w:r>
      <w:r w:rsidR="004465DB" w:rsidRPr="00F10C5B">
        <w:rPr>
          <w:rFonts w:ascii="Calibri" w:hAnsi="Calibri" w:cs="Calibri"/>
          <w:color w:val="000000"/>
        </w:rPr>
        <w:tab/>
      </w:r>
      <w:r w:rsidR="004465DB" w:rsidRPr="00F10C5B">
        <w:rPr>
          <w:rFonts w:ascii="Calibri" w:hAnsi="Calibri" w:cs="Calibri"/>
          <w:color w:val="000000"/>
        </w:rPr>
        <w:tab/>
      </w:r>
      <w:r w:rsidR="009F4EA1" w:rsidRPr="00F10C5B">
        <w:rPr>
          <w:rFonts w:ascii="Calibri" w:hAnsi="Calibri" w:cs="Calibri"/>
          <w:color w:val="000000"/>
        </w:rPr>
        <w:t>9</w:t>
      </w:r>
      <w:r w:rsidR="004465DB" w:rsidRPr="00F10C5B">
        <w:rPr>
          <w:rFonts w:ascii="Calibri" w:hAnsi="Calibri" w:cs="Calibri"/>
          <w:color w:val="000000"/>
        </w:rPr>
        <w:t>%</w:t>
      </w:r>
    </w:p>
    <w:p w14:paraId="6797FECC" w14:textId="73117F65" w:rsidR="004465DB" w:rsidRPr="004465DB" w:rsidRDefault="004465DB" w:rsidP="00F10C5B">
      <w:pPr>
        <w:ind w:left="2835" w:firstLine="567"/>
        <w:rPr>
          <w:rFonts w:ascii="Calibri" w:hAnsi="Calibri" w:cs="Calibri"/>
          <w:color w:val="000000"/>
        </w:rPr>
      </w:pPr>
      <w:r w:rsidRPr="00F10C5B">
        <w:rPr>
          <w:rFonts w:ascii="Calibri" w:hAnsi="Calibri" w:cs="Calibri"/>
          <w:color w:val="000000"/>
        </w:rPr>
        <w:t>Cash</w:t>
      </w:r>
      <w:r w:rsidRPr="00F10C5B">
        <w:rPr>
          <w:rFonts w:ascii="Calibri" w:hAnsi="Calibri" w:cs="Calibri"/>
          <w:color w:val="000000"/>
        </w:rPr>
        <w:tab/>
      </w:r>
      <w:r w:rsidRPr="00F10C5B">
        <w:rPr>
          <w:rFonts w:ascii="Calibri" w:hAnsi="Calibri" w:cs="Calibri"/>
          <w:color w:val="000000"/>
        </w:rPr>
        <w:tab/>
      </w:r>
      <w:r w:rsidRPr="00F10C5B">
        <w:rPr>
          <w:rFonts w:ascii="Calibri" w:hAnsi="Calibri" w:cs="Calibri"/>
          <w:color w:val="000000"/>
        </w:rPr>
        <w:tab/>
        <w:t xml:space="preserve">    </w:t>
      </w:r>
      <w:r w:rsidR="00F10C5B" w:rsidRPr="00F10C5B">
        <w:rPr>
          <w:rFonts w:ascii="Calibri" w:hAnsi="Calibri" w:cs="Calibri"/>
          <w:color w:val="000000"/>
        </w:rPr>
        <w:tab/>
      </w:r>
      <w:r w:rsidR="009F4EA1" w:rsidRPr="00F10C5B">
        <w:rPr>
          <w:rFonts w:ascii="Calibri" w:hAnsi="Calibri" w:cs="Calibri"/>
          <w:color w:val="000000"/>
        </w:rPr>
        <w:t>5</w:t>
      </w:r>
      <w:r w:rsidRPr="00F10C5B">
        <w:rPr>
          <w:rFonts w:ascii="Calibri" w:hAnsi="Calibri" w:cs="Calibri"/>
          <w:color w:val="000000"/>
        </w:rPr>
        <w:t>%</w:t>
      </w:r>
    </w:p>
    <w:p w14:paraId="4AA22D41" w14:textId="77777777" w:rsidR="008C0E2E" w:rsidRDefault="008C0E2E" w:rsidP="008C0E2E">
      <w:pPr>
        <w:rPr>
          <w:rFonts w:ascii="Calibri" w:hAnsi="Calibri" w:cs="Times New Roman"/>
        </w:rPr>
      </w:pPr>
    </w:p>
    <w:p w14:paraId="4AAEF326" w14:textId="77777777" w:rsidR="008C0E2E" w:rsidRDefault="008C0E2E" w:rsidP="008C0E2E">
      <w:pPr>
        <w:rPr>
          <w:rFonts w:ascii="Calibri" w:hAnsi="Calibri" w:cs="Times New Roman"/>
        </w:rPr>
      </w:pPr>
    </w:p>
    <w:p w14:paraId="34B2DF28" w14:textId="77777777" w:rsidR="008C0E2E" w:rsidRPr="00FA30BD" w:rsidRDefault="008C0E2E" w:rsidP="008C0E2E">
      <w:pPr>
        <w:rPr>
          <w:rFonts w:ascii="Calibri" w:hAnsi="Calibri" w:cs="Calibri"/>
        </w:rPr>
      </w:pPr>
      <w:r w:rsidRPr="00FA30BD">
        <w:rPr>
          <w:rFonts w:ascii="Calibri" w:hAnsi="Calibri" w:cs="Calibri"/>
        </w:rPr>
        <w:t xml:space="preserve">Our research indicates that </w:t>
      </w:r>
      <w:r>
        <w:rPr>
          <w:rFonts w:ascii="Calibri" w:hAnsi="Calibri" w:cs="Calibri"/>
        </w:rPr>
        <w:t>long</w:t>
      </w:r>
      <w:r w:rsidRPr="00FA30BD">
        <w:rPr>
          <w:rFonts w:ascii="Calibri" w:hAnsi="Calibri" w:cs="Calibri"/>
        </w:rPr>
        <w:t xml:space="preserve"> term returns will be best achieved through a diversified portfolio covering all major asset classes (i.e. Cash, Fixed Interest, Shares</w:t>
      </w:r>
      <w:r>
        <w:rPr>
          <w:rFonts w:ascii="Calibri" w:hAnsi="Calibri" w:cs="Calibri"/>
        </w:rPr>
        <w:t>, Index Shares</w:t>
      </w:r>
      <w:r w:rsidRPr="00FA30BD">
        <w:rPr>
          <w:rFonts w:ascii="Calibri" w:hAnsi="Calibri" w:cs="Calibri"/>
        </w:rPr>
        <w:t xml:space="preserve"> and Property).</w:t>
      </w:r>
    </w:p>
    <w:p w14:paraId="4D27E004" w14:textId="77777777" w:rsidR="008C0E2E" w:rsidRPr="00FA30BD" w:rsidRDefault="008C0E2E" w:rsidP="008C0E2E">
      <w:pPr>
        <w:rPr>
          <w:rFonts w:ascii="Calibri" w:hAnsi="Calibri" w:cs="Calibri"/>
        </w:rPr>
      </w:pPr>
    </w:p>
    <w:p w14:paraId="0DC9D52B" w14:textId="77777777" w:rsidR="008C0E2E" w:rsidRPr="00FA30BD" w:rsidRDefault="008C0E2E" w:rsidP="008C0E2E">
      <w:pPr>
        <w:rPr>
          <w:rFonts w:ascii="Calibri" w:hAnsi="Calibri" w:cs="Calibri"/>
        </w:rPr>
      </w:pPr>
      <w:r w:rsidRPr="00FA30BD">
        <w:rPr>
          <w:rFonts w:ascii="Calibri" w:hAnsi="Calibri" w:cs="Calibri"/>
        </w:rPr>
        <w:t xml:space="preserve">By covering all primary investment </w:t>
      </w:r>
      <w:r>
        <w:rPr>
          <w:rFonts w:ascii="Calibri" w:hAnsi="Calibri" w:cs="Calibri"/>
        </w:rPr>
        <w:t>mark</w:t>
      </w:r>
      <w:r w:rsidRPr="00FA30BD">
        <w:rPr>
          <w:rFonts w:ascii="Calibri" w:hAnsi="Calibri" w:cs="Calibri"/>
        </w:rPr>
        <w:t xml:space="preserve">ets, the risks and volatility of your investments can be managed to levels consistent with your investment profile, whilst maintaining the potential for </w:t>
      </w:r>
      <w:r>
        <w:rPr>
          <w:rFonts w:ascii="Calibri" w:hAnsi="Calibri" w:cs="Calibri"/>
        </w:rPr>
        <w:t>long</w:t>
      </w:r>
      <w:r w:rsidRPr="00FA30BD">
        <w:rPr>
          <w:rFonts w:ascii="Calibri" w:hAnsi="Calibri" w:cs="Calibri"/>
        </w:rPr>
        <w:t xml:space="preserve"> term growth.</w:t>
      </w:r>
    </w:p>
    <w:p w14:paraId="130392B0" w14:textId="77777777" w:rsidR="008C0E2E" w:rsidRPr="00FA30BD" w:rsidRDefault="008C0E2E" w:rsidP="008C0E2E">
      <w:pPr>
        <w:rPr>
          <w:rFonts w:ascii="Calibri" w:hAnsi="Calibri" w:cs="Calibri"/>
        </w:rPr>
      </w:pPr>
    </w:p>
    <w:p w14:paraId="0B1F2908" w14:textId="77777777" w:rsidR="008C0E2E" w:rsidRPr="004056EA" w:rsidRDefault="008C0E2E" w:rsidP="008C0E2E">
      <w:pPr>
        <w:rPr>
          <w:rFonts w:ascii="Calibri" w:hAnsi="Calibri" w:cs="Calibri"/>
          <w:b/>
          <w:bCs/>
          <w:i/>
          <w:iCs/>
        </w:rPr>
      </w:pPr>
      <w:r w:rsidRPr="004056EA">
        <w:rPr>
          <w:rFonts w:ascii="Calibri" w:hAnsi="Calibri" w:cs="Calibri"/>
          <w:b/>
          <w:bCs/>
          <w:i/>
          <w:iCs/>
        </w:rPr>
        <w:t>If you feel the above investor profile does not reflect your attitude as an investor, or the recommended portfolio contained in this report is too aggressive or conservative, please let me know so I may adjust my recommendations accordingly.</w:t>
      </w:r>
    </w:p>
    <w:p w14:paraId="2D542143" w14:textId="77777777" w:rsidR="008C0E2E" w:rsidRDefault="008C0E2E" w:rsidP="00155611">
      <w:pPr>
        <w:ind w:left="720" w:hanging="720"/>
        <w:outlineLvl w:val="0"/>
        <w:rPr>
          <w:rFonts w:ascii="Calibri" w:hAnsi="Calibri" w:cs="Times New Roman"/>
        </w:rPr>
      </w:pPr>
    </w:p>
    <w:p w14:paraId="296263F8" w14:textId="1C8DFA14" w:rsidR="00D462BE" w:rsidRPr="00155611" w:rsidRDefault="00D462BE" w:rsidP="00155611">
      <w:pPr>
        <w:ind w:left="720" w:hanging="720"/>
        <w:outlineLvl w:val="0"/>
        <w:rPr>
          <w:rFonts w:ascii="Calibri" w:hAnsi="Calibri" w:cs="Times New Roman"/>
        </w:rPr>
        <w:sectPr w:rsidR="00D462BE" w:rsidRPr="00155611" w:rsidSect="00F9787E">
          <w:headerReference w:type="default" r:id="rId17"/>
          <w:pgSz w:w="11907" w:h="16840" w:code="9"/>
          <w:pgMar w:top="1134" w:right="851" w:bottom="1134" w:left="1418" w:header="720" w:footer="720" w:gutter="0"/>
          <w:cols w:space="720"/>
        </w:sectPr>
      </w:pPr>
    </w:p>
    <w:p w14:paraId="3EA1EA3A" w14:textId="44A1F100" w:rsidR="0083581A" w:rsidRPr="00D457F4" w:rsidRDefault="00155611" w:rsidP="0083581A">
      <w:pPr>
        <w:pStyle w:val="Heading1"/>
        <w:pBdr>
          <w:bottom w:val="single" w:sz="4" w:space="1" w:color="auto"/>
        </w:pBdr>
        <w:shd w:val="clear" w:color="auto" w:fill="auto"/>
        <w:jc w:val="left"/>
        <w:rPr>
          <w:rFonts w:ascii="Calibri" w:hAnsi="Calibri" w:cs="Calibri"/>
          <w:color w:val="215868"/>
          <w:szCs w:val="32"/>
        </w:rPr>
      </w:pPr>
      <w:bookmarkStart w:id="54" w:name="_Toc353454274"/>
      <w:bookmarkStart w:id="55" w:name="_Toc366231570"/>
      <w:bookmarkStart w:id="56" w:name="_Toc127366475"/>
      <w:bookmarkStart w:id="57" w:name="_Toc98234624"/>
      <w:bookmarkStart w:id="58" w:name="_Toc98234692"/>
      <w:bookmarkStart w:id="59" w:name="_Toc303260432"/>
      <w:bookmarkStart w:id="60" w:name="_Toc314564776"/>
      <w:bookmarkEnd w:id="49"/>
      <w:bookmarkEnd w:id="50"/>
      <w:r>
        <w:rPr>
          <w:rFonts w:ascii="Calibri" w:hAnsi="Calibri" w:cs="Calibri"/>
          <w:color w:val="215868"/>
          <w:szCs w:val="32"/>
        </w:rPr>
        <w:lastRenderedPageBreak/>
        <w:t>S</w:t>
      </w:r>
      <w:r w:rsidR="0083581A" w:rsidRPr="00D457F4">
        <w:rPr>
          <w:rFonts w:ascii="Calibri" w:hAnsi="Calibri" w:cs="Calibri"/>
          <w:color w:val="215868"/>
          <w:szCs w:val="32"/>
        </w:rPr>
        <w:t>trategy Recommendation</w:t>
      </w:r>
      <w:bookmarkEnd w:id="54"/>
      <w:bookmarkEnd w:id="55"/>
      <w:bookmarkEnd w:id="56"/>
      <w:r w:rsidR="0083581A" w:rsidRPr="00D457F4">
        <w:rPr>
          <w:rFonts w:ascii="Calibri" w:hAnsi="Calibri" w:cs="Calibri"/>
          <w:color w:val="215868"/>
          <w:szCs w:val="32"/>
        </w:rPr>
        <w:t xml:space="preserve"> </w:t>
      </w:r>
    </w:p>
    <w:p w14:paraId="2A9CD0D8" w14:textId="1A6948D2" w:rsidR="00343F5C" w:rsidRPr="00A4544B" w:rsidRDefault="006B78DD" w:rsidP="006B78DD">
      <w:pPr>
        <w:pStyle w:val="desctext"/>
        <w:shd w:val="clear" w:color="auto" w:fill="FFFFFF"/>
        <w:spacing w:before="0" w:beforeAutospacing="0" w:after="0" w:afterAutospacing="0"/>
        <w:rPr>
          <w:rFonts w:ascii="Calibri" w:hAnsi="Calibri" w:cs="Calibri"/>
          <w:b/>
          <w:bCs/>
          <w:color w:val="7030A0"/>
          <w:u w:val="single"/>
          <w:lang w:val="en-AU"/>
        </w:rPr>
      </w:pPr>
      <w:r w:rsidRPr="00A4544B">
        <w:rPr>
          <w:rFonts w:ascii="Calibri" w:hAnsi="Calibri" w:cs="Calibri"/>
          <w:b/>
          <w:bCs/>
          <w:color w:val="7030A0"/>
          <w:u w:val="single"/>
          <w:lang w:val="en-AU"/>
        </w:rPr>
        <w:t>Catch-up Super</w:t>
      </w:r>
    </w:p>
    <w:p w14:paraId="31AD1E3C" w14:textId="77777777" w:rsid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p>
    <w:p w14:paraId="5D04A8FC" w14:textId="17F51ED9"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b/>
          <w:bCs/>
          <w:color w:val="000000"/>
          <w:lang w:val="en-AU"/>
        </w:rPr>
        <w:t>Catch-up super</w:t>
      </w:r>
      <w:r w:rsidRPr="00343F5C">
        <w:rPr>
          <w:rFonts w:ascii="Calibri" w:hAnsi="Calibri" w:cs="Calibri"/>
          <w:color w:val="000000"/>
          <w:lang w:val="en-AU"/>
        </w:rPr>
        <w:t xml:space="preserve"> (officially called </w:t>
      </w:r>
      <w:r w:rsidRPr="00343F5C">
        <w:rPr>
          <w:rFonts w:ascii="Calibri" w:hAnsi="Calibri" w:cs="Calibri"/>
          <w:b/>
          <w:bCs/>
          <w:color w:val="000000"/>
          <w:lang w:val="en-AU"/>
        </w:rPr>
        <w:t>Carry-Forward Concessional Contributions</w:t>
      </w:r>
      <w:r w:rsidRPr="00343F5C">
        <w:rPr>
          <w:rFonts w:ascii="Calibri" w:hAnsi="Calibri" w:cs="Calibri"/>
          <w:color w:val="000000"/>
          <w:lang w:val="en-AU"/>
        </w:rPr>
        <w:t xml:space="preserve">) allows individuals to use any </w:t>
      </w:r>
      <w:r w:rsidRPr="00343F5C">
        <w:rPr>
          <w:rFonts w:ascii="Calibri" w:hAnsi="Calibri" w:cs="Calibri"/>
          <w:b/>
          <w:bCs/>
          <w:color w:val="000000"/>
          <w:lang w:val="en-AU"/>
        </w:rPr>
        <w:t>unused concessional cap amounts from the previous five financial years</w:t>
      </w:r>
      <w:r w:rsidRPr="00343F5C">
        <w:rPr>
          <w:rFonts w:ascii="Calibri" w:hAnsi="Calibri" w:cs="Calibri"/>
          <w:color w:val="000000"/>
          <w:lang w:val="en-AU"/>
        </w:rPr>
        <w:t xml:space="preserve"> and add them to their super </w:t>
      </w:r>
      <w:r w:rsidRPr="00343F5C">
        <w:rPr>
          <w:rFonts w:ascii="Calibri" w:hAnsi="Calibri" w:cs="Calibri"/>
          <w:b/>
          <w:bCs/>
          <w:color w:val="000000"/>
          <w:lang w:val="en-AU"/>
        </w:rPr>
        <w:t>in a later year</w:t>
      </w:r>
      <w:r w:rsidRPr="00343F5C">
        <w:rPr>
          <w:rFonts w:ascii="Calibri" w:hAnsi="Calibri" w:cs="Calibri"/>
          <w:color w:val="000000"/>
          <w:lang w:val="en-AU"/>
        </w:rPr>
        <w:t>.</w:t>
      </w:r>
    </w:p>
    <w:p w14:paraId="16D3C66F" w14:textId="12B4B371" w:rsidR="00343F5C" w:rsidRPr="00343F5C" w:rsidRDefault="00343F5C" w:rsidP="007349AF">
      <w:pPr>
        <w:pStyle w:val="desctext"/>
        <w:numPr>
          <w:ilvl w:val="0"/>
          <w:numId w:val="17"/>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The standard concessional cap = </w:t>
      </w:r>
      <w:r w:rsidRPr="00343F5C">
        <w:rPr>
          <w:rFonts w:ascii="Calibri" w:hAnsi="Calibri" w:cs="Calibri"/>
          <w:b/>
          <w:bCs/>
          <w:color w:val="000000"/>
          <w:lang w:val="en-AU"/>
        </w:rPr>
        <w:t>$30,000 p.a. (from 1 July 202</w:t>
      </w:r>
      <w:r w:rsidR="006B78DD">
        <w:rPr>
          <w:rFonts w:ascii="Calibri" w:hAnsi="Calibri" w:cs="Calibri"/>
          <w:b/>
          <w:bCs/>
          <w:color w:val="000000"/>
          <w:lang w:val="en-AU"/>
        </w:rPr>
        <w:t>4</w:t>
      </w:r>
      <w:r w:rsidRPr="00343F5C">
        <w:rPr>
          <w:rFonts w:ascii="Calibri" w:hAnsi="Calibri" w:cs="Calibri"/>
          <w:b/>
          <w:bCs/>
          <w:color w:val="000000"/>
          <w:lang w:val="en-AU"/>
        </w:rPr>
        <w:t>)</w:t>
      </w:r>
      <w:r w:rsidRPr="00343F5C">
        <w:rPr>
          <w:rFonts w:ascii="Calibri" w:hAnsi="Calibri" w:cs="Calibri"/>
          <w:color w:val="000000"/>
          <w:lang w:val="en-AU"/>
        </w:rPr>
        <w:t>.</w:t>
      </w:r>
    </w:p>
    <w:p w14:paraId="55703F9A" w14:textId="77777777" w:rsidR="00343F5C" w:rsidRPr="00343F5C" w:rsidRDefault="00343F5C" w:rsidP="007349AF">
      <w:pPr>
        <w:pStyle w:val="desctext"/>
        <w:numPr>
          <w:ilvl w:val="0"/>
          <w:numId w:val="17"/>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If you didn’t use the full cap in earlier years, the unused amounts “carry forward” for up to </w:t>
      </w:r>
      <w:r w:rsidRPr="00343F5C">
        <w:rPr>
          <w:rFonts w:ascii="Calibri" w:hAnsi="Calibri" w:cs="Calibri"/>
          <w:b/>
          <w:bCs/>
          <w:color w:val="000000"/>
          <w:lang w:val="en-AU"/>
        </w:rPr>
        <w:t>5 years</w:t>
      </w:r>
      <w:r w:rsidRPr="00343F5C">
        <w:rPr>
          <w:rFonts w:ascii="Calibri" w:hAnsi="Calibri" w:cs="Calibri"/>
          <w:color w:val="000000"/>
          <w:lang w:val="en-AU"/>
        </w:rPr>
        <w:t>.</w:t>
      </w:r>
    </w:p>
    <w:p w14:paraId="4E44E863" w14:textId="77777777"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It is designed to help people </w:t>
      </w:r>
      <w:r w:rsidRPr="00343F5C">
        <w:rPr>
          <w:rFonts w:ascii="Calibri" w:hAnsi="Calibri" w:cs="Calibri"/>
          <w:b/>
          <w:bCs/>
          <w:color w:val="000000"/>
          <w:lang w:val="en-AU"/>
        </w:rPr>
        <w:t>with inconsistent incomes</w:t>
      </w:r>
      <w:r w:rsidRPr="00343F5C">
        <w:rPr>
          <w:rFonts w:ascii="Calibri" w:hAnsi="Calibri" w:cs="Calibri"/>
          <w:color w:val="000000"/>
          <w:lang w:val="en-AU"/>
        </w:rPr>
        <w:t xml:space="preserve">, or those who </w:t>
      </w:r>
      <w:r w:rsidRPr="00343F5C">
        <w:rPr>
          <w:rFonts w:ascii="Calibri" w:hAnsi="Calibri" w:cs="Calibri"/>
          <w:b/>
          <w:bCs/>
          <w:color w:val="000000"/>
          <w:lang w:val="en-AU"/>
        </w:rPr>
        <w:t>could not contribute earlier</w:t>
      </w:r>
      <w:r w:rsidRPr="00343F5C">
        <w:rPr>
          <w:rFonts w:ascii="Calibri" w:hAnsi="Calibri" w:cs="Calibri"/>
          <w:color w:val="000000"/>
          <w:lang w:val="en-AU"/>
        </w:rPr>
        <w:t>, to boost their super at a later date when they have the cash or tax need.</w:t>
      </w:r>
    </w:p>
    <w:p w14:paraId="4493F7F4" w14:textId="77777777" w:rsidR="00343F5C" w:rsidRPr="00343F5C" w:rsidRDefault="00BE4659" w:rsidP="00343F5C">
      <w:pPr>
        <w:pStyle w:val="desctext"/>
        <w:shd w:val="clear" w:color="auto" w:fill="FFFFFF"/>
        <w:rPr>
          <w:rFonts w:ascii="Calibri" w:hAnsi="Calibri" w:cs="Calibri"/>
          <w:color w:val="000000"/>
          <w:lang w:val="en-AU"/>
        </w:rPr>
      </w:pPr>
      <w:r>
        <w:rPr>
          <w:rFonts w:ascii="Calibri" w:hAnsi="Calibri" w:cs="Calibri"/>
          <w:color w:val="000000"/>
          <w:lang w:val="en-AU"/>
        </w:rPr>
        <w:pict w14:anchorId="26447081">
          <v:rect id="_x0000_i1025" style="width:0;height:1.5pt" o:hralign="center" o:bullet="t" o:hrstd="t" o:hr="t" fillcolor="#a0a0a0" stroked="f"/>
        </w:pict>
      </w:r>
    </w:p>
    <w:p w14:paraId="7B9C2B3F" w14:textId="77777777" w:rsidR="00343F5C" w:rsidRPr="006B78DD" w:rsidRDefault="00343F5C" w:rsidP="00343F5C">
      <w:pPr>
        <w:pStyle w:val="desctext"/>
        <w:shd w:val="clear" w:color="auto" w:fill="FFFFFF"/>
        <w:spacing w:before="0" w:beforeAutospacing="0" w:after="0" w:afterAutospacing="0"/>
        <w:rPr>
          <w:rFonts w:ascii="Calibri" w:hAnsi="Calibri" w:cs="Calibri"/>
          <w:b/>
          <w:bCs/>
          <w:color w:val="7030A0"/>
          <w:lang w:val="en-AU"/>
        </w:rPr>
      </w:pPr>
      <w:r w:rsidRPr="006B78DD">
        <w:rPr>
          <w:rFonts w:ascii="Calibri" w:hAnsi="Calibri" w:cs="Calibri"/>
          <w:b/>
          <w:bCs/>
          <w:color w:val="7030A0"/>
          <w:lang w:val="en-AU"/>
        </w:rPr>
        <w:t>Rules for Using Catch-Up Super</w:t>
      </w:r>
    </w:p>
    <w:p w14:paraId="0245B735" w14:textId="77777777" w:rsidR="006B78DD" w:rsidRDefault="006B78DD" w:rsidP="00343F5C">
      <w:pPr>
        <w:pStyle w:val="desctext"/>
        <w:shd w:val="clear" w:color="auto" w:fill="FFFFFF"/>
        <w:spacing w:before="0" w:beforeAutospacing="0" w:after="0" w:afterAutospacing="0"/>
        <w:rPr>
          <w:rFonts w:ascii="Calibri" w:hAnsi="Calibri" w:cs="Calibri"/>
          <w:color w:val="000000"/>
          <w:lang w:val="en-AU"/>
        </w:rPr>
      </w:pPr>
    </w:p>
    <w:p w14:paraId="31340766" w14:textId="3954B8E3"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To be eligible, you must meet </w:t>
      </w:r>
      <w:r w:rsidRPr="00343F5C">
        <w:rPr>
          <w:rFonts w:ascii="Calibri" w:hAnsi="Calibri" w:cs="Calibri"/>
          <w:b/>
          <w:bCs/>
          <w:color w:val="000000"/>
          <w:lang w:val="en-AU"/>
        </w:rPr>
        <w:t>all</w:t>
      </w:r>
      <w:r w:rsidRPr="00343F5C">
        <w:rPr>
          <w:rFonts w:ascii="Calibri" w:hAnsi="Calibri" w:cs="Calibri"/>
          <w:color w:val="000000"/>
          <w:lang w:val="en-AU"/>
        </w:rPr>
        <w:t xml:space="preserve"> of the following:</w:t>
      </w:r>
    </w:p>
    <w:p w14:paraId="340CA31B"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1. Total Super Balance (TSB) Test</w:t>
      </w:r>
    </w:p>
    <w:p w14:paraId="63DA0E7C" w14:textId="77777777" w:rsidR="00343F5C" w:rsidRPr="00343F5C" w:rsidRDefault="00343F5C" w:rsidP="007349AF">
      <w:pPr>
        <w:pStyle w:val="desctext"/>
        <w:numPr>
          <w:ilvl w:val="0"/>
          <w:numId w:val="18"/>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Your </w:t>
      </w:r>
      <w:r w:rsidRPr="00343F5C">
        <w:rPr>
          <w:rFonts w:ascii="Calibri" w:hAnsi="Calibri" w:cs="Calibri"/>
          <w:b/>
          <w:bCs/>
          <w:color w:val="000000"/>
          <w:lang w:val="en-AU"/>
        </w:rPr>
        <w:t>TSB must be less than $500,000</w:t>
      </w:r>
      <w:r w:rsidRPr="00343F5C">
        <w:rPr>
          <w:rFonts w:ascii="Calibri" w:hAnsi="Calibri" w:cs="Calibri"/>
          <w:color w:val="000000"/>
          <w:lang w:val="en-AU"/>
        </w:rPr>
        <w:t xml:space="preserve"> on 30 June of the previous financial year.</w:t>
      </w:r>
    </w:p>
    <w:p w14:paraId="3F6A966B" w14:textId="77777777"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If you’re over $500k, you </w:t>
      </w:r>
      <w:r w:rsidRPr="00343F5C">
        <w:rPr>
          <w:rFonts w:ascii="Calibri" w:hAnsi="Calibri" w:cs="Calibri"/>
          <w:b/>
          <w:bCs/>
          <w:color w:val="000000"/>
          <w:lang w:val="en-AU"/>
        </w:rPr>
        <w:t>cannot</w:t>
      </w:r>
      <w:r w:rsidRPr="00343F5C">
        <w:rPr>
          <w:rFonts w:ascii="Calibri" w:hAnsi="Calibri" w:cs="Calibri"/>
          <w:color w:val="000000"/>
          <w:lang w:val="en-AU"/>
        </w:rPr>
        <w:t xml:space="preserve"> use catch-up contributions (even if you have unused cap amounts).</w:t>
      </w:r>
    </w:p>
    <w:p w14:paraId="77196BDF"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2. Five-Year Carry-Forward Window</w:t>
      </w:r>
    </w:p>
    <w:p w14:paraId="254C4485" w14:textId="77777777" w:rsidR="00343F5C" w:rsidRPr="00343F5C" w:rsidRDefault="00343F5C" w:rsidP="007349AF">
      <w:pPr>
        <w:pStyle w:val="desctext"/>
        <w:numPr>
          <w:ilvl w:val="0"/>
          <w:numId w:val="19"/>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Unused concessional cap amounts </w:t>
      </w:r>
      <w:r w:rsidRPr="00343F5C">
        <w:rPr>
          <w:rFonts w:ascii="Calibri" w:hAnsi="Calibri" w:cs="Calibri"/>
          <w:b/>
          <w:bCs/>
          <w:color w:val="000000"/>
          <w:lang w:val="en-AU"/>
        </w:rPr>
        <w:t>expire after 5 years</w:t>
      </w:r>
      <w:r w:rsidRPr="00343F5C">
        <w:rPr>
          <w:rFonts w:ascii="Calibri" w:hAnsi="Calibri" w:cs="Calibri"/>
          <w:color w:val="000000"/>
          <w:lang w:val="en-AU"/>
        </w:rPr>
        <w:t>.</w:t>
      </w:r>
    </w:p>
    <w:p w14:paraId="79ED7B8E" w14:textId="77777777" w:rsidR="00343F5C" w:rsidRPr="00343F5C" w:rsidRDefault="00343F5C" w:rsidP="007349AF">
      <w:pPr>
        <w:pStyle w:val="desctext"/>
        <w:numPr>
          <w:ilvl w:val="0"/>
          <w:numId w:val="19"/>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You can use the </w:t>
      </w:r>
      <w:r w:rsidRPr="00343F5C">
        <w:rPr>
          <w:rFonts w:ascii="Calibri" w:hAnsi="Calibri" w:cs="Calibri"/>
          <w:i/>
          <w:iCs/>
          <w:color w:val="000000"/>
          <w:lang w:val="en-AU"/>
        </w:rPr>
        <w:t>oldest</w:t>
      </w:r>
      <w:r w:rsidRPr="00343F5C">
        <w:rPr>
          <w:rFonts w:ascii="Calibri" w:hAnsi="Calibri" w:cs="Calibri"/>
          <w:color w:val="000000"/>
          <w:lang w:val="en-AU"/>
        </w:rPr>
        <w:t xml:space="preserve"> unused caps first.</w:t>
      </w:r>
    </w:p>
    <w:p w14:paraId="26A9DD3D"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3. Contributions Must Be Concessional</w:t>
      </w:r>
    </w:p>
    <w:p w14:paraId="5D99414E" w14:textId="77777777"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Examples:</w:t>
      </w:r>
    </w:p>
    <w:p w14:paraId="5B6B2680" w14:textId="77777777" w:rsidR="00343F5C" w:rsidRPr="00343F5C" w:rsidRDefault="00343F5C" w:rsidP="007349AF">
      <w:pPr>
        <w:pStyle w:val="desctext"/>
        <w:numPr>
          <w:ilvl w:val="0"/>
          <w:numId w:val="20"/>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Employer SG contributions</w:t>
      </w:r>
    </w:p>
    <w:p w14:paraId="38B0DC2F" w14:textId="77777777" w:rsidR="00343F5C" w:rsidRPr="00343F5C" w:rsidRDefault="00343F5C" w:rsidP="007349AF">
      <w:pPr>
        <w:pStyle w:val="desctext"/>
        <w:numPr>
          <w:ilvl w:val="0"/>
          <w:numId w:val="20"/>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Salary sacrifice</w:t>
      </w:r>
    </w:p>
    <w:p w14:paraId="73FBCF30" w14:textId="77777777" w:rsidR="00343F5C" w:rsidRPr="00343F5C" w:rsidRDefault="00343F5C" w:rsidP="007349AF">
      <w:pPr>
        <w:pStyle w:val="desctext"/>
        <w:numPr>
          <w:ilvl w:val="0"/>
          <w:numId w:val="20"/>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Personal deductible contributions</w:t>
      </w:r>
    </w:p>
    <w:p w14:paraId="1E4855A8"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4. Still Subject to Tax</w:t>
      </w:r>
    </w:p>
    <w:p w14:paraId="580AD330" w14:textId="77777777" w:rsidR="00343F5C" w:rsidRPr="00343F5C" w:rsidRDefault="00343F5C" w:rsidP="007349AF">
      <w:pPr>
        <w:pStyle w:val="desctext"/>
        <w:numPr>
          <w:ilvl w:val="0"/>
          <w:numId w:val="21"/>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These contributions are taxed at </w:t>
      </w:r>
      <w:r w:rsidRPr="00343F5C">
        <w:rPr>
          <w:rFonts w:ascii="Calibri" w:hAnsi="Calibri" w:cs="Calibri"/>
          <w:b/>
          <w:bCs/>
          <w:color w:val="000000"/>
          <w:lang w:val="en-AU"/>
        </w:rPr>
        <w:t>15%</w:t>
      </w:r>
      <w:r w:rsidRPr="00343F5C">
        <w:rPr>
          <w:rFonts w:ascii="Calibri" w:hAnsi="Calibri" w:cs="Calibri"/>
          <w:color w:val="000000"/>
          <w:lang w:val="en-AU"/>
        </w:rPr>
        <w:t xml:space="preserve"> inside super (or 30% if Div 293 applies).</w:t>
      </w:r>
    </w:p>
    <w:p w14:paraId="47E6CB7D" w14:textId="77777777" w:rsidR="00343F5C" w:rsidRDefault="00343F5C" w:rsidP="00AD2BA8">
      <w:pPr>
        <w:pStyle w:val="desctext"/>
        <w:shd w:val="clear" w:color="auto" w:fill="FFFFFF"/>
        <w:spacing w:before="0" w:beforeAutospacing="0" w:after="0" w:afterAutospacing="0"/>
        <w:rPr>
          <w:rFonts w:ascii="Calibri" w:hAnsi="Calibri" w:cs="Calibri"/>
          <w:color w:val="000000"/>
        </w:rPr>
      </w:pPr>
    </w:p>
    <w:p w14:paraId="12F67A56" w14:textId="30E03B50" w:rsidR="006D611D" w:rsidRPr="006B78DD" w:rsidRDefault="006D611D" w:rsidP="006D611D">
      <w:pPr>
        <w:pStyle w:val="desctext"/>
        <w:shd w:val="clear" w:color="auto" w:fill="FFFFFF"/>
        <w:spacing w:before="0" w:beforeAutospacing="0" w:after="0" w:afterAutospacing="0"/>
        <w:rPr>
          <w:rFonts w:ascii="Calibri" w:hAnsi="Calibri" w:cs="Calibri"/>
          <w:b/>
          <w:bCs/>
          <w:color w:val="7030A0"/>
          <w:lang w:val="en-AU"/>
        </w:rPr>
      </w:pPr>
      <w:r w:rsidRPr="006B78DD">
        <w:rPr>
          <w:rFonts w:ascii="Calibri" w:hAnsi="Calibri" w:cs="Calibri"/>
          <w:b/>
          <w:bCs/>
          <w:color w:val="7030A0"/>
          <w:lang w:val="en-AU"/>
        </w:rPr>
        <w:t>Rolf - Catch-Up Concessional Contributions</w:t>
      </w:r>
    </w:p>
    <w:p w14:paraId="14657748"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14BFEF3D" w14:textId="540330F6"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Rolf, your total remuneration package for the 2025–26 financial year is </w:t>
      </w:r>
      <w:r w:rsidRPr="006D611D">
        <w:rPr>
          <w:rFonts w:ascii="Calibri" w:hAnsi="Calibri" w:cs="Calibri"/>
          <w:b/>
          <w:bCs/>
          <w:color w:val="000000"/>
          <w:lang w:val="en-AU"/>
        </w:rPr>
        <w:t>$204,000 including super</w:t>
      </w:r>
      <w:r w:rsidRPr="006D611D">
        <w:rPr>
          <w:rFonts w:ascii="Calibri" w:hAnsi="Calibri" w:cs="Calibri"/>
          <w:color w:val="000000"/>
          <w:lang w:val="en-AU"/>
        </w:rPr>
        <w:t xml:space="preserve">. After isolating the superannuation component, your employer will </w:t>
      </w:r>
      <w:r>
        <w:rPr>
          <w:rFonts w:ascii="Calibri" w:hAnsi="Calibri" w:cs="Calibri"/>
          <w:color w:val="000000"/>
          <w:lang w:val="en-AU"/>
        </w:rPr>
        <w:t xml:space="preserve">approximately </w:t>
      </w:r>
      <w:r w:rsidRPr="006D611D">
        <w:rPr>
          <w:rFonts w:ascii="Calibri" w:hAnsi="Calibri" w:cs="Calibri"/>
          <w:color w:val="000000"/>
          <w:lang w:val="en-AU"/>
        </w:rPr>
        <w:t xml:space="preserve">contribute </w:t>
      </w:r>
      <w:r w:rsidRPr="006D611D">
        <w:rPr>
          <w:rFonts w:ascii="Calibri" w:hAnsi="Calibri" w:cs="Calibri"/>
          <w:b/>
          <w:bCs/>
          <w:color w:val="000000"/>
          <w:lang w:val="en-AU"/>
        </w:rPr>
        <w:t>$21,857.14</w:t>
      </w:r>
      <w:r w:rsidRPr="006D611D">
        <w:rPr>
          <w:rFonts w:ascii="Calibri" w:hAnsi="Calibri" w:cs="Calibri"/>
          <w:color w:val="000000"/>
          <w:lang w:val="en-AU"/>
        </w:rPr>
        <w:t xml:space="preserve"> in Superannuation Guarantee (SG) at the 12% rate. These contributions count towards your concessional cap but </w:t>
      </w:r>
      <w:r w:rsidRPr="006D611D">
        <w:rPr>
          <w:rFonts w:ascii="Calibri" w:hAnsi="Calibri" w:cs="Calibri"/>
          <w:b/>
          <w:bCs/>
          <w:color w:val="000000"/>
          <w:lang w:val="en-AU"/>
        </w:rPr>
        <w:t>cannot be claimed as a tax deduction</w:t>
      </w:r>
      <w:r w:rsidRPr="006D611D">
        <w:rPr>
          <w:rFonts w:ascii="Calibri" w:hAnsi="Calibri" w:cs="Calibri"/>
          <w:color w:val="000000"/>
          <w:lang w:val="en-AU"/>
        </w:rPr>
        <w:t>.</w:t>
      </w:r>
    </w:p>
    <w:p w14:paraId="0249BF5F"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2249C144"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The concessional cap for this financial year is </w:t>
      </w:r>
      <w:r w:rsidRPr="006D611D">
        <w:rPr>
          <w:rFonts w:ascii="Calibri" w:hAnsi="Calibri" w:cs="Calibri"/>
          <w:b/>
          <w:bCs/>
          <w:color w:val="000000"/>
          <w:lang w:val="en-AU"/>
        </w:rPr>
        <w:t>$30,000</w:t>
      </w:r>
      <w:r w:rsidRPr="006D611D">
        <w:rPr>
          <w:rFonts w:ascii="Calibri" w:hAnsi="Calibri" w:cs="Calibri"/>
          <w:color w:val="000000"/>
          <w:lang w:val="en-AU"/>
        </w:rPr>
        <w:t xml:space="preserve">, leaving </w:t>
      </w:r>
      <w:r w:rsidRPr="006D611D">
        <w:rPr>
          <w:rFonts w:ascii="Calibri" w:hAnsi="Calibri" w:cs="Calibri"/>
          <w:b/>
          <w:bCs/>
          <w:color w:val="000000"/>
          <w:lang w:val="en-AU"/>
        </w:rPr>
        <w:t>$8,142.86</w:t>
      </w:r>
      <w:r w:rsidRPr="006D611D">
        <w:rPr>
          <w:rFonts w:ascii="Calibri" w:hAnsi="Calibri" w:cs="Calibri"/>
          <w:color w:val="000000"/>
          <w:lang w:val="en-AU"/>
        </w:rPr>
        <w:t xml:space="preserve"> available for you to contribute personally as a deductible contribution.</w:t>
      </w:r>
    </w:p>
    <w:p w14:paraId="343130A2"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028819D6" w14:textId="623F5F20"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In addition to this, you have </w:t>
      </w:r>
      <w:r w:rsidRPr="006D611D">
        <w:rPr>
          <w:rFonts w:ascii="Calibri" w:hAnsi="Calibri" w:cs="Calibri"/>
          <w:b/>
          <w:bCs/>
          <w:color w:val="000000"/>
          <w:lang w:val="en-AU"/>
        </w:rPr>
        <w:t>$37,333.86</w:t>
      </w:r>
      <w:r w:rsidRPr="006D611D">
        <w:rPr>
          <w:rFonts w:ascii="Calibri" w:hAnsi="Calibri" w:cs="Calibri"/>
          <w:color w:val="000000"/>
          <w:lang w:val="en-AU"/>
        </w:rPr>
        <w:t xml:space="preserve"> of unused concessional cap space carried forward from the last five financial years, and because your Total Super Balance is under </w:t>
      </w:r>
      <w:r w:rsidRPr="006D611D">
        <w:rPr>
          <w:rFonts w:ascii="Calibri" w:hAnsi="Calibri" w:cs="Calibri"/>
          <w:b/>
          <w:bCs/>
          <w:color w:val="000000"/>
          <w:lang w:val="en-AU"/>
        </w:rPr>
        <w:t>$500,000</w:t>
      </w:r>
      <w:r w:rsidRPr="006D611D">
        <w:rPr>
          <w:rFonts w:ascii="Calibri" w:hAnsi="Calibri" w:cs="Calibri"/>
          <w:color w:val="000000"/>
          <w:lang w:val="en-AU"/>
        </w:rPr>
        <w:t>, you are eligible to use these catch-up provisions.</w:t>
      </w:r>
    </w:p>
    <w:p w14:paraId="1683BBB1"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3D1E1A52"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3A53C8D6" w14:textId="56C42075"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In total, you can contribute up to </w:t>
      </w:r>
      <w:r w:rsidRPr="006D611D">
        <w:rPr>
          <w:rFonts w:ascii="Calibri" w:hAnsi="Calibri" w:cs="Calibri"/>
          <w:b/>
          <w:bCs/>
          <w:color w:val="000000"/>
          <w:lang w:val="en-AU"/>
        </w:rPr>
        <w:t>$45,476.72</w:t>
      </w:r>
      <w:r w:rsidRPr="006D611D">
        <w:rPr>
          <w:rFonts w:ascii="Calibri" w:hAnsi="Calibri" w:cs="Calibri"/>
          <w:color w:val="000000"/>
          <w:lang w:val="en-AU"/>
        </w:rPr>
        <w:t xml:space="preserve"> as a </w:t>
      </w:r>
      <w:r w:rsidRPr="006D611D">
        <w:rPr>
          <w:rFonts w:ascii="Calibri" w:hAnsi="Calibri" w:cs="Calibri"/>
          <w:b/>
          <w:bCs/>
          <w:color w:val="000000"/>
          <w:lang w:val="en-AU"/>
        </w:rPr>
        <w:t>personal tax-deductible contribution</w:t>
      </w:r>
      <w:r w:rsidRPr="006D611D">
        <w:rPr>
          <w:rFonts w:ascii="Calibri" w:hAnsi="Calibri" w:cs="Calibri"/>
          <w:color w:val="000000"/>
          <w:lang w:val="en-AU"/>
        </w:rPr>
        <w:t xml:space="preserve"> this financial year.</w:t>
      </w:r>
    </w:p>
    <w:p w14:paraId="49CBB8FB"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3B4C8606" w14:textId="072338F0"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Making the full contribution will generate a </w:t>
      </w:r>
      <w:r w:rsidRPr="006D611D">
        <w:rPr>
          <w:rFonts w:ascii="Calibri" w:hAnsi="Calibri" w:cs="Calibri"/>
          <w:b/>
          <w:bCs/>
          <w:color w:val="000000"/>
          <w:lang w:val="en-AU"/>
        </w:rPr>
        <w:t>net tax benefit of approximately $10,914</w:t>
      </w:r>
      <w:r w:rsidRPr="006D611D">
        <w:rPr>
          <w:rFonts w:ascii="Calibri" w:hAnsi="Calibri" w:cs="Calibri"/>
          <w:color w:val="000000"/>
          <w:lang w:val="en-AU"/>
        </w:rPr>
        <w:t xml:space="preserve"> after contributions tax, and result in </w:t>
      </w:r>
      <w:r w:rsidRPr="006D611D">
        <w:rPr>
          <w:rFonts w:ascii="Calibri" w:hAnsi="Calibri" w:cs="Calibri"/>
          <w:b/>
          <w:bCs/>
          <w:color w:val="000000"/>
          <w:lang w:val="en-AU"/>
        </w:rPr>
        <w:t>$</w:t>
      </w:r>
      <w:r w:rsidR="007B6525">
        <w:rPr>
          <w:rFonts w:ascii="Calibri" w:hAnsi="Calibri" w:cs="Calibri"/>
          <w:b/>
          <w:bCs/>
          <w:color w:val="000000"/>
          <w:lang w:val="en-AU"/>
        </w:rPr>
        <w:t>45,476.72 extra</w:t>
      </w:r>
      <w:r w:rsidRPr="006D611D">
        <w:rPr>
          <w:rFonts w:ascii="Calibri" w:hAnsi="Calibri" w:cs="Calibri"/>
          <w:color w:val="000000"/>
          <w:lang w:val="en-AU"/>
        </w:rPr>
        <w:t xml:space="preserve"> being added to your superannuation.</w:t>
      </w:r>
    </w:p>
    <w:p w14:paraId="01BE5B37"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This approach maximises your available caps, improves tax efficiency, and boosts your retirement savings.</w:t>
      </w:r>
    </w:p>
    <w:p w14:paraId="18D2D69F"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tbl>
      <w:tblPr>
        <w:tblW w:w="94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50"/>
        <w:gridCol w:w="1837"/>
      </w:tblGrid>
      <w:tr w:rsidR="006D611D" w:rsidRPr="006D611D" w14:paraId="12632CCF" w14:textId="77777777" w:rsidTr="006D611D">
        <w:trPr>
          <w:trHeight w:val="305"/>
          <w:tblHeader/>
          <w:tblCellSpacing w:w="15" w:type="dxa"/>
        </w:trPr>
        <w:tc>
          <w:tcPr>
            <w:tcW w:w="7605" w:type="dxa"/>
            <w:vAlign w:val="center"/>
            <w:hideMark/>
          </w:tcPr>
          <w:p w14:paraId="73055CAA"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Item</w:t>
            </w:r>
          </w:p>
        </w:tc>
        <w:tc>
          <w:tcPr>
            <w:tcW w:w="1792" w:type="dxa"/>
            <w:vAlign w:val="center"/>
            <w:hideMark/>
          </w:tcPr>
          <w:p w14:paraId="2FC0CC1C"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Amount</w:t>
            </w:r>
          </w:p>
        </w:tc>
      </w:tr>
      <w:tr w:rsidR="006D611D" w:rsidRPr="006D611D" w14:paraId="1AEC68A4" w14:textId="77777777" w:rsidTr="006D611D">
        <w:trPr>
          <w:trHeight w:val="305"/>
          <w:tblCellSpacing w:w="15" w:type="dxa"/>
        </w:trPr>
        <w:tc>
          <w:tcPr>
            <w:tcW w:w="7605" w:type="dxa"/>
            <w:vAlign w:val="center"/>
            <w:hideMark/>
          </w:tcPr>
          <w:p w14:paraId="01BAC47D"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Total Remuneration (Incl. Super)</w:t>
            </w:r>
          </w:p>
        </w:tc>
        <w:tc>
          <w:tcPr>
            <w:tcW w:w="1792" w:type="dxa"/>
            <w:vAlign w:val="center"/>
            <w:hideMark/>
          </w:tcPr>
          <w:p w14:paraId="7510A73B"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$204,000</w:t>
            </w:r>
          </w:p>
        </w:tc>
      </w:tr>
      <w:tr w:rsidR="006D611D" w:rsidRPr="006D611D" w14:paraId="277AD0E6" w14:textId="77777777" w:rsidTr="006D611D">
        <w:trPr>
          <w:trHeight w:val="305"/>
          <w:tblCellSpacing w:w="15" w:type="dxa"/>
        </w:trPr>
        <w:tc>
          <w:tcPr>
            <w:tcW w:w="7605" w:type="dxa"/>
            <w:vAlign w:val="center"/>
            <w:hideMark/>
          </w:tcPr>
          <w:p w14:paraId="7A771CD6"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Employer SG Contributions (12%)</w:t>
            </w:r>
          </w:p>
        </w:tc>
        <w:tc>
          <w:tcPr>
            <w:tcW w:w="1792" w:type="dxa"/>
            <w:vAlign w:val="center"/>
            <w:hideMark/>
          </w:tcPr>
          <w:p w14:paraId="469A45F6"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$21,857.14</w:t>
            </w:r>
          </w:p>
        </w:tc>
      </w:tr>
      <w:tr w:rsidR="006D611D" w:rsidRPr="006D611D" w14:paraId="063FE429" w14:textId="77777777" w:rsidTr="006D611D">
        <w:trPr>
          <w:trHeight w:val="315"/>
          <w:tblCellSpacing w:w="15" w:type="dxa"/>
        </w:trPr>
        <w:tc>
          <w:tcPr>
            <w:tcW w:w="7605" w:type="dxa"/>
            <w:vAlign w:val="center"/>
            <w:hideMark/>
          </w:tcPr>
          <w:p w14:paraId="2DACDBED"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2025–26 Concessional Cap</w:t>
            </w:r>
          </w:p>
        </w:tc>
        <w:tc>
          <w:tcPr>
            <w:tcW w:w="1792" w:type="dxa"/>
            <w:vAlign w:val="center"/>
            <w:hideMark/>
          </w:tcPr>
          <w:p w14:paraId="5B7DDACD"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$30,000</w:t>
            </w:r>
          </w:p>
        </w:tc>
      </w:tr>
      <w:tr w:rsidR="006D611D" w:rsidRPr="006D611D" w14:paraId="4E6BB756" w14:textId="77777777" w:rsidTr="006D611D">
        <w:trPr>
          <w:trHeight w:val="305"/>
          <w:tblCellSpacing w:w="15" w:type="dxa"/>
        </w:trPr>
        <w:tc>
          <w:tcPr>
            <w:tcW w:w="7605" w:type="dxa"/>
            <w:vAlign w:val="center"/>
            <w:hideMark/>
          </w:tcPr>
          <w:p w14:paraId="5C20ABC5"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Remaining Current-Year Cap (Deductible)</w:t>
            </w:r>
          </w:p>
        </w:tc>
        <w:tc>
          <w:tcPr>
            <w:tcW w:w="1792" w:type="dxa"/>
            <w:vAlign w:val="center"/>
            <w:hideMark/>
          </w:tcPr>
          <w:p w14:paraId="6C6A8B37"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$8,142.86</w:t>
            </w:r>
          </w:p>
        </w:tc>
      </w:tr>
      <w:tr w:rsidR="006D611D" w:rsidRPr="006D611D" w14:paraId="18D79F99" w14:textId="77777777" w:rsidTr="006D611D">
        <w:trPr>
          <w:trHeight w:val="305"/>
          <w:tblCellSpacing w:w="15" w:type="dxa"/>
        </w:trPr>
        <w:tc>
          <w:tcPr>
            <w:tcW w:w="7605" w:type="dxa"/>
            <w:vAlign w:val="center"/>
            <w:hideMark/>
          </w:tcPr>
          <w:p w14:paraId="15654FE9"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Catch-Up (Unused) Concessional Cap Available</w:t>
            </w:r>
          </w:p>
        </w:tc>
        <w:tc>
          <w:tcPr>
            <w:tcW w:w="1792" w:type="dxa"/>
            <w:vAlign w:val="center"/>
            <w:hideMark/>
          </w:tcPr>
          <w:p w14:paraId="6AB7662C"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$37,333.86</w:t>
            </w:r>
          </w:p>
        </w:tc>
      </w:tr>
      <w:tr w:rsidR="006D611D" w:rsidRPr="006D611D" w14:paraId="638D68B1" w14:textId="77777777" w:rsidTr="006D611D">
        <w:trPr>
          <w:trHeight w:val="315"/>
          <w:tblCellSpacing w:w="15" w:type="dxa"/>
        </w:trPr>
        <w:tc>
          <w:tcPr>
            <w:tcW w:w="7605" w:type="dxa"/>
            <w:vAlign w:val="center"/>
            <w:hideMark/>
          </w:tcPr>
          <w:p w14:paraId="23125C7E"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Total Deductible Contribution Capacity</w:t>
            </w:r>
          </w:p>
        </w:tc>
        <w:tc>
          <w:tcPr>
            <w:tcW w:w="1792" w:type="dxa"/>
            <w:vAlign w:val="center"/>
            <w:hideMark/>
          </w:tcPr>
          <w:p w14:paraId="12731230"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$45,476.72</w:t>
            </w:r>
          </w:p>
        </w:tc>
      </w:tr>
    </w:tbl>
    <w:p w14:paraId="3750F444"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tbl>
      <w:tblPr>
        <w:tblW w:w="94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0"/>
        <w:gridCol w:w="3590"/>
        <w:gridCol w:w="1832"/>
      </w:tblGrid>
      <w:tr w:rsidR="006D611D" w:rsidRPr="006D611D" w14:paraId="4AF4D73A" w14:textId="77777777" w:rsidTr="006D611D">
        <w:trPr>
          <w:trHeight w:val="296"/>
          <w:tblHeader/>
          <w:tblCellSpacing w:w="15" w:type="dxa"/>
        </w:trPr>
        <w:tc>
          <w:tcPr>
            <w:tcW w:w="0" w:type="auto"/>
            <w:vAlign w:val="center"/>
            <w:hideMark/>
          </w:tcPr>
          <w:p w14:paraId="62CA1947"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Item</w:t>
            </w:r>
          </w:p>
        </w:tc>
        <w:tc>
          <w:tcPr>
            <w:tcW w:w="3560" w:type="dxa"/>
            <w:vAlign w:val="center"/>
            <w:hideMark/>
          </w:tcPr>
          <w:p w14:paraId="7E389F97"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Calculation</w:t>
            </w:r>
          </w:p>
        </w:tc>
        <w:tc>
          <w:tcPr>
            <w:tcW w:w="1787" w:type="dxa"/>
            <w:vAlign w:val="center"/>
            <w:hideMark/>
          </w:tcPr>
          <w:p w14:paraId="5D4F6C26"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Amount</w:t>
            </w:r>
          </w:p>
        </w:tc>
      </w:tr>
      <w:tr w:rsidR="006D611D" w:rsidRPr="006D611D" w14:paraId="704DAC27" w14:textId="77777777" w:rsidTr="006D611D">
        <w:trPr>
          <w:trHeight w:val="296"/>
          <w:tblCellSpacing w:w="15" w:type="dxa"/>
        </w:trPr>
        <w:tc>
          <w:tcPr>
            <w:tcW w:w="0" w:type="auto"/>
            <w:vAlign w:val="center"/>
            <w:hideMark/>
          </w:tcPr>
          <w:p w14:paraId="2DF1BBB7"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Personal deductible contribution</w:t>
            </w:r>
          </w:p>
        </w:tc>
        <w:tc>
          <w:tcPr>
            <w:tcW w:w="3560" w:type="dxa"/>
            <w:vAlign w:val="center"/>
            <w:hideMark/>
          </w:tcPr>
          <w:p w14:paraId="2DBB27A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w:t>
            </w:r>
          </w:p>
        </w:tc>
        <w:tc>
          <w:tcPr>
            <w:tcW w:w="1787" w:type="dxa"/>
            <w:vAlign w:val="center"/>
            <w:hideMark/>
          </w:tcPr>
          <w:p w14:paraId="7FEE33F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$45,476.72</w:t>
            </w:r>
          </w:p>
        </w:tc>
      </w:tr>
      <w:tr w:rsidR="006D611D" w:rsidRPr="006D611D" w14:paraId="3ADCDB1B" w14:textId="77777777" w:rsidTr="006D611D">
        <w:trPr>
          <w:trHeight w:val="296"/>
          <w:tblCellSpacing w:w="15" w:type="dxa"/>
        </w:trPr>
        <w:tc>
          <w:tcPr>
            <w:tcW w:w="0" w:type="auto"/>
            <w:vAlign w:val="center"/>
            <w:hideMark/>
          </w:tcPr>
          <w:p w14:paraId="6ED2515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Personal tax saved (39%)</w:t>
            </w:r>
          </w:p>
        </w:tc>
        <w:tc>
          <w:tcPr>
            <w:tcW w:w="3560" w:type="dxa"/>
            <w:vAlign w:val="center"/>
            <w:hideMark/>
          </w:tcPr>
          <w:p w14:paraId="1588976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 39%</w:t>
            </w:r>
          </w:p>
        </w:tc>
        <w:tc>
          <w:tcPr>
            <w:tcW w:w="1787" w:type="dxa"/>
            <w:vAlign w:val="center"/>
            <w:hideMark/>
          </w:tcPr>
          <w:p w14:paraId="342642C9"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$17,735.92</w:t>
            </w:r>
          </w:p>
        </w:tc>
      </w:tr>
      <w:tr w:rsidR="006D611D" w:rsidRPr="006D611D" w14:paraId="48C26856" w14:textId="77777777" w:rsidTr="006D611D">
        <w:trPr>
          <w:trHeight w:val="307"/>
          <w:tblCellSpacing w:w="15" w:type="dxa"/>
        </w:trPr>
        <w:tc>
          <w:tcPr>
            <w:tcW w:w="0" w:type="auto"/>
            <w:vAlign w:val="center"/>
            <w:hideMark/>
          </w:tcPr>
          <w:p w14:paraId="45CE7C97"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Contributions tax (inside super)</w:t>
            </w:r>
          </w:p>
        </w:tc>
        <w:tc>
          <w:tcPr>
            <w:tcW w:w="3560" w:type="dxa"/>
            <w:vAlign w:val="center"/>
            <w:hideMark/>
          </w:tcPr>
          <w:p w14:paraId="1D8E8845"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 15%</w:t>
            </w:r>
          </w:p>
        </w:tc>
        <w:tc>
          <w:tcPr>
            <w:tcW w:w="1787" w:type="dxa"/>
            <w:vAlign w:val="center"/>
            <w:hideMark/>
          </w:tcPr>
          <w:p w14:paraId="000E89A0"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$6,821.51</w:t>
            </w:r>
          </w:p>
        </w:tc>
      </w:tr>
      <w:tr w:rsidR="006D611D" w:rsidRPr="006D611D" w14:paraId="2D6BDAF9" w14:textId="77777777" w:rsidTr="006D611D">
        <w:trPr>
          <w:trHeight w:val="296"/>
          <w:tblCellSpacing w:w="15" w:type="dxa"/>
        </w:trPr>
        <w:tc>
          <w:tcPr>
            <w:tcW w:w="0" w:type="auto"/>
            <w:vAlign w:val="center"/>
            <w:hideMark/>
          </w:tcPr>
          <w:p w14:paraId="65298156"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Net tax benefit</w:t>
            </w:r>
          </w:p>
        </w:tc>
        <w:tc>
          <w:tcPr>
            <w:tcW w:w="3560" w:type="dxa"/>
            <w:vAlign w:val="center"/>
            <w:hideMark/>
          </w:tcPr>
          <w:p w14:paraId="04539C68"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Tax saved − contributions tax</w:t>
            </w:r>
          </w:p>
        </w:tc>
        <w:tc>
          <w:tcPr>
            <w:tcW w:w="1787" w:type="dxa"/>
            <w:vAlign w:val="center"/>
            <w:hideMark/>
          </w:tcPr>
          <w:p w14:paraId="16A4054B"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$10,914.41</w:t>
            </w:r>
          </w:p>
        </w:tc>
      </w:tr>
      <w:tr w:rsidR="006D611D" w:rsidRPr="006D611D" w14:paraId="359A6916" w14:textId="77777777" w:rsidTr="006D611D">
        <w:trPr>
          <w:trHeight w:val="296"/>
          <w:tblCellSpacing w:w="15" w:type="dxa"/>
        </w:trPr>
        <w:tc>
          <w:tcPr>
            <w:tcW w:w="0" w:type="auto"/>
            <w:vAlign w:val="center"/>
            <w:hideMark/>
          </w:tcPr>
          <w:p w14:paraId="1DBC5C4C"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Net amount added to super</w:t>
            </w:r>
          </w:p>
        </w:tc>
        <w:tc>
          <w:tcPr>
            <w:tcW w:w="3560" w:type="dxa"/>
            <w:vAlign w:val="center"/>
            <w:hideMark/>
          </w:tcPr>
          <w:p w14:paraId="5E2DA148"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Contribution − contributions tax</w:t>
            </w:r>
          </w:p>
        </w:tc>
        <w:tc>
          <w:tcPr>
            <w:tcW w:w="1787" w:type="dxa"/>
            <w:vAlign w:val="center"/>
            <w:hideMark/>
          </w:tcPr>
          <w:p w14:paraId="1791208C"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$38,655.21</w:t>
            </w:r>
          </w:p>
        </w:tc>
      </w:tr>
    </w:tbl>
    <w:p w14:paraId="023F5388"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20E07A26" w14:textId="7AF4A5E3" w:rsidR="004D438B" w:rsidRPr="006B3BEE" w:rsidRDefault="004D438B" w:rsidP="004D438B">
      <w:pPr>
        <w:pStyle w:val="desctext"/>
        <w:shd w:val="clear" w:color="auto" w:fill="FFFFFF"/>
        <w:spacing w:before="0" w:beforeAutospacing="0" w:after="0" w:afterAutospacing="0"/>
        <w:rPr>
          <w:rFonts w:ascii="Calibri" w:hAnsi="Calibri" w:cs="Calibri"/>
          <w:b/>
          <w:bCs/>
          <w:color w:val="7030A0"/>
          <w:lang w:val="en-AU"/>
        </w:rPr>
      </w:pPr>
      <w:bookmarkStart w:id="61" w:name="_Hlk214629259"/>
      <w:r w:rsidRPr="006B3BEE">
        <w:rPr>
          <w:rFonts w:ascii="Calibri" w:hAnsi="Calibri" w:cs="Calibri"/>
          <w:b/>
          <w:bCs/>
          <w:color w:val="7030A0"/>
          <w:lang w:val="en-AU"/>
        </w:rPr>
        <w:t>Mandi – Catch-Up Concessional Contribution Strategy</w:t>
      </w:r>
    </w:p>
    <w:p w14:paraId="3846780B" w14:textId="77777777" w:rsidR="004D438B" w:rsidRDefault="004D438B" w:rsidP="004D438B">
      <w:pPr>
        <w:pStyle w:val="desctext"/>
        <w:shd w:val="clear" w:color="auto" w:fill="FFFFFF"/>
        <w:spacing w:before="0" w:beforeAutospacing="0" w:after="0" w:afterAutospacing="0"/>
        <w:rPr>
          <w:rFonts w:ascii="Calibri" w:hAnsi="Calibri" w:cs="Calibri"/>
          <w:b/>
          <w:bCs/>
          <w:color w:val="000000"/>
          <w:lang w:val="en-AU"/>
        </w:rPr>
      </w:pPr>
    </w:p>
    <w:bookmarkEnd w:id="61"/>
    <w:p w14:paraId="1C3F0ADA"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Mandi’s taxable income (excluding employer superannuation guarantee) is approximately </w:t>
      </w:r>
      <w:r w:rsidRPr="008F066E">
        <w:rPr>
          <w:rFonts w:ascii="Calibri" w:hAnsi="Calibri" w:cs="Calibri"/>
          <w:b/>
          <w:bCs/>
          <w:color w:val="000000"/>
          <w:lang w:val="en-AU"/>
        </w:rPr>
        <w:t>$80,357</w:t>
      </w:r>
      <w:r w:rsidRPr="008F066E">
        <w:rPr>
          <w:rFonts w:ascii="Calibri" w:hAnsi="Calibri" w:cs="Calibri"/>
          <w:color w:val="000000"/>
          <w:lang w:val="en-AU"/>
        </w:rPr>
        <w:t xml:space="preserve">, and she currently has a significant pool of </w:t>
      </w:r>
      <w:r w:rsidRPr="008F066E">
        <w:rPr>
          <w:rFonts w:ascii="Calibri" w:hAnsi="Calibri" w:cs="Calibri"/>
          <w:b/>
          <w:bCs/>
          <w:color w:val="000000"/>
          <w:lang w:val="en-AU"/>
        </w:rPr>
        <w:t>unused concessional cap (“catch-up” entitlements) totalling $102,692.12</w:t>
      </w:r>
      <w:r w:rsidRPr="008F066E">
        <w:rPr>
          <w:rFonts w:ascii="Calibri" w:hAnsi="Calibri" w:cs="Calibri"/>
          <w:color w:val="000000"/>
          <w:lang w:val="en-AU"/>
        </w:rPr>
        <w:t xml:space="preserve"> available under the five-year carry-forward rules. Her total superannuation balance is under $500,000, which means she is eligible to use these catch-up provisions.</w:t>
      </w:r>
    </w:p>
    <w:p w14:paraId="39901115"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66EC1BD5"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Lakeside’s recommendation is to </w:t>
      </w:r>
      <w:r w:rsidRPr="008F066E">
        <w:rPr>
          <w:rFonts w:ascii="Calibri" w:hAnsi="Calibri" w:cs="Calibri"/>
          <w:b/>
          <w:bCs/>
          <w:color w:val="000000"/>
          <w:lang w:val="en-AU"/>
        </w:rPr>
        <w:t>systematically use this catch-up pool over the coming financial years</w:t>
      </w:r>
      <w:r w:rsidRPr="008F066E">
        <w:rPr>
          <w:rFonts w:ascii="Calibri" w:hAnsi="Calibri" w:cs="Calibri"/>
          <w:color w:val="000000"/>
          <w:lang w:val="en-AU"/>
        </w:rPr>
        <w:t xml:space="preserve"> to:</w:t>
      </w:r>
    </w:p>
    <w:p w14:paraId="0AF4A5FB" w14:textId="77777777" w:rsidR="00EC5805" w:rsidRPr="008F066E" w:rsidRDefault="00EC5805" w:rsidP="007349AF">
      <w:pPr>
        <w:pStyle w:val="desctext"/>
        <w:numPr>
          <w:ilvl w:val="0"/>
          <w:numId w:val="51"/>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Substantially increase Mandi’s retirement savings</w:t>
      </w:r>
    </w:p>
    <w:p w14:paraId="66903B5D" w14:textId="77777777" w:rsidR="00EC5805" w:rsidRPr="008F066E" w:rsidRDefault="00EC5805" w:rsidP="007349AF">
      <w:pPr>
        <w:pStyle w:val="desctext"/>
        <w:numPr>
          <w:ilvl w:val="0"/>
          <w:numId w:val="51"/>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Improve overall tax efficiency each year</w:t>
      </w:r>
    </w:p>
    <w:p w14:paraId="46424CEE" w14:textId="77777777" w:rsidR="00EC5805" w:rsidRDefault="00EC5805" w:rsidP="007349AF">
      <w:pPr>
        <w:pStyle w:val="desctext"/>
        <w:numPr>
          <w:ilvl w:val="0"/>
          <w:numId w:val="51"/>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Avoid losing older unused cap amounts as they expire on a rolling five-year basis</w:t>
      </w:r>
    </w:p>
    <w:p w14:paraId="788E20BF"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7F8B3ADD"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Under superannuation law, </w:t>
      </w:r>
      <w:r w:rsidRPr="008F066E">
        <w:rPr>
          <w:rFonts w:ascii="Calibri" w:hAnsi="Calibri" w:cs="Calibri"/>
          <w:b/>
          <w:bCs/>
          <w:color w:val="000000"/>
          <w:lang w:val="en-AU"/>
        </w:rPr>
        <w:t>employer SG contributions count towards the $30,000 annual concessional cap</w:t>
      </w:r>
      <w:r w:rsidRPr="008F066E">
        <w:rPr>
          <w:rFonts w:ascii="Calibri" w:hAnsi="Calibri" w:cs="Calibri"/>
          <w:color w:val="000000"/>
          <w:lang w:val="en-AU"/>
        </w:rPr>
        <w:t xml:space="preserve">, and the </w:t>
      </w:r>
      <w:r w:rsidRPr="008F066E">
        <w:rPr>
          <w:rFonts w:ascii="Calibri" w:hAnsi="Calibri" w:cs="Calibri"/>
          <w:b/>
          <w:bCs/>
          <w:color w:val="000000"/>
          <w:lang w:val="en-AU"/>
        </w:rPr>
        <w:t>current-year cap must be fully utilised before catch-up amounts can be accessed</w:t>
      </w:r>
      <w:r w:rsidRPr="008F066E">
        <w:rPr>
          <w:rFonts w:ascii="Calibri" w:hAnsi="Calibri" w:cs="Calibri"/>
          <w:color w:val="000000"/>
          <w:lang w:val="en-AU"/>
        </w:rPr>
        <w:t xml:space="preserve">. </w:t>
      </w:r>
    </w:p>
    <w:p w14:paraId="78C5F2A8" w14:textId="77777777" w:rsidR="001C3655" w:rsidRDefault="001C3655" w:rsidP="00EC5805">
      <w:pPr>
        <w:pStyle w:val="desctext"/>
        <w:shd w:val="clear" w:color="auto" w:fill="FFFFFF"/>
        <w:spacing w:before="0" w:beforeAutospacing="0" w:after="0" w:afterAutospacing="0"/>
        <w:rPr>
          <w:rFonts w:ascii="Calibri" w:hAnsi="Calibri" w:cs="Calibri"/>
          <w:color w:val="000000"/>
          <w:lang w:val="en-AU"/>
        </w:rPr>
      </w:pPr>
    </w:p>
    <w:p w14:paraId="1B5E3DAD" w14:textId="213E9424"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lastRenderedPageBreak/>
        <w:t>For Mandi, this means:</w:t>
      </w:r>
    </w:p>
    <w:p w14:paraId="0970E666" w14:textId="77777777" w:rsidR="00EC5805" w:rsidRPr="008F066E" w:rsidRDefault="00EC5805" w:rsidP="007349AF">
      <w:pPr>
        <w:pStyle w:val="desctext"/>
        <w:numPr>
          <w:ilvl w:val="0"/>
          <w:numId w:val="52"/>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Employer SG (12% of $80,357) ≈ </w:t>
      </w:r>
      <w:r w:rsidRPr="008F066E">
        <w:rPr>
          <w:rFonts w:ascii="Calibri" w:hAnsi="Calibri" w:cs="Calibri"/>
          <w:b/>
          <w:bCs/>
          <w:color w:val="000000"/>
          <w:lang w:val="en-AU"/>
        </w:rPr>
        <w:t>$9,643</w:t>
      </w:r>
    </w:p>
    <w:p w14:paraId="4B4394A5" w14:textId="77777777" w:rsidR="00EC5805" w:rsidRPr="008F066E" w:rsidRDefault="00EC5805" w:rsidP="007349AF">
      <w:pPr>
        <w:pStyle w:val="desctext"/>
        <w:numPr>
          <w:ilvl w:val="0"/>
          <w:numId w:val="52"/>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Personal concessional contributions up to the annual cap ≈ </w:t>
      </w:r>
      <w:r w:rsidRPr="008F066E">
        <w:rPr>
          <w:rFonts w:ascii="Calibri" w:hAnsi="Calibri" w:cs="Calibri"/>
          <w:b/>
          <w:bCs/>
          <w:color w:val="000000"/>
          <w:lang w:val="en-AU"/>
        </w:rPr>
        <w:t>$20,357</w:t>
      </w:r>
    </w:p>
    <w:p w14:paraId="7AAA639E" w14:textId="77777777" w:rsidR="00EC5805" w:rsidRPr="008F066E" w:rsidRDefault="00EC5805" w:rsidP="007349AF">
      <w:pPr>
        <w:pStyle w:val="desctext"/>
        <w:numPr>
          <w:ilvl w:val="0"/>
          <w:numId w:val="52"/>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Total annual concessional cap = </w:t>
      </w:r>
      <w:r w:rsidRPr="008F066E">
        <w:rPr>
          <w:rFonts w:ascii="Calibri" w:hAnsi="Calibri" w:cs="Calibri"/>
          <w:b/>
          <w:bCs/>
          <w:color w:val="000000"/>
          <w:lang w:val="en-AU"/>
        </w:rPr>
        <w:t>$30,000</w:t>
      </w:r>
      <w:r w:rsidRPr="008F066E">
        <w:rPr>
          <w:rFonts w:ascii="Calibri" w:hAnsi="Calibri" w:cs="Calibri"/>
          <w:color w:val="000000"/>
          <w:lang w:val="en-AU"/>
        </w:rPr>
        <w:t xml:space="preserve"> (SG + personal)</w:t>
      </w:r>
    </w:p>
    <w:p w14:paraId="75BC90E4"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5E0F7BA1"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Once the $30,000 cap is fully used for the year, </w:t>
      </w:r>
      <w:r w:rsidRPr="008F066E">
        <w:rPr>
          <w:rFonts w:ascii="Calibri" w:hAnsi="Calibri" w:cs="Calibri"/>
          <w:b/>
          <w:bCs/>
          <w:color w:val="000000"/>
          <w:lang w:val="en-AU"/>
        </w:rPr>
        <w:t>additional deductible concessional contributions can then be made from the catch-up pool</w:t>
      </w:r>
      <w:r w:rsidRPr="008F066E">
        <w:rPr>
          <w:rFonts w:ascii="Calibri" w:hAnsi="Calibri" w:cs="Calibri"/>
          <w:color w:val="000000"/>
          <w:lang w:val="en-AU"/>
        </w:rPr>
        <w:t>.</w:t>
      </w:r>
    </w:p>
    <w:p w14:paraId="1306B29F"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02FF3D28" w14:textId="77777777" w:rsidR="00EC5805" w:rsidRPr="008F066E" w:rsidRDefault="00EC5805" w:rsidP="00EC5805">
      <w:pPr>
        <w:pStyle w:val="desctext"/>
        <w:shd w:val="clear" w:color="auto" w:fill="FFFFFF"/>
        <w:spacing w:before="0" w:beforeAutospacing="0" w:after="0" w:afterAutospacing="0"/>
        <w:rPr>
          <w:rFonts w:ascii="Calibri" w:hAnsi="Calibri" w:cs="Calibri"/>
          <w:b/>
          <w:bCs/>
          <w:color w:val="000000"/>
          <w:lang w:val="en-AU"/>
        </w:rPr>
      </w:pPr>
      <w:r w:rsidRPr="008F066E">
        <w:rPr>
          <w:rFonts w:ascii="Calibri" w:hAnsi="Calibri" w:cs="Calibri"/>
          <w:b/>
          <w:bCs/>
          <w:color w:val="000000"/>
          <w:lang w:val="en-AU"/>
        </w:rPr>
        <w:t>How the strategy works in practice</w:t>
      </w:r>
    </w:p>
    <w:p w14:paraId="14D9CE46"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Over the next five financial years, Lakeside recommends:</w:t>
      </w:r>
    </w:p>
    <w:p w14:paraId="02CB0364" w14:textId="77777777" w:rsidR="00EC5805" w:rsidRPr="008F066E" w:rsidRDefault="00EC5805" w:rsidP="007349AF">
      <w:pPr>
        <w:pStyle w:val="desctext"/>
        <w:numPr>
          <w:ilvl w:val="0"/>
          <w:numId w:val="53"/>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Each year, Mandi contributes enough (including SG) to fully utilise the current-year concessional cap of $30,000; and</w:t>
      </w:r>
    </w:p>
    <w:p w14:paraId="414DC109" w14:textId="77777777" w:rsidR="00EC5805" w:rsidRPr="008F066E" w:rsidRDefault="00EC5805" w:rsidP="007349AF">
      <w:pPr>
        <w:pStyle w:val="desctext"/>
        <w:numPr>
          <w:ilvl w:val="0"/>
          <w:numId w:val="53"/>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On top of this, Mandi draws from her unused concessional cap (“catch-up” amounts), prioritising the oldest available financial year first to prevent it from expiring.</w:t>
      </w:r>
    </w:p>
    <w:p w14:paraId="5EF34877"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362FF80A"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Mandi’s target should be to reduce her taxable income to $45,000 while also using up all catch-up super that expires.</w:t>
      </w:r>
    </w:p>
    <w:p w14:paraId="694B664E"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0CA0B3E7"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This will look broadly as follows:</w:t>
      </w:r>
    </w:p>
    <w:p w14:paraId="0C22582C" w14:textId="77777777" w:rsidR="00EC5805" w:rsidRPr="008F066E"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Year 1</w:t>
      </w:r>
    </w:p>
    <w:p w14:paraId="1C9D4CC1"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Use full $30,000 concessional cap (SG + personal)</w:t>
      </w:r>
    </w:p>
    <w:p w14:paraId="59964780"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Use the </w:t>
      </w:r>
      <w:r w:rsidRPr="008F066E">
        <w:rPr>
          <w:rFonts w:ascii="Calibri" w:hAnsi="Calibri" w:cs="Calibri"/>
          <w:b/>
          <w:bCs/>
          <w:color w:val="000000"/>
          <w:lang w:val="en-AU"/>
        </w:rPr>
        <w:t>full $25,000</w:t>
      </w:r>
      <w:r w:rsidRPr="008F066E">
        <w:rPr>
          <w:rFonts w:ascii="Calibri" w:hAnsi="Calibri" w:cs="Calibri"/>
          <w:color w:val="000000"/>
          <w:lang w:val="en-AU"/>
        </w:rPr>
        <w:t xml:space="preserve"> from the </w:t>
      </w:r>
      <w:r w:rsidRPr="008F066E">
        <w:rPr>
          <w:rFonts w:ascii="Calibri" w:hAnsi="Calibri" w:cs="Calibri"/>
          <w:b/>
          <w:bCs/>
          <w:color w:val="000000"/>
          <w:lang w:val="en-AU"/>
        </w:rPr>
        <w:t>2020–21</w:t>
      </w:r>
      <w:r w:rsidRPr="008F066E">
        <w:rPr>
          <w:rFonts w:ascii="Calibri" w:hAnsi="Calibri" w:cs="Calibri"/>
          <w:color w:val="000000"/>
          <w:lang w:val="en-AU"/>
        </w:rPr>
        <w:t xml:space="preserve"> catch-up bucket (the oldest amount, which would otherwise expire first)</w:t>
      </w:r>
    </w:p>
    <w:p w14:paraId="7541ECF6"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Total concessional contributions ≈ </w:t>
      </w:r>
      <w:r w:rsidRPr="008F066E">
        <w:rPr>
          <w:rFonts w:ascii="Calibri" w:hAnsi="Calibri" w:cs="Calibri"/>
          <w:b/>
          <w:bCs/>
          <w:color w:val="000000"/>
          <w:lang w:val="en-AU"/>
        </w:rPr>
        <w:t>$55,000</w:t>
      </w:r>
    </w:p>
    <w:p w14:paraId="7D2C960B"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Taxable income reduces from ~$80,357 to around </w:t>
      </w:r>
      <w:r w:rsidRPr="008F066E">
        <w:rPr>
          <w:rFonts w:ascii="Calibri" w:hAnsi="Calibri" w:cs="Calibri"/>
          <w:b/>
          <w:bCs/>
          <w:color w:val="000000"/>
          <w:lang w:val="en-AU"/>
        </w:rPr>
        <w:t>$35,000</w:t>
      </w:r>
    </w:p>
    <w:p w14:paraId="32852DCA"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2020–21 unused cap is fully exhausted</w:t>
      </w:r>
    </w:p>
    <w:p w14:paraId="3A3A79B9" w14:textId="77777777" w:rsidR="00EC5805" w:rsidRPr="008F066E"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Year 2</w:t>
      </w:r>
    </w:p>
    <w:p w14:paraId="705C71CA"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Use full $30,000 concessional cap (SG + personal)</w:t>
      </w:r>
    </w:p>
    <w:p w14:paraId="25864C71"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Use the </w:t>
      </w:r>
      <w:r w:rsidRPr="008F066E">
        <w:rPr>
          <w:rFonts w:ascii="Calibri" w:hAnsi="Calibri" w:cs="Calibri"/>
          <w:b/>
          <w:bCs/>
          <w:color w:val="000000"/>
          <w:lang w:val="en-AU"/>
        </w:rPr>
        <w:t>full $20,309.12</w:t>
      </w:r>
      <w:r w:rsidRPr="008F066E">
        <w:rPr>
          <w:rFonts w:ascii="Calibri" w:hAnsi="Calibri" w:cs="Calibri"/>
          <w:color w:val="000000"/>
          <w:lang w:val="en-AU"/>
        </w:rPr>
        <w:t xml:space="preserve"> from the </w:t>
      </w:r>
      <w:r w:rsidRPr="008F066E">
        <w:rPr>
          <w:rFonts w:ascii="Calibri" w:hAnsi="Calibri" w:cs="Calibri"/>
          <w:b/>
          <w:bCs/>
          <w:color w:val="000000"/>
          <w:lang w:val="en-AU"/>
        </w:rPr>
        <w:t>2021–22</w:t>
      </w:r>
      <w:r w:rsidRPr="008F066E">
        <w:rPr>
          <w:rFonts w:ascii="Calibri" w:hAnsi="Calibri" w:cs="Calibri"/>
          <w:color w:val="000000"/>
          <w:lang w:val="en-AU"/>
        </w:rPr>
        <w:t xml:space="preserve"> catch-up bucket</w:t>
      </w:r>
    </w:p>
    <w:p w14:paraId="2C2F60D8"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Total concessional contributions ≈ </w:t>
      </w:r>
      <w:r w:rsidRPr="008F066E">
        <w:rPr>
          <w:rFonts w:ascii="Calibri" w:hAnsi="Calibri" w:cs="Calibri"/>
          <w:b/>
          <w:bCs/>
          <w:color w:val="000000"/>
          <w:lang w:val="en-AU"/>
        </w:rPr>
        <w:t>$50,309</w:t>
      </w:r>
    </w:p>
    <w:p w14:paraId="30A3177C"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Taxable income reduces to around </w:t>
      </w:r>
      <w:r w:rsidRPr="008F066E">
        <w:rPr>
          <w:rFonts w:ascii="Calibri" w:hAnsi="Calibri" w:cs="Calibri"/>
          <w:b/>
          <w:bCs/>
          <w:color w:val="000000"/>
          <w:lang w:val="en-AU"/>
        </w:rPr>
        <w:t>$39,</w:t>
      </w:r>
      <w:r>
        <w:rPr>
          <w:rFonts w:ascii="Calibri" w:hAnsi="Calibri" w:cs="Calibri"/>
          <w:b/>
          <w:bCs/>
          <w:color w:val="000000"/>
          <w:lang w:val="en-AU"/>
        </w:rPr>
        <w:t>690</w:t>
      </w:r>
    </w:p>
    <w:p w14:paraId="7BC8C1CA"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2021–22 unused cap is fully exhausted</w:t>
      </w:r>
    </w:p>
    <w:p w14:paraId="5FBF691A" w14:textId="77777777" w:rsidR="00EC5805" w:rsidRPr="008F066E"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Year 3</w:t>
      </w:r>
    </w:p>
    <w:p w14:paraId="4D2FFB10"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Use full $30,000 concessional cap (SG + personal)</w:t>
      </w:r>
    </w:p>
    <w:p w14:paraId="44BF6EE0"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Use the </w:t>
      </w:r>
      <w:r w:rsidRPr="008F066E">
        <w:rPr>
          <w:rFonts w:ascii="Calibri" w:hAnsi="Calibri" w:cs="Calibri"/>
          <w:b/>
          <w:bCs/>
          <w:color w:val="000000"/>
          <w:lang w:val="en-AU"/>
        </w:rPr>
        <w:t>full $13,638.41</w:t>
      </w:r>
      <w:r w:rsidRPr="008F066E">
        <w:rPr>
          <w:rFonts w:ascii="Calibri" w:hAnsi="Calibri" w:cs="Calibri"/>
          <w:color w:val="000000"/>
          <w:lang w:val="en-AU"/>
        </w:rPr>
        <w:t xml:space="preserve"> from the </w:t>
      </w:r>
      <w:r w:rsidRPr="008F066E">
        <w:rPr>
          <w:rFonts w:ascii="Calibri" w:hAnsi="Calibri" w:cs="Calibri"/>
          <w:b/>
          <w:bCs/>
          <w:color w:val="000000"/>
          <w:lang w:val="en-AU"/>
        </w:rPr>
        <w:t>2022–23</w:t>
      </w:r>
      <w:r w:rsidRPr="008F066E">
        <w:rPr>
          <w:rFonts w:ascii="Calibri" w:hAnsi="Calibri" w:cs="Calibri"/>
          <w:color w:val="000000"/>
          <w:lang w:val="en-AU"/>
        </w:rPr>
        <w:t xml:space="preserve"> catch-up bucket</w:t>
      </w:r>
    </w:p>
    <w:p w14:paraId="7F0D6DF3"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Total concessional contributions ≈ </w:t>
      </w:r>
      <w:r w:rsidRPr="008F066E">
        <w:rPr>
          <w:rFonts w:ascii="Calibri" w:hAnsi="Calibri" w:cs="Calibri"/>
          <w:b/>
          <w:bCs/>
          <w:color w:val="000000"/>
          <w:lang w:val="en-AU"/>
        </w:rPr>
        <w:t>$43,638</w:t>
      </w:r>
    </w:p>
    <w:p w14:paraId="413FF6AB"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Taxable income reduces to around </w:t>
      </w:r>
      <w:r w:rsidRPr="008F066E">
        <w:rPr>
          <w:rFonts w:ascii="Calibri" w:hAnsi="Calibri" w:cs="Calibri"/>
          <w:b/>
          <w:bCs/>
          <w:color w:val="000000"/>
          <w:lang w:val="en-AU"/>
        </w:rPr>
        <w:t>$46,</w:t>
      </w:r>
      <w:r>
        <w:rPr>
          <w:rFonts w:ascii="Calibri" w:hAnsi="Calibri" w:cs="Calibri"/>
          <w:b/>
          <w:bCs/>
          <w:color w:val="000000"/>
          <w:lang w:val="en-AU"/>
        </w:rPr>
        <w:t>362</w:t>
      </w:r>
    </w:p>
    <w:p w14:paraId="4DE6CD78"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2022–23 unused cap is fully exhausted</w:t>
      </w:r>
    </w:p>
    <w:p w14:paraId="2A655C25" w14:textId="77777777" w:rsidR="00EC5805" w:rsidRPr="008F066E"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Year 4</w:t>
      </w:r>
    </w:p>
    <w:p w14:paraId="0D8CD255"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Use full $30,000 concessional cap (SG + personal)</w:t>
      </w:r>
    </w:p>
    <w:p w14:paraId="6E6DC704"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Use the </w:t>
      </w:r>
      <w:r w:rsidRPr="008F066E">
        <w:rPr>
          <w:rFonts w:ascii="Calibri" w:hAnsi="Calibri" w:cs="Calibri"/>
          <w:b/>
          <w:bCs/>
          <w:color w:val="000000"/>
          <w:lang w:val="en-AU"/>
        </w:rPr>
        <w:t>full $21,984.51</w:t>
      </w:r>
      <w:r w:rsidRPr="008F066E">
        <w:rPr>
          <w:rFonts w:ascii="Calibri" w:hAnsi="Calibri" w:cs="Calibri"/>
          <w:color w:val="000000"/>
          <w:lang w:val="en-AU"/>
        </w:rPr>
        <w:t xml:space="preserve"> from the </w:t>
      </w:r>
      <w:r w:rsidRPr="008F066E">
        <w:rPr>
          <w:rFonts w:ascii="Calibri" w:hAnsi="Calibri" w:cs="Calibri"/>
          <w:b/>
          <w:bCs/>
          <w:color w:val="000000"/>
          <w:lang w:val="en-AU"/>
        </w:rPr>
        <w:t>2023–24</w:t>
      </w:r>
      <w:r w:rsidRPr="008F066E">
        <w:rPr>
          <w:rFonts w:ascii="Calibri" w:hAnsi="Calibri" w:cs="Calibri"/>
          <w:color w:val="000000"/>
          <w:lang w:val="en-AU"/>
        </w:rPr>
        <w:t xml:space="preserve"> catch-up bucket</w:t>
      </w:r>
    </w:p>
    <w:p w14:paraId="0478D0E1"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Total concessional contributions ≈ </w:t>
      </w:r>
      <w:r w:rsidRPr="008F066E">
        <w:rPr>
          <w:rFonts w:ascii="Calibri" w:hAnsi="Calibri" w:cs="Calibri"/>
          <w:b/>
          <w:bCs/>
          <w:color w:val="000000"/>
          <w:lang w:val="en-AU"/>
        </w:rPr>
        <w:t>$51,985</w:t>
      </w:r>
    </w:p>
    <w:p w14:paraId="29F1F4EC"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Taxable income reduces to around </w:t>
      </w:r>
      <w:r w:rsidRPr="008F066E">
        <w:rPr>
          <w:rFonts w:ascii="Calibri" w:hAnsi="Calibri" w:cs="Calibri"/>
          <w:b/>
          <w:bCs/>
          <w:color w:val="000000"/>
          <w:lang w:val="en-AU"/>
        </w:rPr>
        <w:t>$38,</w:t>
      </w:r>
      <w:r>
        <w:rPr>
          <w:rFonts w:ascii="Calibri" w:hAnsi="Calibri" w:cs="Calibri"/>
          <w:b/>
          <w:bCs/>
          <w:color w:val="000000"/>
          <w:lang w:val="en-AU"/>
        </w:rPr>
        <w:t>015</w:t>
      </w:r>
    </w:p>
    <w:p w14:paraId="424DC984"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2023–24 unused cap is fully exhausted</w:t>
      </w:r>
    </w:p>
    <w:p w14:paraId="3D38A73E" w14:textId="77777777" w:rsidR="00EC5805" w:rsidRPr="008F066E"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Year 5</w:t>
      </w:r>
    </w:p>
    <w:p w14:paraId="4174CAA4"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Use full $30,000 concessional cap (SG + personal)</w:t>
      </w:r>
    </w:p>
    <w:p w14:paraId="388EDC9B"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Use the </w:t>
      </w:r>
      <w:r w:rsidRPr="008F066E">
        <w:rPr>
          <w:rFonts w:ascii="Calibri" w:hAnsi="Calibri" w:cs="Calibri"/>
          <w:b/>
          <w:bCs/>
          <w:color w:val="000000"/>
          <w:lang w:val="en-AU"/>
        </w:rPr>
        <w:t>full $21,760.08</w:t>
      </w:r>
      <w:r w:rsidRPr="008F066E">
        <w:rPr>
          <w:rFonts w:ascii="Calibri" w:hAnsi="Calibri" w:cs="Calibri"/>
          <w:color w:val="000000"/>
          <w:lang w:val="en-AU"/>
        </w:rPr>
        <w:t xml:space="preserve"> from the </w:t>
      </w:r>
      <w:r w:rsidRPr="008F066E">
        <w:rPr>
          <w:rFonts w:ascii="Calibri" w:hAnsi="Calibri" w:cs="Calibri"/>
          <w:b/>
          <w:bCs/>
          <w:color w:val="000000"/>
          <w:lang w:val="en-AU"/>
        </w:rPr>
        <w:t>2024–25</w:t>
      </w:r>
      <w:r w:rsidRPr="008F066E">
        <w:rPr>
          <w:rFonts w:ascii="Calibri" w:hAnsi="Calibri" w:cs="Calibri"/>
          <w:color w:val="000000"/>
          <w:lang w:val="en-AU"/>
        </w:rPr>
        <w:t xml:space="preserve"> catch-up bucket</w:t>
      </w:r>
    </w:p>
    <w:p w14:paraId="5BB1F6C8"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lastRenderedPageBreak/>
        <w:t xml:space="preserve">Total concessional contributions ≈ </w:t>
      </w:r>
      <w:r w:rsidRPr="008F066E">
        <w:rPr>
          <w:rFonts w:ascii="Calibri" w:hAnsi="Calibri" w:cs="Calibri"/>
          <w:b/>
          <w:bCs/>
          <w:color w:val="000000"/>
          <w:lang w:val="en-AU"/>
        </w:rPr>
        <w:t>$51,760</w:t>
      </w:r>
    </w:p>
    <w:p w14:paraId="555533A4"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Taxable income reduces to around </w:t>
      </w:r>
      <w:r w:rsidRPr="008F066E">
        <w:rPr>
          <w:rFonts w:ascii="Calibri" w:hAnsi="Calibri" w:cs="Calibri"/>
          <w:b/>
          <w:bCs/>
          <w:color w:val="000000"/>
          <w:lang w:val="en-AU"/>
        </w:rPr>
        <w:t>$38,2</w:t>
      </w:r>
      <w:r>
        <w:rPr>
          <w:rFonts w:ascii="Calibri" w:hAnsi="Calibri" w:cs="Calibri"/>
          <w:b/>
          <w:bCs/>
          <w:color w:val="000000"/>
          <w:lang w:val="en-AU"/>
        </w:rPr>
        <w:t>39</w:t>
      </w:r>
    </w:p>
    <w:p w14:paraId="40AB0461" w14:textId="77777777" w:rsidR="00EC5805" w:rsidRPr="008F066E"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2024–25 unused cap is fully exhausted and </w:t>
      </w:r>
      <w:r w:rsidRPr="008F066E">
        <w:rPr>
          <w:rFonts w:ascii="Calibri" w:hAnsi="Calibri" w:cs="Calibri"/>
          <w:b/>
          <w:bCs/>
          <w:color w:val="000000"/>
          <w:lang w:val="en-AU"/>
        </w:rPr>
        <w:t>the entire $102,692.12 catch-up pool has been used</w:t>
      </w:r>
      <w:r>
        <w:rPr>
          <w:rFonts w:ascii="Calibri" w:hAnsi="Calibri" w:cs="Calibri"/>
          <w:b/>
          <w:bCs/>
          <w:color w:val="000000"/>
          <w:lang w:val="en-AU"/>
        </w:rPr>
        <w:t>.</w:t>
      </w:r>
    </w:p>
    <w:p w14:paraId="7BD3C2FE"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tbl>
      <w:tblPr>
        <w:tblW w:w="94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
        <w:gridCol w:w="685"/>
        <w:gridCol w:w="1373"/>
        <w:gridCol w:w="1703"/>
        <w:gridCol w:w="1806"/>
        <w:gridCol w:w="982"/>
        <w:gridCol w:w="2329"/>
      </w:tblGrid>
      <w:tr w:rsidR="00EC5805" w:rsidRPr="008F066E" w14:paraId="710BD2ED" w14:textId="77777777" w:rsidTr="00DF4D60">
        <w:trPr>
          <w:trHeight w:val="306"/>
          <w:tblHeader/>
          <w:tblCellSpacing w:w="15" w:type="dxa"/>
        </w:trPr>
        <w:tc>
          <w:tcPr>
            <w:tcW w:w="0" w:type="auto"/>
            <w:vAlign w:val="center"/>
            <w:hideMark/>
          </w:tcPr>
          <w:p w14:paraId="05EC8E9A"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Year</w:t>
            </w:r>
          </w:p>
        </w:tc>
        <w:tc>
          <w:tcPr>
            <w:tcW w:w="0" w:type="auto"/>
            <w:vAlign w:val="center"/>
            <w:hideMark/>
          </w:tcPr>
          <w:p w14:paraId="5F275507"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SG</w:t>
            </w:r>
          </w:p>
        </w:tc>
        <w:tc>
          <w:tcPr>
            <w:tcW w:w="0" w:type="auto"/>
            <w:vAlign w:val="center"/>
            <w:hideMark/>
          </w:tcPr>
          <w:p w14:paraId="02F5D865"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Personal CC</w:t>
            </w:r>
          </w:p>
        </w:tc>
        <w:tc>
          <w:tcPr>
            <w:tcW w:w="0" w:type="auto"/>
            <w:vAlign w:val="center"/>
            <w:hideMark/>
          </w:tcPr>
          <w:p w14:paraId="2C7B4EEB"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Catch-Up Used</w:t>
            </w:r>
          </w:p>
        </w:tc>
        <w:tc>
          <w:tcPr>
            <w:tcW w:w="0" w:type="auto"/>
            <w:vAlign w:val="center"/>
            <w:hideMark/>
          </w:tcPr>
          <w:p w14:paraId="118F5801"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Taxable Income</w:t>
            </w:r>
          </w:p>
        </w:tc>
        <w:tc>
          <w:tcPr>
            <w:tcW w:w="0" w:type="auto"/>
            <w:vAlign w:val="center"/>
            <w:hideMark/>
          </w:tcPr>
          <w:p w14:paraId="432FE58C"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Total CC</w:t>
            </w:r>
          </w:p>
        </w:tc>
        <w:tc>
          <w:tcPr>
            <w:tcW w:w="0" w:type="auto"/>
            <w:vAlign w:val="center"/>
            <w:hideMark/>
          </w:tcPr>
          <w:p w14:paraId="1F85F4C4"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Catch-Up Remaining</w:t>
            </w:r>
          </w:p>
        </w:tc>
      </w:tr>
      <w:tr w:rsidR="00EC5805" w:rsidRPr="008F066E" w14:paraId="2152E4B3" w14:textId="77777777" w:rsidTr="00DF4D60">
        <w:trPr>
          <w:trHeight w:val="291"/>
          <w:tblCellSpacing w:w="15" w:type="dxa"/>
        </w:trPr>
        <w:tc>
          <w:tcPr>
            <w:tcW w:w="0" w:type="auto"/>
            <w:vAlign w:val="center"/>
            <w:hideMark/>
          </w:tcPr>
          <w:p w14:paraId="6DA7B220"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1</w:t>
            </w:r>
          </w:p>
        </w:tc>
        <w:tc>
          <w:tcPr>
            <w:tcW w:w="0" w:type="auto"/>
            <w:vAlign w:val="center"/>
            <w:hideMark/>
          </w:tcPr>
          <w:p w14:paraId="5569625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46EEB96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4F4AE8A0"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25,000</w:t>
            </w:r>
          </w:p>
        </w:tc>
        <w:tc>
          <w:tcPr>
            <w:tcW w:w="0" w:type="auto"/>
            <w:vAlign w:val="center"/>
            <w:hideMark/>
          </w:tcPr>
          <w:p w14:paraId="07CB1DEA"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35,000</w:t>
            </w:r>
          </w:p>
        </w:tc>
        <w:tc>
          <w:tcPr>
            <w:tcW w:w="0" w:type="auto"/>
            <w:vAlign w:val="center"/>
            <w:hideMark/>
          </w:tcPr>
          <w:p w14:paraId="1647610B"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55,000</w:t>
            </w:r>
          </w:p>
        </w:tc>
        <w:tc>
          <w:tcPr>
            <w:tcW w:w="0" w:type="auto"/>
            <w:vAlign w:val="center"/>
            <w:hideMark/>
          </w:tcPr>
          <w:p w14:paraId="4B629DF7"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77,692.12</w:t>
            </w:r>
          </w:p>
        </w:tc>
      </w:tr>
      <w:tr w:rsidR="00EC5805" w:rsidRPr="008F066E" w14:paraId="4B68854C" w14:textId="77777777" w:rsidTr="00DF4D60">
        <w:trPr>
          <w:trHeight w:val="306"/>
          <w:tblCellSpacing w:w="15" w:type="dxa"/>
        </w:trPr>
        <w:tc>
          <w:tcPr>
            <w:tcW w:w="0" w:type="auto"/>
            <w:vAlign w:val="center"/>
            <w:hideMark/>
          </w:tcPr>
          <w:p w14:paraId="041C63F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w:t>
            </w:r>
          </w:p>
        </w:tc>
        <w:tc>
          <w:tcPr>
            <w:tcW w:w="0" w:type="auto"/>
            <w:vAlign w:val="center"/>
            <w:hideMark/>
          </w:tcPr>
          <w:p w14:paraId="5033083D"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50CFF762"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555241AB"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20,309.12</w:t>
            </w:r>
          </w:p>
        </w:tc>
        <w:tc>
          <w:tcPr>
            <w:tcW w:w="0" w:type="auto"/>
            <w:vAlign w:val="center"/>
            <w:hideMark/>
          </w:tcPr>
          <w:p w14:paraId="4FAE1982"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39,690</w:t>
            </w:r>
          </w:p>
        </w:tc>
        <w:tc>
          <w:tcPr>
            <w:tcW w:w="0" w:type="auto"/>
            <w:vAlign w:val="center"/>
            <w:hideMark/>
          </w:tcPr>
          <w:p w14:paraId="651568A4"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50,309</w:t>
            </w:r>
          </w:p>
        </w:tc>
        <w:tc>
          <w:tcPr>
            <w:tcW w:w="0" w:type="auto"/>
            <w:vAlign w:val="center"/>
            <w:hideMark/>
          </w:tcPr>
          <w:p w14:paraId="015C424F"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57,383</w:t>
            </w:r>
          </w:p>
        </w:tc>
      </w:tr>
      <w:tr w:rsidR="00EC5805" w:rsidRPr="008F066E" w14:paraId="6DC92B52" w14:textId="77777777" w:rsidTr="00DF4D60">
        <w:trPr>
          <w:trHeight w:val="291"/>
          <w:tblCellSpacing w:w="15" w:type="dxa"/>
        </w:trPr>
        <w:tc>
          <w:tcPr>
            <w:tcW w:w="0" w:type="auto"/>
            <w:vAlign w:val="center"/>
            <w:hideMark/>
          </w:tcPr>
          <w:p w14:paraId="03CEA216"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3</w:t>
            </w:r>
          </w:p>
        </w:tc>
        <w:tc>
          <w:tcPr>
            <w:tcW w:w="0" w:type="auto"/>
            <w:vAlign w:val="center"/>
            <w:hideMark/>
          </w:tcPr>
          <w:p w14:paraId="292CCD0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36C277BC"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5D783A3E"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13,638.41</w:t>
            </w:r>
          </w:p>
        </w:tc>
        <w:tc>
          <w:tcPr>
            <w:tcW w:w="0" w:type="auto"/>
            <w:vAlign w:val="center"/>
            <w:hideMark/>
          </w:tcPr>
          <w:p w14:paraId="685F394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46,362</w:t>
            </w:r>
          </w:p>
        </w:tc>
        <w:tc>
          <w:tcPr>
            <w:tcW w:w="0" w:type="auto"/>
            <w:vAlign w:val="center"/>
            <w:hideMark/>
          </w:tcPr>
          <w:p w14:paraId="28257A6A"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43,638</w:t>
            </w:r>
          </w:p>
        </w:tc>
        <w:tc>
          <w:tcPr>
            <w:tcW w:w="0" w:type="auto"/>
            <w:vAlign w:val="center"/>
            <w:hideMark/>
          </w:tcPr>
          <w:p w14:paraId="40D606A1"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43,744.59</w:t>
            </w:r>
          </w:p>
        </w:tc>
      </w:tr>
      <w:tr w:rsidR="00EC5805" w:rsidRPr="008F066E" w14:paraId="22115881" w14:textId="77777777" w:rsidTr="00DF4D60">
        <w:trPr>
          <w:trHeight w:val="306"/>
          <w:tblCellSpacing w:w="15" w:type="dxa"/>
        </w:trPr>
        <w:tc>
          <w:tcPr>
            <w:tcW w:w="0" w:type="auto"/>
            <w:vAlign w:val="center"/>
            <w:hideMark/>
          </w:tcPr>
          <w:p w14:paraId="598FEB0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4</w:t>
            </w:r>
          </w:p>
        </w:tc>
        <w:tc>
          <w:tcPr>
            <w:tcW w:w="0" w:type="auto"/>
            <w:vAlign w:val="center"/>
            <w:hideMark/>
          </w:tcPr>
          <w:p w14:paraId="0137C69C"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53CAED1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2AF681D2"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21,984.51</w:t>
            </w:r>
          </w:p>
        </w:tc>
        <w:tc>
          <w:tcPr>
            <w:tcW w:w="0" w:type="auto"/>
            <w:vAlign w:val="center"/>
            <w:hideMark/>
          </w:tcPr>
          <w:p w14:paraId="4DDF1AE6"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38,015</w:t>
            </w:r>
          </w:p>
        </w:tc>
        <w:tc>
          <w:tcPr>
            <w:tcW w:w="0" w:type="auto"/>
            <w:vAlign w:val="center"/>
            <w:hideMark/>
          </w:tcPr>
          <w:p w14:paraId="0317B995"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51,984</w:t>
            </w:r>
          </w:p>
        </w:tc>
        <w:tc>
          <w:tcPr>
            <w:tcW w:w="0" w:type="auto"/>
            <w:vAlign w:val="center"/>
            <w:hideMark/>
          </w:tcPr>
          <w:p w14:paraId="40373C4E"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21,760.08</w:t>
            </w:r>
          </w:p>
        </w:tc>
      </w:tr>
      <w:tr w:rsidR="00EC5805" w:rsidRPr="008F066E" w14:paraId="689AD096" w14:textId="77777777" w:rsidTr="00DF4D60">
        <w:trPr>
          <w:trHeight w:val="291"/>
          <w:tblCellSpacing w:w="15" w:type="dxa"/>
        </w:trPr>
        <w:tc>
          <w:tcPr>
            <w:tcW w:w="0" w:type="auto"/>
            <w:vAlign w:val="center"/>
            <w:hideMark/>
          </w:tcPr>
          <w:p w14:paraId="0E7D0104"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5</w:t>
            </w:r>
          </w:p>
        </w:tc>
        <w:tc>
          <w:tcPr>
            <w:tcW w:w="0" w:type="auto"/>
            <w:vAlign w:val="center"/>
            <w:hideMark/>
          </w:tcPr>
          <w:p w14:paraId="6C9CBA1C"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539CC53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40460746"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21,760.08</w:t>
            </w:r>
          </w:p>
        </w:tc>
        <w:tc>
          <w:tcPr>
            <w:tcW w:w="0" w:type="auto"/>
            <w:vAlign w:val="center"/>
            <w:hideMark/>
          </w:tcPr>
          <w:p w14:paraId="5991E8C9"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38,239</w:t>
            </w:r>
          </w:p>
        </w:tc>
        <w:tc>
          <w:tcPr>
            <w:tcW w:w="0" w:type="auto"/>
            <w:vAlign w:val="center"/>
            <w:hideMark/>
          </w:tcPr>
          <w:p w14:paraId="4D9C577D"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51,760</w:t>
            </w:r>
          </w:p>
        </w:tc>
        <w:tc>
          <w:tcPr>
            <w:tcW w:w="0" w:type="auto"/>
            <w:vAlign w:val="center"/>
            <w:hideMark/>
          </w:tcPr>
          <w:p w14:paraId="01D5228B"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0</w:t>
            </w:r>
          </w:p>
        </w:tc>
      </w:tr>
    </w:tbl>
    <w:p w14:paraId="1640FD23"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563BEEBF"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5442F6B8"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In some years, Mandi’s taxable income will fall </w:t>
      </w:r>
      <w:r w:rsidRPr="008F066E">
        <w:rPr>
          <w:rFonts w:ascii="Calibri" w:hAnsi="Calibri" w:cs="Calibri"/>
          <w:b/>
          <w:bCs/>
          <w:color w:val="000000"/>
          <w:lang w:val="en-AU"/>
        </w:rPr>
        <w:t>below $45,000</w:t>
      </w:r>
      <w:r w:rsidRPr="008F066E">
        <w:rPr>
          <w:rFonts w:ascii="Calibri" w:hAnsi="Calibri" w:cs="Calibri"/>
          <w:color w:val="000000"/>
          <w:lang w:val="en-AU"/>
        </w:rPr>
        <w:t>; Lakeside considers this acceptable where doing so is necessary to fully utilise older catch-up amounts that would otherwise lapse under the five-year rolling rules. Once all legacy buckets are exhausted, future years can revert to more precise targeting of taxable income (e.g. maintaining it around $45,000 if desired).</w:t>
      </w:r>
    </w:p>
    <w:p w14:paraId="52AE6615" w14:textId="77777777" w:rsidR="002B3A86" w:rsidRDefault="002B3A86" w:rsidP="00EC5805">
      <w:pPr>
        <w:pStyle w:val="desctext"/>
        <w:shd w:val="clear" w:color="auto" w:fill="FFFFFF"/>
        <w:spacing w:before="0" w:beforeAutospacing="0" w:after="0" w:afterAutospacing="0"/>
        <w:rPr>
          <w:rFonts w:ascii="Calibri" w:hAnsi="Calibri" w:cs="Calibri"/>
          <w:b/>
          <w:bCs/>
          <w:color w:val="000000"/>
          <w:lang w:val="en-AU"/>
        </w:rPr>
      </w:pPr>
    </w:p>
    <w:p w14:paraId="27FFC8D0" w14:textId="769524B7" w:rsidR="00EC5805" w:rsidRPr="008F066E" w:rsidRDefault="00EC5805" w:rsidP="00EC5805">
      <w:pPr>
        <w:pStyle w:val="desctext"/>
        <w:shd w:val="clear" w:color="auto" w:fill="FFFFFF"/>
        <w:spacing w:before="0" w:beforeAutospacing="0" w:after="0" w:afterAutospacing="0"/>
        <w:rPr>
          <w:rFonts w:ascii="Calibri" w:hAnsi="Calibri" w:cs="Calibri"/>
          <w:b/>
          <w:bCs/>
          <w:color w:val="000000"/>
          <w:lang w:val="en-AU"/>
        </w:rPr>
      </w:pPr>
      <w:r w:rsidRPr="008F066E">
        <w:rPr>
          <w:rFonts w:ascii="Calibri" w:hAnsi="Calibri" w:cs="Calibri"/>
          <w:b/>
          <w:bCs/>
          <w:color w:val="000000"/>
          <w:lang w:val="en-AU"/>
        </w:rPr>
        <w:t>Benefits of the strategy</w:t>
      </w:r>
    </w:p>
    <w:p w14:paraId="1AC7907B" w14:textId="77777777" w:rsidR="00EC5805" w:rsidRPr="008F066E"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Maximises use of available catch-up cap:</w:t>
      </w:r>
      <w:r w:rsidRPr="008F066E">
        <w:rPr>
          <w:rFonts w:ascii="Calibri" w:hAnsi="Calibri" w:cs="Calibri"/>
          <w:color w:val="000000"/>
          <w:lang w:val="en-AU"/>
        </w:rPr>
        <w:br/>
        <w:t xml:space="preserve">The oldest unused concessional amounts are used </w:t>
      </w:r>
      <w:r w:rsidRPr="008F066E">
        <w:rPr>
          <w:rFonts w:ascii="Calibri" w:hAnsi="Calibri" w:cs="Calibri"/>
          <w:b/>
          <w:bCs/>
          <w:color w:val="000000"/>
          <w:lang w:val="en-AU"/>
        </w:rPr>
        <w:t>before they expire</w:t>
      </w:r>
      <w:r w:rsidRPr="008F066E">
        <w:rPr>
          <w:rFonts w:ascii="Calibri" w:hAnsi="Calibri" w:cs="Calibri"/>
          <w:color w:val="000000"/>
          <w:lang w:val="en-AU"/>
        </w:rPr>
        <w:t>, ensuring none of Mandi’s available cap is wasted.</w:t>
      </w:r>
    </w:p>
    <w:p w14:paraId="74FE8C02" w14:textId="77777777" w:rsidR="00EC5805" w:rsidRPr="008F066E"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Improves tax efficiency:</w:t>
      </w:r>
      <w:r w:rsidRPr="008F066E">
        <w:rPr>
          <w:rFonts w:ascii="Calibri" w:hAnsi="Calibri" w:cs="Calibri"/>
          <w:color w:val="000000"/>
          <w:lang w:val="en-AU"/>
        </w:rPr>
        <w:br/>
        <w:t>Each year, deductible concessional contributions reduce Mandi’s taxable income, resulting in meaningful tax savings after allowing for 15% contributions tax in super.</w:t>
      </w:r>
    </w:p>
    <w:p w14:paraId="644E13F2" w14:textId="77777777" w:rsidR="00EC5805" w:rsidRPr="008F066E"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Accelerates retirement savings:</w:t>
      </w:r>
      <w:r w:rsidRPr="008F066E">
        <w:rPr>
          <w:rFonts w:ascii="Calibri" w:hAnsi="Calibri" w:cs="Calibri"/>
          <w:color w:val="000000"/>
          <w:lang w:val="en-AU"/>
        </w:rPr>
        <w:br/>
        <w:t xml:space="preserve">Total concessional contributions of around </w:t>
      </w:r>
      <w:r w:rsidRPr="008F066E">
        <w:rPr>
          <w:rFonts w:ascii="Calibri" w:hAnsi="Calibri" w:cs="Calibri"/>
          <w:b/>
          <w:bCs/>
          <w:color w:val="000000"/>
          <w:lang w:val="en-AU"/>
        </w:rPr>
        <w:t>$50,000–$55,000 p.a.</w:t>
      </w:r>
      <w:r w:rsidRPr="008F066E">
        <w:rPr>
          <w:rFonts w:ascii="Calibri" w:hAnsi="Calibri" w:cs="Calibri"/>
          <w:color w:val="000000"/>
          <w:lang w:val="en-AU"/>
        </w:rPr>
        <w:t xml:space="preserve"> (including SG) for the next five years will significantly increase Mandi’s superannuation balance and bring forward the benefit of compounding.</w:t>
      </w:r>
    </w:p>
    <w:p w14:paraId="2260286C" w14:textId="77777777" w:rsidR="00EC5805" w:rsidRPr="008F066E"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Legislatively compliant sequencing:</w:t>
      </w:r>
      <w:r w:rsidRPr="008F066E">
        <w:rPr>
          <w:rFonts w:ascii="Calibri" w:hAnsi="Calibri" w:cs="Calibri"/>
          <w:color w:val="000000"/>
          <w:lang w:val="en-AU"/>
        </w:rPr>
        <w:br/>
        <w:t>The strategy correctly:</w:t>
      </w:r>
    </w:p>
    <w:p w14:paraId="5DFB7439" w14:textId="77777777" w:rsidR="00EC5805" w:rsidRPr="008F066E" w:rsidRDefault="00EC5805" w:rsidP="007349AF">
      <w:pPr>
        <w:pStyle w:val="desctext"/>
        <w:numPr>
          <w:ilvl w:val="1"/>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treats employer SG as part of the concessional cap</w:t>
      </w:r>
    </w:p>
    <w:p w14:paraId="12A6A95E" w14:textId="77777777" w:rsidR="00EC5805" w:rsidRPr="008F066E" w:rsidRDefault="00EC5805" w:rsidP="007349AF">
      <w:pPr>
        <w:pStyle w:val="desctext"/>
        <w:numPr>
          <w:ilvl w:val="1"/>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fully uses the </w:t>
      </w:r>
      <w:r w:rsidRPr="008F066E">
        <w:rPr>
          <w:rFonts w:ascii="Calibri" w:hAnsi="Calibri" w:cs="Calibri"/>
          <w:b/>
          <w:bCs/>
          <w:color w:val="000000"/>
          <w:lang w:val="en-AU"/>
        </w:rPr>
        <w:t>current-year concessional cap</w:t>
      </w:r>
      <w:r w:rsidRPr="008F066E">
        <w:rPr>
          <w:rFonts w:ascii="Calibri" w:hAnsi="Calibri" w:cs="Calibri"/>
          <w:color w:val="000000"/>
          <w:lang w:val="en-AU"/>
        </w:rPr>
        <w:t xml:space="preserve"> first,</w:t>
      </w:r>
    </w:p>
    <w:p w14:paraId="1EBC3BE4" w14:textId="77777777" w:rsidR="00EC5805" w:rsidRPr="008F066E" w:rsidRDefault="00EC5805" w:rsidP="007349AF">
      <w:pPr>
        <w:pStyle w:val="desctext"/>
        <w:numPr>
          <w:ilvl w:val="1"/>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then applies the </w:t>
      </w:r>
      <w:r w:rsidRPr="008F066E">
        <w:rPr>
          <w:rFonts w:ascii="Calibri" w:hAnsi="Calibri" w:cs="Calibri"/>
          <w:b/>
          <w:bCs/>
          <w:color w:val="000000"/>
          <w:lang w:val="en-AU"/>
        </w:rPr>
        <w:t>carry-forward cap on a first-in, first-out basis</w:t>
      </w:r>
      <w:r w:rsidRPr="008F066E">
        <w:rPr>
          <w:rFonts w:ascii="Calibri" w:hAnsi="Calibri" w:cs="Calibri"/>
          <w:color w:val="000000"/>
          <w:lang w:val="en-AU"/>
        </w:rPr>
        <w:t>.</w:t>
      </w:r>
    </w:p>
    <w:p w14:paraId="36524AE8" w14:textId="77777777" w:rsidR="00EC5805" w:rsidRDefault="00EC5805" w:rsidP="00EC5805">
      <w:pPr>
        <w:pStyle w:val="desctext"/>
        <w:shd w:val="clear" w:color="auto" w:fill="FFFFFF"/>
        <w:spacing w:before="0" w:beforeAutospacing="0" w:after="0" w:afterAutospacing="0"/>
        <w:rPr>
          <w:rFonts w:ascii="Calibri" w:hAnsi="Calibri" w:cs="Calibri"/>
          <w:b/>
          <w:bCs/>
          <w:color w:val="000000"/>
          <w:lang w:val="en-AU"/>
        </w:rPr>
      </w:pPr>
    </w:p>
    <w:p w14:paraId="0E107F26" w14:textId="77777777" w:rsidR="00EC5805" w:rsidRPr="008F066E" w:rsidRDefault="00EC5805" w:rsidP="00EC5805">
      <w:pPr>
        <w:pStyle w:val="desctext"/>
        <w:shd w:val="clear" w:color="auto" w:fill="FFFFFF"/>
        <w:spacing w:before="0" w:beforeAutospacing="0" w:after="0" w:afterAutospacing="0"/>
        <w:rPr>
          <w:rFonts w:ascii="Calibri" w:hAnsi="Calibri" w:cs="Calibri"/>
          <w:b/>
          <w:bCs/>
          <w:color w:val="000000"/>
          <w:lang w:val="en-AU"/>
        </w:rPr>
      </w:pPr>
      <w:r w:rsidRPr="008F066E">
        <w:rPr>
          <w:rFonts w:ascii="Calibri" w:hAnsi="Calibri" w:cs="Calibri"/>
          <w:b/>
          <w:bCs/>
          <w:color w:val="000000"/>
          <w:lang w:val="en-AU"/>
        </w:rPr>
        <w:t>Recommendation</w:t>
      </w:r>
    </w:p>
    <w:p w14:paraId="29EA989E"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Lakeside recommends that Mandi fully utilise her annual concessional cap each year and progressively draw down her available catch-up concessional entitlements over the next five financial years, prioritising the oldest unused cap first.</w:t>
      </w:r>
    </w:p>
    <w:p w14:paraId="27EDA7A3"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6344E191"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This approach will reduce Mandi’s taxable income, provide consistent annual tax savings, and significantly grow her retirement savings, while ensuring that no available concessional cap is lost through expiry under the five-year rolling rules.</w:t>
      </w:r>
    </w:p>
    <w:p w14:paraId="648E7135" w14:textId="77777777" w:rsidR="00EC5805" w:rsidRPr="00EC5805" w:rsidRDefault="00EC5805" w:rsidP="007349AF">
      <w:pPr>
        <w:pStyle w:val="ListParagraph"/>
        <w:numPr>
          <w:ilvl w:val="0"/>
          <w:numId w:val="56"/>
        </w:numPr>
        <w:rPr>
          <w:rFonts w:cs="Calibri"/>
          <w:color w:val="000000"/>
        </w:rPr>
      </w:pPr>
      <w:r w:rsidRPr="00EC5805">
        <w:rPr>
          <w:rFonts w:cs="Calibri"/>
          <w:color w:val="000000"/>
        </w:rPr>
        <w:br w:type="page"/>
      </w:r>
      <w:r w:rsidRPr="00EC5805">
        <w:rPr>
          <w:rFonts w:cs="Calibri"/>
          <w:color w:val="000000"/>
        </w:rPr>
        <w:lastRenderedPageBreak/>
        <w:t xml:space="preserve">Over 5 financial years, the strategy adds </w:t>
      </w:r>
      <w:r w:rsidRPr="00EC5805">
        <w:rPr>
          <w:rFonts w:cs="Calibri"/>
          <w:b/>
          <w:bCs/>
          <w:color w:val="000000"/>
        </w:rPr>
        <w:t>$214,348</w:t>
      </w:r>
      <w:r w:rsidRPr="00EC5805">
        <w:rPr>
          <w:rFonts w:cs="Calibri"/>
          <w:color w:val="000000"/>
        </w:rPr>
        <w:t xml:space="preserve"> in net superannuation contributions (after contributions tax).</w:t>
      </w:r>
    </w:p>
    <w:p w14:paraId="4799EFEC" w14:textId="77777777" w:rsidR="00EC5805" w:rsidRPr="00A170FD" w:rsidRDefault="00EC5805" w:rsidP="007349AF">
      <w:pPr>
        <w:pStyle w:val="ListParagraph"/>
        <w:numPr>
          <w:ilvl w:val="0"/>
          <w:numId w:val="56"/>
        </w:numPr>
        <w:rPr>
          <w:rFonts w:cs="Calibri"/>
          <w:b/>
          <w:bCs/>
          <w:color w:val="000000"/>
          <w:highlight w:val="green"/>
        </w:rPr>
      </w:pPr>
      <w:r w:rsidRPr="00A170FD">
        <w:rPr>
          <w:rFonts w:cs="Calibri"/>
          <w:b/>
          <w:bCs/>
          <w:color w:val="000000"/>
          <w:highlight w:val="green"/>
        </w:rPr>
        <w:t>Total tax savings across the same period total $62,532.</w:t>
      </w:r>
    </w:p>
    <w:p w14:paraId="7795F943" w14:textId="77777777" w:rsidR="00EC5805" w:rsidRPr="00EC5805" w:rsidRDefault="00EC5805" w:rsidP="007349AF">
      <w:pPr>
        <w:pStyle w:val="ListParagraph"/>
        <w:numPr>
          <w:ilvl w:val="0"/>
          <w:numId w:val="56"/>
        </w:numPr>
        <w:rPr>
          <w:rFonts w:cs="Calibri"/>
          <w:color w:val="000000"/>
        </w:rPr>
      </w:pPr>
      <w:r w:rsidRPr="00EC5805">
        <w:rPr>
          <w:rFonts w:cs="Calibri"/>
          <w:color w:val="000000"/>
        </w:rPr>
        <w:t>These figures exclude employer SG (which is not deductible and not part of the strategy).</w:t>
      </w:r>
    </w:p>
    <w:p w14:paraId="4F8878F3" w14:textId="77777777" w:rsidR="00EC5805" w:rsidRPr="00EC5805" w:rsidRDefault="00EC5805" w:rsidP="007349AF">
      <w:pPr>
        <w:pStyle w:val="ListParagraph"/>
        <w:numPr>
          <w:ilvl w:val="0"/>
          <w:numId w:val="56"/>
        </w:numPr>
        <w:rPr>
          <w:rFonts w:cs="Calibri"/>
          <w:color w:val="000000"/>
        </w:rPr>
      </w:pPr>
      <w:r w:rsidRPr="00EC5805">
        <w:rPr>
          <w:rFonts w:cs="Calibri"/>
          <w:color w:val="000000"/>
        </w:rPr>
        <w:t>The strategy maintains legislative compliance by:</w:t>
      </w:r>
    </w:p>
    <w:p w14:paraId="4194D4A0" w14:textId="77777777" w:rsidR="00EC5805" w:rsidRPr="00EC5805" w:rsidRDefault="00EC5805" w:rsidP="007349AF">
      <w:pPr>
        <w:pStyle w:val="ListParagraph"/>
        <w:numPr>
          <w:ilvl w:val="1"/>
          <w:numId w:val="56"/>
        </w:numPr>
        <w:rPr>
          <w:rFonts w:cs="Calibri"/>
          <w:color w:val="000000"/>
        </w:rPr>
      </w:pPr>
      <w:r w:rsidRPr="00EC5805">
        <w:rPr>
          <w:rFonts w:cs="Calibri"/>
          <w:color w:val="000000"/>
        </w:rPr>
        <w:t>fully utilising the current-year $30,000 concessional cap first (SG + personal), and</w:t>
      </w:r>
    </w:p>
    <w:p w14:paraId="05ADC982" w14:textId="77777777" w:rsidR="00EC5805" w:rsidRPr="00EC5805" w:rsidRDefault="00EC5805" w:rsidP="007349AF">
      <w:pPr>
        <w:pStyle w:val="ListParagraph"/>
        <w:numPr>
          <w:ilvl w:val="1"/>
          <w:numId w:val="56"/>
        </w:numPr>
        <w:rPr>
          <w:rFonts w:cs="Calibri"/>
          <w:color w:val="000000"/>
        </w:rPr>
      </w:pPr>
      <w:r w:rsidRPr="00EC5805">
        <w:rPr>
          <w:rFonts w:cs="Calibri"/>
          <w:color w:val="000000"/>
        </w:rPr>
        <w:t xml:space="preserve">drawing down the carry-forward concessional cap in </w:t>
      </w:r>
      <w:r w:rsidRPr="00EC5805">
        <w:rPr>
          <w:rFonts w:cs="Calibri"/>
          <w:b/>
          <w:bCs/>
          <w:color w:val="000000"/>
        </w:rPr>
        <w:t>FIFO order</w:t>
      </w:r>
      <w:r w:rsidRPr="00EC5805">
        <w:rPr>
          <w:rFonts w:cs="Calibri"/>
          <w:color w:val="000000"/>
        </w:rPr>
        <w:t xml:space="preserve"> before expiry.</w:t>
      </w:r>
    </w:p>
    <w:p w14:paraId="7718295C" w14:textId="77777777" w:rsidR="00EC5805" w:rsidRPr="00EC5805" w:rsidRDefault="00EC5805" w:rsidP="007349AF">
      <w:pPr>
        <w:pStyle w:val="ListParagraph"/>
        <w:numPr>
          <w:ilvl w:val="0"/>
          <w:numId w:val="56"/>
        </w:numPr>
        <w:rPr>
          <w:rFonts w:cs="Calibri"/>
          <w:color w:val="000000"/>
        </w:rPr>
      </w:pPr>
      <w:r w:rsidRPr="00EC5805">
        <w:rPr>
          <w:rFonts w:cs="Calibri"/>
          <w:color w:val="000000"/>
        </w:rPr>
        <w:t>This results in high tax efficiency combined with strong long-term superannuation growth.</w:t>
      </w:r>
    </w:p>
    <w:p w14:paraId="6A616635" w14:textId="21775AE2" w:rsidR="00BC5ED3" w:rsidRPr="00EC5805" w:rsidRDefault="00BC5ED3" w:rsidP="00BC5ED3">
      <w:pPr>
        <w:pStyle w:val="desctext"/>
        <w:shd w:val="clear" w:color="auto" w:fill="FFFFFF"/>
        <w:spacing w:before="0" w:beforeAutospacing="0" w:after="0" w:afterAutospacing="0"/>
        <w:rPr>
          <w:rFonts w:ascii="Calibri" w:hAnsi="Calibri" w:cs="Calibri"/>
          <w:b/>
          <w:bCs/>
          <w:color w:val="7030A0"/>
          <w:u w:val="single"/>
        </w:rPr>
      </w:pPr>
      <w:r w:rsidRPr="00EC5805">
        <w:rPr>
          <w:rFonts w:ascii="Calibri" w:hAnsi="Calibri" w:cs="Calibri"/>
          <w:b/>
          <w:bCs/>
          <w:color w:val="7030A0"/>
          <w:u w:val="single"/>
        </w:rPr>
        <w:t>Rolf - Superannuation – Transition to Pension Phase (Ralph, Age 66)</w:t>
      </w:r>
    </w:p>
    <w:p w14:paraId="31177064"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u w:val="single"/>
        </w:rPr>
      </w:pPr>
    </w:p>
    <w:p w14:paraId="359AE442"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Ralph, now aged </w:t>
      </w:r>
      <w:r w:rsidRPr="00BC5ED3">
        <w:rPr>
          <w:rFonts w:ascii="Calibri" w:hAnsi="Calibri" w:cs="Calibri"/>
          <w:b/>
          <w:bCs/>
          <w:color w:val="000000"/>
        </w:rPr>
        <w:t>66</w:t>
      </w:r>
      <w:r w:rsidRPr="00BC5ED3">
        <w:rPr>
          <w:rFonts w:ascii="Calibri" w:hAnsi="Calibri" w:cs="Calibri"/>
          <w:color w:val="000000"/>
        </w:rPr>
        <w:t xml:space="preserve">, is eligible to commence an </w:t>
      </w:r>
      <w:r w:rsidRPr="00BC5ED3">
        <w:rPr>
          <w:rFonts w:ascii="Calibri" w:hAnsi="Calibri" w:cs="Calibri"/>
          <w:b/>
          <w:bCs/>
          <w:color w:val="000000"/>
        </w:rPr>
        <w:t>Account-Based Pension (ABP)</w:t>
      </w:r>
      <w:r w:rsidRPr="00BC5ED3">
        <w:rPr>
          <w:rFonts w:ascii="Calibri" w:hAnsi="Calibri" w:cs="Calibri"/>
          <w:color w:val="000000"/>
        </w:rPr>
        <w:t xml:space="preserve">. Moving from </w:t>
      </w:r>
      <w:r w:rsidRPr="00BC5ED3">
        <w:rPr>
          <w:rFonts w:ascii="Calibri" w:hAnsi="Calibri" w:cs="Calibri"/>
          <w:b/>
          <w:bCs/>
          <w:color w:val="000000"/>
        </w:rPr>
        <w:t>accumulation phase</w:t>
      </w:r>
      <w:r w:rsidRPr="00BC5ED3">
        <w:rPr>
          <w:rFonts w:ascii="Calibri" w:hAnsi="Calibri" w:cs="Calibri"/>
          <w:color w:val="000000"/>
        </w:rPr>
        <w:t xml:space="preserve"> to </w:t>
      </w:r>
      <w:r w:rsidRPr="00BC5ED3">
        <w:rPr>
          <w:rFonts w:ascii="Calibri" w:hAnsi="Calibri" w:cs="Calibri"/>
          <w:b/>
          <w:bCs/>
          <w:color w:val="000000"/>
        </w:rPr>
        <w:t>pension phase</w:t>
      </w:r>
      <w:r w:rsidRPr="00BC5ED3">
        <w:rPr>
          <w:rFonts w:ascii="Calibri" w:hAnsi="Calibri" w:cs="Calibri"/>
          <w:color w:val="000000"/>
        </w:rPr>
        <w:t xml:space="preserve"> provides significant tax benefits by eliminating the </w:t>
      </w:r>
      <w:r w:rsidRPr="00BC5ED3">
        <w:rPr>
          <w:rFonts w:ascii="Calibri" w:hAnsi="Calibri" w:cs="Calibri"/>
          <w:b/>
          <w:bCs/>
          <w:color w:val="000000"/>
        </w:rPr>
        <w:t>15% tax currently applied to your superannuation earnings</w:t>
      </w:r>
      <w:r w:rsidRPr="00BC5ED3">
        <w:rPr>
          <w:rFonts w:ascii="Calibri" w:hAnsi="Calibri" w:cs="Calibri"/>
          <w:color w:val="000000"/>
        </w:rPr>
        <w:t>.</w:t>
      </w:r>
    </w:p>
    <w:p w14:paraId="7BC676EC"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p>
    <w:p w14:paraId="12338C20"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You are required to withdraw a </w:t>
      </w:r>
      <w:r w:rsidRPr="00BC5ED3">
        <w:rPr>
          <w:rFonts w:ascii="Calibri" w:hAnsi="Calibri" w:cs="Calibri"/>
          <w:b/>
          <w:bCs/>
          <w:color w:val="000000"/>
        </w:rPr>
        <w:t>minimum of 5% per year</w:t>
      </w:r>
      <w:r w:rsidRPr="00BC5ED3">
        <w:rPr>
          <w:rFonts w:ascii="Calibri" w:hAnsi="Calibri" w:cs="Calibri"/>
          <w:color w:val="000000"/>
        </w:rPr>
        <w:t xml:space="preserve">, which for your balance is approximately </w:t>
      </w:r>
      <w:r w:rsidRPr="00BC5ED3">
        <w:rPr>
          <w:rFonts w:ascii="Calibri" w:hAnsi="Calibri" w:cs="Calibri"/>
          <w:b/>
          <w:bCs/>
          <w:color w:val="000000"/>
        </w:rPr>
        <w:t>$14,898</w:t>
      </w:r>
      <w:r w:rsidRPr="00BC5ED3">
        <w:rPr>
          <w:rFonts w:ascii="Calibri" w:hAnsi="Calibri" w:cs="Calibri"/>
          <w:color w:val="000000"/>
        </w:rPr>
        <w:t xml:space="preserve">, and all pension payments are </w:t>
      </w:r>
      <w:r w:rsidRPr="00BC5ED3">
        <w:rPr>
          <w:rFonts w:ascii="Calibri" w:hAnsi="Calibri" w:cs="Calibri"/>
          <w:b/>
          <w:bCs/>
          <w:color w:val="000000"/>
        </w:rPr>
        <w:t>100% tax-free</w:t>
      </w:r>
      <w:r w:rsidRPr="00BC5ED3">
        <w:rPr>
          <w:rFonts w:ascii="Calibri" w:hAnsi="Calibri" w:cs="Calibri"/>
          <w:color w:val="000000"/>
        </w:rPr>
        <w:t>.</w:t>
      </w:r>
    </w:p>
    <w:p w14:paraId="68F12761"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p>
    <w:p w14:paraId="5E935A6D"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The tables below compare the expected outcome of </w:t>
      </w:r>
      <w:r w:rsidRPr="00BC5ED3">
        <w:rPr>
          <w:rFonts w:ascii="Calibri" w:hAnsi="Calibri" w:cs="Calibri"/>
          <w:b/>
          <w:bCs/>
          <w:color w:val="000000"/>
        </w:rPr>
        <w:t>remaining in accumulation</w:t>
      </w:r>
      <w:r w:rsidRPr="00BC5ED3">
        <w:rPr>
          <w:rFonts w:ascii="Calibri" w:hAnsi="Calibri" w:cs="Calibri"/>
          <w:color w:val="000000"/>
        </w:rPr>
        <w:t xml:space="preserve"> versus </w:t>
      </w:r>
      <w:r w:rsidRPr="00BC5ED3">
        <w:rPr>
          <w:rFonts w:ascii="Calibri" w:hAnsi="Calibri" w:cs="Calibri"/>
          <w:b/>
          <w:bCs/>
          <w:color w:val="000000"/>
        </w:rPr>
        <w:t>moving to pension phase now</w:t>
      </w:r>
      <w:r w:rsidRPr="00BC5ED3">
        <w:rPr>
          <w:rFonts w:ascii="Calibri" w:hAnsi="Calibri" w:cs="Calibri"/>
          <w:color w:val="000000"/>
        </w:rPr>
        <w:t xml:space="preserve">, over the next </w:t>
      </w:r>
      <w:r w:rsidRPr="00BC5ED3">
        <w:rPr>
          <w:rFonts w:ascii="Calibri" w:hAnsi="Calibri" w:cs="Calibri"/>
          <w:b/>
          <w:bCs/>
          <w:color w:val="000000"/>
        </w:rPr>
        <w:t>five financial years</w:t>
      </w:r>
      <w:r w:rsidRPr="00BC5ED3">
        <w:rPr>
          <w:rFonts w:ascii="Calibri" w:hAnsi="Calibri" w:cs="Calibri"/>
          <w:color w:val="000000"/>
        </w:rPr>
        <w:t>.</w:t>
      </w:r>
    </w:p>
    <w:p w14:paraId="0F416B23"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p>
    <w:p w14:paraId="5600E748" w14:textId="106BD607" w:rsidR="00BC5ED3" w:rsidRPr="00BC5ED3" w:rsidRDefault="00BC5ED3" w:rsidP="00FE15B0">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b/>
          <w:bCs/>
          <w:i/>
          <w:iCs/>
          <w:color w:val="EE0000"/>
          <w:u w:val="single"/>
        </w:rPr>
        <w:t>PLEASE NOTE FOR THE SIMPLICITY OF CALCUALTIONS, ADDITONAL CONTRUBUTIONS HAVE NOT BEEN TAKEN INTO ACCOUNT.</w:t>
      </w:r>
      <w:r w:rsidR="00BE4659">
        <w:rPr>
          <w:rFonts w:ascii="Calibri" w:hAnsi="Calibri" w:cs="Calibri"/>
          <w:color w:val="000000"/>
        </w:rPr>
        <w:pict w14:anchorId="4844C89F">
          <v:rect id="_x0000_i1026" style="width:0;height:1.5pt" o:hralign="center" o:hrstd="t" o:hr="t" fillcolor="#a0a0a0" stroked="f"/>
        </w:pict>
      </w:r>
    </w:p>
    <w:p w14:paraId="7BB58D45"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1. Current Position</w:t>
      </w:r>
    </w:p>
    <w:tbl>
      <w:tblPr>
        <w:tblW w:w="96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3"/>
        <w:gridCol w:w="3403"/>
      </w:tblGrid>
      <w:tr w:rsidR="00BC5ED3" w:rsidRPr="00BC5ED3" w14:paraId="1CC4E9DD" w14:textId="77777777" w:rsidTr="00BC5ED3">
        <w:trPr>
          <w:trHeight w:val="286"/>
          <w:tblHeader/>
          <w:tblCellSpacing w:w="15" w:type="dxa"/>
        </w:trPr>
        <w:tc>
          <w:tcPr>
            <w:tcW w:w="0" w:type="auto"/>
            <w:vAlign w:val="center"/>
            <w:hideMark/>
          </w:tcPr>
          <w:p w14:paraId="7EF98148"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Item</w:t>
            </w:r>
          </w:p>
        </w:tc>
        <w:tc>
          <w:tcPr>
            <w:tcW w:w="0" w:type="auto"/>
            <w:vAlign w:val="center"/>
            <w:hideMark/>
          </w:tcPr>
          <w:p w14:paraId="44E192AE"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Amount</w:t>
            </w:r>
          </w:p>
        </w:tc>
      </w:tr>
      <w:tr w:rsidR="00BC5ED3" w:rsidRPr="00BC5ED3" w14:paraId="3E48132B" w14:textId="77777777" w:rsidTr="00BC5ED3">
        <w:trPr>
          <w:trHeight w:val="286"/>
          <w:tblCellSpacing w:w="15" w:type="dxa"/>
        </w:trPr>
        <w:tc>
          <w:tcPr>
            <w:tcW w:w="0" w:type="auto"/>
            <w:vAlign w:val="center"/>
            <w:hideMark/>
          </w:tcPr>
          <w:p w14:paraId="494C962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Current Super Balance (30 June 2025)</w:t>
            </w:r>
          </w:p>
        </w:tc>
        <w:tc>
          <w:tcPr>
            <w:tcW w:w="0" w:type="auto"/>
            <w:vAlign w:val="center"/>
            <w:hideMark/>
          </w:tcPr>
          <w:p w14:paraId="1A29525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$297,953</w:t>
            </w:r>
          </w:p>
        </w:tc>
      </w:tr>
      <w:tr w:rsidR="00BC5ED3" w:rsidRPr="00BC5ED3" w14:paraId="1B469D7C" w14:textId="77777777" w:rsidTr="00BC5ED3">
        <w:trPr>
          <w:trHeight w:val="286"/>
          <w:tblCellSpacing w:w="15" w:type="dxa"/>
        </w:trPr>
        <w:tc>
          <w:tcPr>
            <w:tcW w:w="0" w:type="auto"/>
            <w:vAlign w:val="center"/>
            <w:hideMark/>
          </w:tcPr>
          <w:p w14:paraId="6E142A5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Age</w:t>
            </w:r>
          </w:p>
        </w:tc>
        <w:tc>
          <w:tcPr>
            <w:tcW w:w="0" w:type="auto"/>
            <w:vAlign w:val="center"/>
            <w:hideMark/>
          </w:tcPr>
          <w:p w14:paraId="16AA388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66</w:t>
            </w:r>
          </w:p>
        </w:tc>
      </w:tr>
      <w:tr w:rsidR="00BC5ED3" w:rsidRPr="00BC5ED3" w14:paraId="58C5BAD5" w14:textId="77777777" w:rsidTr="00BC5ED3">
        <w:trPr>
          <w:trHeight w:val="296"/>
          <w:tblCellSpacing w:w="15" w:type="dxa"/>
        </w:trPr>
        <w:tc>
          <w:tcPr>
            <w:tcW w:w="0" w:type="auto"/>
            <w:vAlign w:val="center"/>
            <w:hideMark/>
          </w:tcPr>
          <w:p w14:paraId="7F1451B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Pension Eligibility</w:t>
            </w:r>
          </w:p>
        </w:tc>
        <w:tc>
          <w:tcPr>
            <w:tcW w:w="0" w:type="auto"/>
            <w:vAlign w:val="center"/>
            <w:hideMark/>
          </w:tcPr>
          <w:p w14:paraId="4990F2F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Yes</w:t>
            </w:r>
          </w:p>
        </w:tc>
      </w:tr>
      <w:tr w:rsidR="00BC5ED3" w:rsidRPr="00BC5ED3" w14:paraId="3A9CEEFB" w14:textId="77777777" w:rsidTr="00BC5ED3">
        <w:trPr>
          <w:trHeight w:val="286"/>
          <w:tblCellSpacing w:w="15" w:type="dxa"/>
        </w:trPr>
        <w:tc>
          <w:tcPr>
            <w:tcW w:w="0" w:type="auto"/>
            <w:vAlign w:val="center"/>
            <w:hideMark/>
          </w:tcPr>
          <w:p w14:paraId="349D53B3"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Minimum Pension Withdrawal (5%)</w:t>
            </w:r>
          </w:p>
        </w:tc>
        <w:tc>
          <w:tcPr>
            <w:tcW w:w="0" w:type="auto"/>
            <w:vAlign w:val="center"/>
            <w:hideMark/>
          </w:tcPr>
          <w:p w14:paraId="12A0B71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$14,897.65 per year</w:t>
            </w:r>
          </w:p>
        </w:tc>
      </w:tr>
      <w:tr w:rsidR="00BC5ED3" w:rsidRPr="00BC5ED3" w14:paraId="545C8B3F" w14:textId="77777777" w:rsidTr="00BC5ED3">
        <w:trPr>
          <w:trHeight w:val="286"/>
          <w:tblCellSpacing w:w="15" w:type="dxa"/>
        </w:trPr>
        <w:tc>
          <w:tcPr>
            <w:tcW w:w="0" w:type="auto"/>
            <w:vAlign w:val="center"/>
            <w:hideMark/>
          </w:tcPr>
          <w:p w14:paraId="3188F62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Earnings (Accumulation Phase)</w:t>
            </w:r>
          </w:p>
        </w:tc>
        <w:tc>
          <w:tcPr>
            <w:tcW w:w="0" w:type="auto"/>
            <w:vAlign w:val="center"/>
            <w:hideMark/>
          </w:tcPr>
          <w:p w14:paraId="6E58811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15%</w:t>
            </w:r>
          </w:p>
        </w:tc>
      </w:tr>
      <w:tr w:rsidR="00BC5ED3" w:rsidRPr="00BC5ED3" w14:paraId="5646182F" w14:textId="77777777" w:rsidTr="00BC5ED3">
        <w:trPr>
          <w:trHeight w:val="286"/>
          <w:tblCellSpacing w:w="15" w:type="dxa"/>
        </w:trPr>
        <w:tc>
          <w:tcPr>
            <w:tcW w:w="0" w:type="auto"/>
            <w:vAlign w:val="center"/>
            <w:hideMark/>
          </w:tcPr>
          <w:p w14:paraId="7D56C58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Earnings (Pension Phase)</w:t>
            </w:r>
          </w:p>
        </w:tc>
        <w:tc>
          <w:tcPr>
            <w:tcW w:w="0" w:type="auto"/>
            <w:vAlign w:val="center"/>
            <w:hideMark/>
          </w:tcPr>
          <w:p w14:paraId="04E4BD7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0%</w:t>
            </w:r>
          </w:p>
        </w:tc>
      </w:tr>
    </w:tbl>
    <w:p w14:paraId="5A1AB09E" w14:textId="77777777" w:rsidR="00BC5ED3" w:rsidRPr="00BC5ED3" w:rsidRDefault="00BE4659" w:rsidP="00BC5ED3">
      <w:pPr>
        <w:pStyle w:val="desctext"/>
        <w:shd w:val="clear" w:color="auto" w:fill="FFFFFF"/>
        <w:rPr>
          <w:rFonts w:ascii="Calibri" w:hAnsi="Calibri" w:cs="Calibri"/>
          <w:color w:val="000000"/>
        </w:rPr>
      </w:pPr>
      <w:r>
        <w:rPr>
          <w:rFonts w:ascii="Calibri" w:hAnsi="Calibri" w:cs="Calibri"/>
          <w:color w:val="000000"/>
        </w:rPr>
        <w:pict w14:anchorId="11D1651D">
          <v:rect id="_x0000_i1027" style="width:0;height:1.5pt" o:hralign="center" o:hrstd="t" o:hr="t" fillcolor="#a0a0a0" stroked="f"/>
        </w:pict>
      </w:r>
    </w:p>
    <w:p w14:paraId="4CF68CAB"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2. Accumulation vs Pension – Tax Comparison</w:t>
      </w:r>
    </w:p>
    <w:tbl>
      <w:tblPr>
        <w:tblW w:w="96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5"/>
        <w:gridCol w:w="3473"/>
        <w:gridCol w:w="2513"/>
      </w:tblGrid>
      <w:tr w:rsidR="00BC5ED3" w:rsidRPr="00BC5ED3" w14:paraId="4555CE08" w14:textId="77777777" w:rsidTr="00BC5ED3">
        <w:trPr>
          <w:trHeight w:val="290"/>
          <w:tblHeader/>
          <w:tblCellSpacing w:w="15" w:type="dxa"/>
        </w:trPr>
        <w:tc>
          <w:tcPr>
            <w:tcW w:w="0" w:type="auto"/>
            <w:vAlign w:val="center"/>
            <w:hideMark/>
          </w:tcPr>
          <w:p w14:paraId="297F4BD9"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Feature</w:t>
            </w:r>
          </w:p>
        </w:tc>
        <w:tc>
          <w:tcPr>
            <w:tcW w:w="0" w:type="auto"/>
            <w:vAlign w:val="center"/>
            <w:hideMark/>
          </w:tcPr>
          <w:p w14:paraId="138D8180"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Accumulation Phase</w:t>
            </w:r>
          </w:p>
        </w:tc>
        <w:tc>
          <w:tcPr>
            <w:tcW w:w="0" w:type="auto"/>
            <w:vAlign w:val="center"/>
            <w:hideMark/>
          </w:tcPr>
          <w:p w14:paraId="36ADD1C9"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Pension Phase</w:t>
            </w:r>
          </w:p>
        </w:tc>
      </w:tr>
      <w:tr w:rsidR="00BC5ED3" w:rsidRPr="00BC5ED3" w14:paraId="58A4F3F7" w14:textId="77777777" w:rsidTr="00BC5ED3">
        <w:trPr>
          <w:trHeight w:val="290"/>
          <w:tblCellSpacing w:w="15" w:type="dxa"/>
        </w:trPr>
        <w:tc>
          <w:tcPr>
            <w:tcW w:w="0" w:type="auto"/>
            <w:vAlign w:val="center"/>
            <w:hideMark/>
          </w:tcPr>
          <w:p w14:paraId="07CDE3B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earnings</w:t>
            </w:r>
          </w:p>
        </w:tc>
        <w:tc>
          <w:tcPr>
            <w:tcW w:w="0" w:type="auto"/>
            <w:vAlign w:val="center"/>
            <w:hideMark/>
          </w:tcPr>
          <w:p w14:paraId="00A5E96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15%</w:t>
            </w:r>
          </w:p>
        </w:tc>
        <w:tc>
          <w:tcPr>
            <w:tcW w:w="0" w:type="auto"/>
            <w:vAlign w:val="center"/>
            <w:hideMark/>
          </w:tcPr>
          <w:p w14:paraId="77F6F86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0%</w:t>
            </w:r>
          </w:p>
        </w:tc>
      </w:tr>
      <w:tr w:rsidR="00BC5ED3" w:rsidRPr="00BC5ED3" w14:paraId="4C4D0F81" w14:textId="77777777" w:rsidTr="00BC5ED3">
        <w:trPr>
          <w:trHeight w:val="290"/>
          <w:tblCellSpacing w:w="15" w:type="dxa"/>
        </w:trPr>
        <w:tc>
          <w:tcPr>
            <w:tcW w:w="0" w:type="auto"/>
            <w:vAlign w:val="center"/>
            <w:hideMark/>
          </w:tcPr>
          <w:p w14:paraId="4B30410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capital gains</w:t>
            </w:r>
          </w:p>
        </w:tc>
        <w:tc>
          <w:tcPr>
            <w:tcW w:w="0" w:type="auto"/>
            <w:vAlign w:val="center"/>
            <w:hideMark/>
          </w:tcPr>
          <w:p w14:paraId="153C159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10%</w:t>
            </w:r>
          </w:p>
        </w:tc>
        <w:tc>
          <w:tcPr>
            <w:tcW w:w="0" w:type="auto"/>
            <w:vAlign w:val="center"/>
            <w:hideMark/>
          </w:tcPr>
          <w:p w14:paraId="3D143BF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0%</w:t>
            </w:r>
          </w:p>
        </w:tc>
      </w:tr>
      <w:tr w:rsidR="00BC5ED3" w:rsidRPr="00BC5ED3" w14:paraId="7670EA29" w14:textId="77777777" w:rsidTr="00BC5ED3">
        <w:trPr>
          <w:trHeight w:val="300"/>
          <w:tblCellSpacing w:w="15" w:type="dxa"/>
        </w:trPr>
        <w:tc>
          <w:tcPr>
            <w:tcW w:w="0" w:type="auto"/>
            <w:vAlign w:val="center"/>
            <w:hideMark/>
          </w:tcPr>
          <w:p w14:paraId="4358981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withdrawals</w:t>
            </w:r>
          </w:p>
        </w:tc>
        <w:tc>
          <w:tcPr>
            <w:tcW w:w="0" w:type="auto"/>
            <w:vAlign w:val="center"/>
            <w:hideMark/>
          </w:tcPr>
          <w:p w14:paraId="38D0589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Tax-free (60+)</w:t>
            </w:r>
          </w:p>
        </w:tc>
        <w:tc>
          <w:tcPr>
            <w:tcW w:w="0" w:type="auto"/>
            <w:vAlign w:val="center"/>
            <w:hideMark/>
          </w:tcPr>
          <w:p w14:paraId="2BE47533"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Tax-free</w:t>
            </w:r>
          </w:p>
        </w:tc>
      </w:tr>
      <w:tr w:rsidR="00BC5ED3" w:rsidRPr="00BC5ED3" w14:paraId="4E8BF0E8" w14:textId="77777777" w:rsidTr="00BC5ED3">
        <w:trPr>
          <w:trHeight w:val="290"/>
          <w:tblCellSpacing w:w="15" w:type="dxa"/>
        </w:trPr>
        <w:tc>
          <w:tcPr>
            <w:tcW w:w="0" w:type="auto"/>
            <w:vAlign w:val="center"/>
            <w:hideMark/>
          </w:tcPr>
          <w:p w14:paraId="64D40F6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Minimum withdrawal</w:t>
            </w:r>
          </w:p>
        </w:tc>
        <w:tc>
          <w:tcPr>
            <w:tcW w:w="0" w:type="auto"/>
            <w:vAlign w:val="center"/>
            <w:hideMark/>
          </w:tcPr>
          <w:p w14:paraId="366064B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None</w:t>
            </w:r>
          </w:p>
        </w:tc>
        <w:tc>
          <w:tcPr>
            <w:tcW w:w="0" w:type="auto"/>
            <w:vAlign w:val="center"/>
            <w:hideMark/>
          </w:tcPr>
          <w:p w14:paraId="2B03DEE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5% of balance</w:t>
            </w:r>
          </w:p>
        </w:tc>
      </w:tr>
      <w:tr w:rsidR="00BC5ED3" w:rsidRPr="00BC5ED3" w14:paraId="78A365E8" w14:textId="77777777" w:rsidTr="00BC5ED3">
        <w:trPr>
          <w:trHeight w:val="290"/>
          <w:tblCellSpacing w:w="15" w:type="dxa"/>
        </w:trPr>
        <w:tc>
          <w:tcPr>
            <w:tcW w:w="0" w:type="auto"/>
            <w:vAlign w:val="center"/>
            <w:hideMark/>
          </w:tcPr>
          <w:p w14:paraId="69A5C0B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Ongoing tax drag</w:t>
            </w:r>
          </w:p>
        </w:tc>
        <w:tc>
          <w:tcPr>
            <w:tcW w:w="0" w:type="auto"/>
            <w:vAlign w:val="center"/>
            <w:hideMark/>
          </w:tcPr>
          <w:p w14:paraId="16DEC41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Yes</w:t>
            </w:r>
          </w:p>
        </w:tc>
        <w:tc>
          <w:tcPr>
            <w:tcW w:w="0" w:type="auto"/>
            <w:vAlign w:val="center"/>
            <w:hideMark/>
          </w:tcPr>
          <w:p w14:paraId="7B153BC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No</w:t>
            </w:r>
          </w:p>
        </w:tc>
      </w:tr>
    </w:tbl>
    <w:p w14:paraId="2F897808" w14:textId="77777777" w:rsidR="00BC5ED3" w:rsidRPr="00BC5ED3" w:rsidRDefault="00BE4659" w:rsidP="00BC5ED3">
      <w:pPr>
        <w:pStyle w:val="desctext"/>
        <w:shd w:val="clear" w:color="auto" w:fill="FFFFFF"/>
        <w:rPr>
          <w:rFonts w:ascii="Calibri" w:hAnsi="Calibri" w:cs="Calibri"/>
          <w:color w:val="000000"/>
        </w:rPr>
      </w:pPr>
      <w:r>
        <w:rPr>
          <w:rFonts w:ascii="Calibri" w:hAnsi="Calibri" w:cs="Calibri"/>
          <w:color w:val="000000"/>
        </w:rPr>
        <w:lastRenderedPageBreak/>
        <w:pict w14:anchorId="2920CBD9">
          <v:rect id="_x0000_i1028" style="width:0;height:1.5pt" o:hralign="center" o:hrstd="t" o:hr="t" fillcolor="#a0a0a0" stroked="f"/>
        </w:pict>
      </w:r>
    </w:p>
    <w:p w14:paraId="72420C56" w14:textId="77777777" w:rsidR="00BC5ED3" w:rsidRDefault="00BC5ED3" w:rsidP="00BC5ED3">
      <w:pPr>
        <w:pStyle w:val="desctext"/>
        <w:shd w:val="clear" w:color="auto" w:fill="FFFFFF"/>
        <w:spacing w:before="0" w:beforeAutospacing="0" w:after="0" w:afterAutospacing="0"/>
        <w:rPr>
          <w:rFonts w:ascii="Calibri" w:hAnsi="Calibri" w:cs="Calibri"/>
          <w:b/>
          <w:bCs/>
          <w:color w:val="000000"/>
        </w:rPr>
      </w:pPr>
    </w:p>
    <w:p w14:paraId="47CEA365" w14:textId="4958E47B"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3. Five-Year Projection – Staying in Accumulation (Taxed at 15%)</w:t>
      </w:r>
    </w:p>
    <w:p w14:paraId="5D5F4763"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Assumptions: 6% earnings before tax → </w:t>
      </w:r>
      <w:r w:rsidRPr="00BC5ED3">
        <w:rPr>
          <w:rFonts w:ascii="Calibri" w:hAnsi="Calibri" w:cs="Calibri"/>
          <w:b/>
          <w:bCs/>
          <w:color w:val="000000"/>
        </w:rPr>
        <w:t>5.1% after tax</w:t>
      </w:r>
      <w:r w:rsidRPr="00BC5ED3">
        <w:rPr>
          <w:rFonts w:ascii="Calibri" w:hAnsi="Calibri" w:cs="Calibri"/>
          <w:color w:val="000000"/>
        </w:rPr>
        <w:t xml:space="preserve"> net growth. No withdrawals.</w:t>
      </w:r>
    </w:p>
    <w:tbl>
      <w:tblPr>
        <w:tblW w:w="96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4"/>
        <w:gridCol w:w="2821"/>
        <w:gridCol w:w="3285"/>
        <w:gridCol w:w="2626"/>
      </w:tblGrid>
      <w:tr w:rsidR="00BC5ED3" w:rsidRPr="00BC5ED3" w14:paraId="38A1CC1E" w14:textId="77777777" w:rsidTr="00BC5ED3">
        <w:trPr>
          <w:trHeight w:val="290"/>
          <w:tblHeader/>
          <w:tblCellSpacing w:w="15" w:type="dxa"/>
        </w:trPr>
        <w:tc>
          <w:tcPr>
            <w:tcW w:w="0" w:type="auto"/>
            <w:vAlign w:val="center"/>
            <w:hideMark/>
          </w:tcPr>
          <w:p w14:paraId="2B4277CF"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Year</w:t>
            </w:r>
          </w:p>
        </w:tc>
        <w:tc>
          <w:tcPr>
            <w:tcW w:w="0" w:type="auto"/>
            <w:vAlign w:val="center"/>
            <w:hideMark/>
          </w:tcPr>
          <w:p w14:paraId="2FFB07AF"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Opening Balance</w:t>
            </w:r>
          </w:p>
        </w:tc>
        <w:tc>
          <w:tcPr>
            <w:tcW w:w="0" w:type="auto"/>
            <w:vAlign w:val="center"/>
            <w:hideMark/>
          </w:tcPr>
          <w:p w14:paraId="4C6282FD"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Earnings (After Tax)</w:t>
            </w:r>
          </w:p>
        </w:tc>
        <w:tc>
          <w:tcPr>
            <w:tcW w:w="0" w:type="auto"/>
            <w:vAlign w:val="center"/>
            <w:hideMark/>
          </w:tcPr>
          <w:p w14:paraId="7A480982"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Closing Balance</w:t>
            </w:r>
          </w:p>
        </w:tc>
      </w:tr>
      <w:tr w:rsidR="00BC5ED3" w:rsidRPr="00BC5ED3" w14:paraId="72217F9D" w14:textId="77777777" w:rsidTr="00BC5ED3">
        <w:trPr>
          <w:trHeight w:val="290"/>
          <w:tblCellSpacing w:w="15" w:type="dxa"/>
        </w:trPr>
        <w:tc>
          <w:tcPr>
            <w:tcW w:w="0" w:type="auto"/>
            <w:vAlign w:val="center"/>
            <w:hideMark/>
          </w:tcPr>
          <w:p w14:paraId="3220798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2025</w:t>
            </w:r>
          </w:p>
        </w:tc>
        <w:tc>
          <w:tcPr>
            <w:tcW w:w="0" w:type="auto"/>
            <w:vAlign w:val="center"/>
            <w:hideMark/>
          </w:tcPr>
          <w:p w14:paraId="22E3400F"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$297,953</w:t>
            </w:r>
          </w:p>
        </w:tc>
        <w:tc>
          <w:tcPr>
            <w:tcW w:w="0" w:type="auto"/>
            <w:vAlign w:val="center"/>
            <w:hideMark/>
          </w:tcPr>
          <w:p w14:paraId="031D374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$15,195</w:t>
            </w:r>
          </w:p>
        </w:tc>
        <w:tc>
          <w:tcPr>
            <w:tcW w:w="0" w:type="auto"/>
            <w:vAlign w:val="center"/>
            <w:hideMark/>
          </w:tcPr>
          <w:p w14:paraId="12DE384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$313,148</w:t>
            </w:r>
          </w:p>
        </w:tc>
      </w:tr>
      <w:tr w:rsidR="00BC5ED3" w:rsidRPr="00BC5ED3" w14:paraId="014841E0" w14:textId="77777777" w:rsidTr="00BC5ED3">
        <w:trPr>
          <w:trHeight w:val="290"/>
          <w:tblCellSpacing w:w="15" w:type="dxa"/>
        </w:trPr>
        <w:tc>
          <w:tcPr>
            <w:tcW w:w="0" w:type="auto"/>
            <w:vAlign w:val="center"/>
            <w:hideMark/>
          </w:tcPr>
          <w:p w14:paraId="0A29A4FF"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2026</w:t>
            </w:r>
          </w:p>
        </w:tc>
        <w:tc>
          <w:tcPr>
            <w:tcW w:w="0" w:type="auto"/>
            <w:vAlign w:val="center"/>
            <w:hideMark/>
          </w:tcPr>
          <w:p w14:paraId="7AAB80F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$313,148</w:t>
            </w:r>
          </w:p>
        </w:tc>
        <w:tc>
          <w:tcPr>
            <w:tcW w:w="0" w:type="auto"/>
            <w:vAlign w:val="center"/>
            <w:hideMark/>
          </w:tcPr>
          <w:p w14:paraId="207F2B4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$15,985</w:t>
            </w:r>
          </w:p>
        </w:tc>
        <w:tc>
          <w:tcPr>
            <w:tcW w:w="0" w:type="auto"/>
            <w:vAlign w:val="center"/>
            <w:hideMark/>
          </w:tcPr>
          <w:p w14:paraId="49ACB27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$329,133</w:t>
            </w:r>
          </w:p>
        </w:tc>
      </w:tr>
      <w:tr w:rsidR="00BC5ED3" w:rsidRPr="00BC5ED3" w14:paraId="2741F241" w14:textId="77777777" w:rsidTr="00BC5ED3">
        <w:trPr>
          <w:trHeight w:val="300"/>
          <w:tblCellSpacing w:w="15" w:type="dxa"/>
        </w:trPr>
        <w:tc>
          <w:tcPr>
            <w:tcW w:w="0" w:type="auto"/>
            <w:vAlign w:val="center"/>
            <w:hideMark/>
          </w:tcPr>
          <w:p w14:paraId="4C13E76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2027</w:t>
            </w:r>
          </w:p>
        </w:tc>
        <w:tc>
          <w:tcPr>
            <w:tcW w:w="0" w:type="auto"/>
            <w:vAlign w:val="center"/>
            <w:hideMark/>
          </w:tcPr>
          <w:p w14:paraId="32A0F04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$329,133</w:t>
            </w:r>
          </w:p>
        </w:tc>
        <w:tc>
          <w:tcPr>
            <w:tcW w:w="0" w:type="auto"/>
            <w:vAlign w:val="center"/>
            <w:hideMark/>
          </w:tcPr>
          <w:p w14:paraId="632F7A6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$16,787</w:t>
            </w:r>
          </w:p>
        </w:tc>
        <w:tc>
          <w:tcPr>
            <w:tcW w:w="0" w:type="auto"/>
            <w:vAlign w:val="center"/>
            <w:hideMark/>
          </w:tcPr>
          <w:p w14:paraId="2F77F01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$345,920</w:t>
            </w:r>
          </w:p>
        </w:tc>
      </w:tr>
      <w:tr w:rsidR="00BC5ED3" w:rsidRPr="00BC5ED3" w14:paraId="7DB28088" w14:textId="77777777" w:rsidTr="00BC5ED3">
        <w:trPr>
          <w:trHeight w:val="290"/>
          <w:tblCellSpacing w:w="15" w:type="dxa"/>
        </w:trPr>
        <w:tc>
          <w:tcPr>
            <w:tcW w:w="0" w:type="auto"/>
            <w:vAlign w:val="center"/>
            <w:hideMark/>
          </w:tcPr>
          <w:p w14:paraId="27F769E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2028</w:t>
            </w:r>
          </w:p>
        </w:tc>
        <w:tc>
          <w:tcPr>
            <w:tcW w:w="0" w:type="auto"/>
            <w:vAlign w:val="center"/>
            <w:hideMark/>
          </w:tcPr>
          <w:p w14:paraId="59A7796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$345,920</w:t>
            </w:r>
          </w:p>
        </w:tc>
        <w:tc>
          <w:tcPr>
            <w:tcW w:w="0" w:type="auto"/>
            <w:vAlign w:val="center"/>
            <w:hideMark/>
          </w:tcPr>
          <w:p w14:paraId="08E9F34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$17,642</w:t>
            </w:r>
          </w:p>
        </w:tc>
        <w:tc>
          <w:tcPr>
            <w:tcW w:w="0" w:type="auto"/>
            <w:vAlign w:val="center"/>
            <w:hideMark/>
          </w:tcPr>
          <w:p w14:paraId="12270333"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$363,562</w:t>
            </w:r>
          </w:p>
        </w:tc>
      </w:tr>
      <w:tr w:rsidR="00BC5ED3" w:rsidRPr="00BC5ED3" w14:paraId="26389D0A" w14:textId="77777777" w:rsidTr="00BC5ED3">
        <w:trPr>
          <w:trHeight w:val="290"/>
          <w:tblCellSpacing w:w="15" w:type="dxa"/>
        </w:trPr>
        <w:tc>
          <w:tcPr>
            <w:tcW w:w="0" w:type="auto"/>
            <w:vAlign w:val="center"/>
            <w:hideMark/>
          </w:tcPr>
          <w:p w14:paraId="43F9ECC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2029</w:t>
            </w:r>
          </w:p>
        </w:tc>
        <w:tc>
          <w:tcPr>
            <w:tcW w:w="0" w:type="auto"/>
            <w:vAlign w:val="center"/>
            <w:hideMark/>
          </w:tcPr>
          <w:p w14:paraId="65FD3C1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$363,562</w:t>
            </w:r>
          </w:p>
        </w:tc>
        <w:tc>
          <w:tcPr>
            <w:tcW w:w="0" w:type="auto"/>
            <w:vAlign w:val="center"/>
            <w:hideMark/>
          </w:tcPr>
          <w:p w14:paraId="3EF67E11"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$18,541</w:t>
            </w:r>
          </w:p>
        </w:tc>
        <w:tc>
          <w:tcPr>
            <w:tcW w:w="0" w:type="auto"/>
            <w:vAlign w:val="center"/>
            <w:hideMark/>
          </w:tcPr>
          <w:p w14:paraId="114F31D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$382,103</w:t>
            </w:r>
          </w:p>
        </w:tc>
      </w:tr>
      <w:tr w:rsidR="00BC5ED3" w:rsidRPr="00BC5ED3" w14:paraId="3EBB008E" w14:textId="77777777" w:rsidTr="00BC5ED3">
        <w:trPr>
          <w:trHeight w:val="290"/>
          <w:tblCellSpacing w:w="15" w:type="dxa"/>
        </w:trPr>
        <w:tc>
          <w:tcPr>
            <w:tcW w:w="0" w:type="auto"/>
            <w:vAlign w:val="center"/>
            <w:hideMark/>
          </w:tcPr>
          <w:p w14:paraId="64ED537C"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2030</w:t>
            </w:r>
          </w:p>
        </w:tc>
        <w:tc>
          <w:tcPr>
            <w:tcW w:w="0" w:type="auto"/>
            <w:vAlign w:val="center"/>
            <w:hideMark/>
          </w:tcPr>
          <w:p w14:paraId="7FA8A77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w:t>
            </w:r>
          </w:p>
        </w:tc>
        <w:tc>
          <w:tcPr>
            <w:tcW w:w="0" w:type="auto"/>
            <w:vAlign w:val="center"/>
            <w:hideMark/>
          </w:tcPr>
          <w:p w14:paraId="042E78C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w:t>
            </w:r>
          </w:p>
        </w:tc>
        <w:tc>
          <w:tcPr>
            <w:tcW w:w="0" w:type="auto"/>
            <w:vAlign w:val="center"/>
            <w:hideMark/>
          </w:tcPr>
          <w:p w14:paraId="05DB077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$402,003</w:t>
            </w:r>
          </w:p>
        </w:tc>
      </w:tr>
    </w:tbl>
    <w:p w14:paraId="27111FA1"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Total Tax Paid (5 years): ≈ $14,800</w:t>
      </w:r>
    </w:p>
    <w:p w14:paraId="56F7275F" w14:textId="77777777" w:rsidR="00BC5ED3" w:rsidRPr="00BC5ED3" w:rsidRDefault="00BE4659" w:rsidP="00BC5ED3">
      <w:pPr>
        <w:pStyle w:val="desctext"/>
        <w:shd w:val="clear" w:color="auto" w:fill="FFFFFF"/>
        <w:rPr>
          <w:rFonts w:ascii="Calibri" w:hAnsi="Calibri" w:cs="Calibri"/>
          <w:color w:val="000000"/>
        </w:rPr>
      </w:pPr>
      <w:r>
        <w:rPr>
          <w:rFonts w:ascii="Calibri" w:hAnsi="Calibri" w:cs="Calibri"/>
          <w:color w:val="000000"/>
        </w:rPr>
        <w:pict w14:anchorId="6A391427">
          <v:rect id="_x0000_i1029" style="width:0;height:1.5pt" o:hralign="center" o:hrstd="t" o:hr="t" fillcolor="#a0a0a0" stroked="f"/>
        </w:pict>
      </w:r>
    </w:p>
    <w:p w14:paraId="62AE5714"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4. Five-Year Projection – Moving to Pension Phase Now (Tax = 0%)</w:t>
      </w:r>
    </w:p>
    <w:p w14:paraId="554F85DD"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Assumptions: 6% earnings, </w:t>
      </w:r>
      <w:r w:rsidRPr="00BC5ED3">
        <w:rPr>
          <w:rFonts w:ascii="Calibri" w:hAnsi="Calibri" w:cs="Calibri"/>
          <w:b/>
          <w:bCs/>
          <w:color w:val="000000"/>
        </w:rPr>
        <w:t>5% minimum withdrawals</w:t>
      </w:r>
      <w:r w:rsidRPr="00BC5ED3">
        <w:rPr>
          <w:rFonts w:ascii="Calibri" w:hAnsi="Calibri" w:cs="Calibri"/>
          <w:color w:val="000000"/>
        </w:rPr>
        <w:t>.</w:t>
      </w:r>
    </w:p>
    <w:tbl>
      <w:tblPr>
        <w:tblW w:w="96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3"/>
        <w:gridCol w:w="2209"/>
        <w:gridCol w:w="1793"/>
        <w:gridCol w:w="2860"/>
        <w:gridCol w:w="2059"/>
      </w:tblGrid>
      <w:tr w:rsidR="00BC5ED3" w:rsidRPr="00BC5ED3" w14:paraId="57283390" w14:textId="77777777" w:rsidTr="00BC5ED3">
        <w:trPr>
          <w:trHeight w:val="293"/>
          <w:tblHeader/>
          <w:tblCellSpacing w:w="15" w:type="dxa"/>
        </w:trPr>
        <w:tc>
          <w:tcPr>
            <w:tcW w:w="0" w:type="auto"/>
            <w:vAlign w:val="center"/>
            <w:hideMark/>
          </w:tcPr>
          <w:p w14:paraId="66CF42D4"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Year</w:t>
            </w:r>
          </w:p>
        </w:tc>
        <w:tc>
          <w:tcPr>
            <w:tcW w:w="0" w:type="auto"/>
            <w:vAlign w:val="center"/>
            <w:hideMark/>
          </w:tcPr>
          <w:p w14:paraId="3843AD29"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Opening Balance</w:t>
            </w:r>
          </w:p>
        </w:tc>
        <w:tc>
          <w:tcPr>
            <w:tcW w:w="0" w:type="auto"/>
            <w:vAlign w:val="center"/>
            <w:hideMark/>
          </w:tcPr>
          <w:p w14:paraId="1756D830"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Earnings (6%)</w:t>
            </w:r>
          </w:p>
        </w:tc>
        <w:tc>
          <w:tcPr>
            <w:tcW w:w="0" w:type="auto"/>
            <w:vAlign w:val="center"/>
            <w:hideMark/>
          </w:tcPr>
          <w:p w14:paraId="79B05831"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Min. Withdrawal (5%)</w:t>
            </w:r>
          </w:p>
        </w:tc>
        <w:tc>
          <w:tcPr>
            <w:tcW w:w="0" w:type="auto"/>
            <w:vAlign w:val="center"/>
            <w:hideMark/>
          </w:tcPr>
          <w:p w14:paraId="7D3436D3"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Closing Balance</w:t>
            </w:r>
          </w:p>
        </w:tc>
      </w:tr>
      <w:tr w:rsidR="00BC5ED3" w:rsidRPr="00BC5ED3" w14:paraId="2C531963" w14:textId="77777777" w:rsidTr="00BC5ED3">
        <w:trPr>
          <w:trHeight w:val="293"/>
          <w:tblCellSpacing w:w="15" w:type="dxa"/>
        </w:trPr>
        <w:tc>
          <w:tcPr>
            <w:tcW w:w="0" w:type="auto"/>
            <w:vAlign w:val="center"/>
            <w:hideMark/>
          </w:tcPr>
          <w:p w14:paraId="3C4EFF5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2025</w:t>
            </w:r>
          </w:p>
        </w:tc>
        <w:tc>
          <w:tcPr>
            <w:tcW w:w="0" w:type="auto"/>
            <w:vAlign w:val="center"/>
            <w:hideMark/>
          </w:tcPr>
          <w:p w14:paraId="3DA69941"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$297,953</w:t>
            </w:r>
          </w:p>
        </w:tc>
        <w:tc>
          <w:tcPr>
            <w:tcW w:w="0" w:type="auto"/>
            <w:vAlign w:val="center"/>
            <w:hideMark/>
          </w:tcPr>
          <w:p w14:paraId="3B5214A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$17,877</w:t>
            </w:r>
          </w:p>
        </w:tc>
        <w:tc>
          <w:tcPr>
            <w:tcW w:w="0" w:type="auto"/>
            <w:vAlign w:val="center"/>
            <w:hideMark/>
          </w:tcPr>
          <w:p w14:paraId="56EE18F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($14,898)</w:t>
            </w:r>
          </w:p>
        </w:tc>
        <w:tc>
          <w:tcPr>
            <w:tcW w:w="0" w:type="auto"/>
            <w:vAlign w:val="center"/>
            <w:hideMark/>
          </w:tcPr>
          <w:p w14:paraId="073F8EB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$300,932</w:t>
            </w:r>
          </w:p>
        </w:tc>
      </w:tr>
      <w:tr w:rsidR="00BC5ED3" w:rsidRPr="00BC5ED3" w14:paraId="7896EA22" w14:textId="77777777" w:rsidTr="00BC5ED3">
        <w:trPr>
          <w:trHeight w:val="293"/>
          <w:tblCellSpacing w:w="15" w:type="dxa"/>
        </w:trPr>
        <w:tc>
          <w:tcPr>
            <w:tcW w:w="0" w:type="auto"/>
            <w:vAlign w:val="center"/>
            <w:hideMark/>
          </w:tcPr>
          <w:p w14:paraId="0B01BE1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2026</w:t>
            </w:r>
          </w:p>
        </w:tc>
        <w:tc>
          <w:tcPr>
            <w:tcW w:w="0" w:type="auto"/>
            <w:vAlign w:val="center"/>
            <w:hideMark/>
          </w:tcPr>
          <w:p w14:paraId="5CE5302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$300,932</w:t>
            </w:r>
          </w:p>
        </w:tc>
        <w:tc>
          <w:tcPr>
            <w:tcW w:w="0" w:type="auto"/>
            <w:vAlign w:val="center"/>
            <w:hideMark/>
          </w:tcPr>
          <w:p w14:paraId="5F74EE7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$18,056</w:t>
            </w:r>
          </w:p>
        </w:tc>
        <w:tc>
          <w:tcPr>
            <w:tcW w:w="0" w:type="auto"/>
            <w:vAlign w:val="center"/>
            <w:hideMark/>
          </w:tcPr>
          <w:p w14:paraId="23ECD16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($15,047)</w:t>
            </w:r>
          </w:p>
        </w:tc>
        <w:tc>
          <w:tcPr>
            <w:tcW w:w="0" w:type="auto"/>
            <w:vAlign w:val="center"/>
            <w:hideMark/>
          </w:tcPr>
          <w:p w14:paraId="4F2925A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$303,941</w:t>
            </w:r>
          </w:p>
        </w:tc>
      </w:tr>
      <w:tr w:rsidR="00BC5ED3" w:rsidRPr="00BC5ED3" w14:paraId="68026FF0" w14:textId="77777777" w:rsidTr="00BC5ED3">
        <w:trPr>
          <w:trHeight w:val="303"/>
          <w:tblCellSpacing w:w="15" w:type="dxa"/>
        </w:trPr>
        <w:tc>
          <w:tcPr>
            <w:tcW w:w="0" w:type="auto"/>
            <w:vAlign w:val="center"/>
            <w:hideMark/>
          </w:tcPr>
          <w:p w14:paraId="50A1127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2027</w:t>
            </w:r>
          </w:p>
        </w:tc>
        <w:tc>
          <w:tcPr>
            <w:tcW w:w="0" w:type="auto"/>
            <w:vAlign w:val="center"/>
            <w:hideMark/>
          </w:tcPr>
          <w:p w14:paraId="4E4E194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$303,941</w:t>
            </w:r>
          </w:p>
        </w:tc>
        <w:tc>
          <w:tcPr>
            <w:tcW w:w="0" w:type="auto"/>
            <w:vAlign w:val="center"/>
            <w:hideMark/>
          </w:tcPr>
          <w:p w14:paraId="252D700C"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$18,236</w:t>
            </w:r>
          </w:p>
        </w:tc>
        <w:tc>
          <w:tcPr>
            <w:tcW w:w="0" w:type="auto"/>
            <w:vAlign w:val="center"/>
            <w:hideMark/>
          </w:tcPr>
          <w:p w14:paraId="5B30445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($15,197)</w:t>
            </w:r>
          </w:p>
        </w:tc>
        <w:tc>
          <w:tcPr>
            <w:tcW w:w="0" w:type="auto"/>
            <w:vAlign w:val="center"/>
            <w:hideMark/>
          </w:tcPr>
          <w:p w14:paraId="65BB92F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$306,980</w:t>
            </w:r>
          </w:p>
        </w:tc>
      </w:tr>
      <w:tr w:rsidR="00BC5ED3" w:rsidRPr="00BC5ED3" w14:paraId="0E89759F" w14:textId="77777777" w:rsidTr="00BC5ED3">
        <w:trPr>
          <w:trHeight w:val="293"/>
          <w:tblCellSpacing w:w="15" w:type="dxa"/>
        </w:trPr>
        <w:tc>
          <w:tcPr>
            <w:tcW w:w="0" w:type="auto"/>
            <w:vAlign w:val="center"/>
            <w:hideMark/>
          </w:tcPr>
          <w:p w14:paraId="408D325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2028</w:t>
            </w:r>
          </w:p>
        </w:tc>
        <w:tc>
          <w:tcPr>
            <w:tcW w:w="0" w:type="auto"/>
            <w:vAlign w:val="center"/>
            <w:hideMark/>
          </w:tcPr>
          <w:p w14:paraId="03D0F98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$306,980</w:t>
            </w:r>
          </w:p>
        </w:tc>
        <w:tc>
          <w:tcPr>
            <w:tcW w:w="0" w:type="auto"/>
            <w:vAlign w:val="center"/>
            <w:hideMark/>
          </w:tcPr>
          <w:p w14:paraId="0301027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$18,419</w:t>
            </w:r>
          </w:p>
        </w:tc>
        <w:tc>
          <w:tcPr>
            <w:tcW w:w="0" w:type="auto"/>
            <w:vAlign w:val="center"/>
            <w:hideMark/>
          </w:tcPr>
          <w:p w14:paraId="58C93E7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($15,349)</w:t>
            </w:r>
          </w:p>
        </w:tc>
        <w:tc>
          <w:tcPr>
            <w:tcW w:w="0" w:type="auto"/>
            <w:vAlign w:val="center"/>
            <w:hideMark/>
          </w:tcPr>
          <w:p w14:paraId="3B6E38E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$310,050</w:t>
            </w:r>
          </w:p>
        </w:tc>
      </w:tr>
      <w:tr w:rsidR="00BC5ED3" w:rsidRPr="00BC5ED3" w14:paraId="355CF861" w14:textId="77777777" w:rsidTr="00BC5ED3">
        <w:trPr>
          <w:trHeight w:val="293"/>
          <w:tblCellSpacing w:w="15" w:type="dxa"/>
        </w:trPr>
        <w:tc>
          <w:tcPr>
            <w:tcW w:w="0" w:type="auto"/>
            <w:vAlign w:val="center"/>
            <w:hideMark/>
          </w:tcPr>
          <w:p w14:paraId="4A7212B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2029</w:t>
            </w:r>
          </w:p>
        </w:tc>
        <w:tc>
          <w:tcPr>
            <w:tcW w:w="0" w:type="auto"/>
            <w:vAlign w:val="center"/>
            <w:hideMark/>
          </w:tcPr>
          <w:p w14:paraId="15454BB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$310,050</w:t>
            </w:r>
          </w:p>
        </w:tc>
        <w:tc>
          <w:tcPr>
            <w:tcW w:w="0" w:type="auto"/>
            <w:vAlign w:val="center"/>
            <w:hideMark/>
          </w:tcPr>
          <w:p w14:paraId="1E76F67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$18,603</w:t>
            </w:r>
          </w:p>
        </w:tc>
        <w:tc>
          <w:tcPr>
            <w:tcW w:w="0" w:type="auto"/>
            <w:vAlign w:val="center"/>
            <w:hideMark/>
          </w:tcPr>
          <w:p w14:paraId="54D9E92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($15,503)</w:t>
            </w:r>
          </w:p>
        </w:tc>
        <w:tc>
          <w:tcPr>
            <w:tcW w:w="0" w:type="auto"/>
            <w:vAlign w:val="center"/>
            <w:hideMark/>
          </w:tcPr>
          <w:p w14:paraId="46D35B2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$313,150</w:t>
            </w:r>
          </w:p>
        </w:tc>
      </w:tr>
    </w:tbl>
    <w:p w14:paraId="5B5EAE9D"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Total Tax Paid (5 years): $0</w:t>
      </w:r>
    </w:p>
    <w:p w14:paraId="5A5D9D2B"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3A7F94">
        <w:rPr>
          <w:rFonts w:ascii="Calibri" w:hAnsi="Calibri" w:cs="Calibri"/>
          <w:b/>
          <w:bCs/>
          <w:color w:val="000000"/>
          <w:highlight w:val="green"/>
        </w:rPr>
        <w:t>Total Withdrawals Received (Tax-Free): ~$75,000</w:t>
      </w:r>
    </w:p>
    <w:p w14:paraId="5463562F" w14:textId="77777777" w:rsidR="00BC5ED3" w:rsidRPr="00BC5ED3" w:rsidRDefault="00BE4659" w:rsidP="00BC5ED3">
      <w:pPr>
        <w:pStyle w:val="desctext"/>
        <w:shd w:val="clear" w:color="auto" w:fill="FFFFFF"/>
        <w:rPr>
          <w:rFonts w:ascii="Calibri" w:hAnsi="Calibri" w:cs="Calibri"/>
          <w:color w:val="000000"/>
        </w:rPr>
      </w:pPr>
      <w:r>
        <w:rPr>
          <w:rFonts w:ascii="Calibri" w:hAnsi="Calibri" w:cs="Calibri"/>
          <w:color w:val="000000"/>
        </w:rPr>
        <w:pict w14:anchorId="2AC71195">
          <v:rect id="_x0000_i1030" style="width:0;height:1.5pt" o:hralign="center" o:hrstd="t" o:hr="t" fillcolor="#a0a0a0" stroked="f"/>
        </w:pict>
      </w:r>
    </w:p>
    <w:p w14:paraId="01EE2192"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5. Summary Comparison</w:t>
      </w:r>
    </w:p>
    <w:tbl>
      <w:tblPr>
        <w:tblW w:w="95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9"/>
        <w:gridCol w:w="2453"/>
        <w:gridCol w:w="2906"/>
      </w:tblGrid>
      <w:tr w:rsidR="00BC5ED3" w:rsidRPr="00BC5ED3" w14:paraId="522E4964" w14:textId="77777777" w:rsidTr="00BC5ED3">
        <w:trPr>
          <w:trHeight w:val="300"/>
          <w:tblHeader/>
          <w:tblCellSpacing w:w="15" w:type="dxa"/>
        </w:trPr>
        <w:tc>
          <w:tcPr>
            <w:tcW w:w="0" w:type="auto"/>
            <w:vAlign w:val="center"/>
            <w:hideMark/>
          </w:tcPr>
          <w:p w14:paraId="278A7F02"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Outcome (5 Years)</w:t>
            </w:r>
          </w:p>
        </w:tc>
        <w:tc>
          <w:tcPr>
            <w:tcW w:w="0" w:type="auto"/>
            <w:vAlign w:val="center"/>
            <w:hideMark/>
          </w:tcPr>
          <w:p w14:paraId="07374693"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Accumulation</w:t>
            </w:r>
          </w:p>
        </w:tc>
        <w:tc>
          <w:tcPr>
            <w:tcW w:w="0" w:type="auto"/>
            <w:vAlign w:val="center"/>
            <w:hideMark/>
          </w:tcPr>
          <w:p w14:paraId="6E9B2D85"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Pension Phase</w:t>
            </w:r>
          </w:p>
        </w:tc>
      </w:tr>
      <w:tr w:rsidR="00BC5ED3" w:rsidRPr="00BC5ED3" w14:paraId="27B83D82" w14:textId="77777777" w:rsidTr="00BC5ED3">
        <w:trPr>
          <w:trHeight w:val="300"/>
          <w:tblCellSpacing w:w="15" w:type="dxa"/>
        </w:trPr>
        <w:tc>
          <w:tcPr>
            <w:tcW w:w="0" w:type="auto"/>
            <w:vAlign w:val="center"/>
            <w:hideMark/>
          </w:tcPr>
          <w:p w14:paraId="54C267C1"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Ending super balance</w:t>
            </w:r>
          </w:p>
        </w:tc>
        <w:tc>
          <w:tcPr>
            <w:tcW w:w="0" w:type="auto"/>
            <w:vAlign w:val="center"/>
            <w:hideMark/>
          </w:tcPr>
          <w:p w14:paraId="41133C91"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$402,003</w:t>
            </w:r>
          </w:p>
        </w:tc>
        <w:tc>
          <w:tcPr>
            <w:tcW w:w="0" w:type="auto"/>
            <w:vAlign w:val="center"/>
            <w:hideMark/>
          </w:tcPr>
          <w:p w14:paraId="1A075E4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$313,150</w:t>
            </w:r>
          </w:p>
        </w:tc>
      </w:tr>
      <w:tr w:rsidR="00BC5ED3" w:rsidRPr="00BC5ED3" w14:paraId="02CD6818" w14:textId="77777777" w:rsidTr="00BC5ED3">
        <w:trPr>
          <w:trHeight w:val="300"/>
          <w:tblCellSpacing w:w="15" w:type="dxa"/>
        </w:trPr>
        <w:tc>
          <w:tcPr>
            <w:tcW w:w="0" w:type="auto"/>
            <w:vAlign w:val="center"/>
            <w:hideMark/>
          </w:tcPr>
          <w:p w14:paraId="621C5FC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Withdrawals received</w:t>
            </w:r>
          </w:p>
        </w:tc>
        <w:tc>
          <w:tcPr>
            <w:tcW w:w="0" w:type="auto"/>
            <w:vAlign w:val="center"/>
            <w:hideMark/>
          </w:tcPr>
          <w:p w14:paraId="7593D81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$0</w:t>
            </w:r>
          </w:p>
        </w:tc>
        <w:tc>
          <w:tcPr>
            <w:tcW w:w="0" w:type="auto"/>
            <w:vAlign w:val="center"/>
            <w:hideMark/>
          </w:tcPr>
          <w:p w14:paraId="43D5F965" w14:textId="77777777" w:rsidR="00BC5ED3" w:rsidRPr="00BC5ED3" w:rsidRDefault="00BC5ED3" w:rsidP="00BC5ED3">
            <w:pPr>
              <w:pStyle w:val="desctext"/>
              <w:shd w:val="clear" w:color="auto" w:fill="FFFFFF"/>
              <w:rPr>
                <w:rFonts w:ascii="Calibri" w:hAnsi="Calibri" w:cs="Calibri"/>
                <w:color w:val="000000"/>
              </w:rPr>
            </w:pPr>
            <w:r w:rsidRPr="003A7F94">
              <w:rPr>
                <w:rFonts w:ascii="Calibri" w:hAnsi="Calibri" w:cs="Calibri"/>
                <w:b/>
                <w:bCs/>
                <w:color w:val="000000"/>
                <w:highlight w:val="green"/>
              </w:rPr>
              <w:t>$75,000 tax-free</w:t>
            </w:r>
          </w:p>
        </w:tc>
      </w:tr>
      <w:tr w:rsidR="00BC5ED3" w:rsidRPr="00BC5ED3" w14:paraId="08042E89" w14:textId="77777777" w:rsidTr="00BC5ED3">
        <w:trPr>
          <w:trHeight w:val="311"/>
          <w:tblCellSpacing w:w="15" w:type="dxa"/>
        </w:trPr>
        <w:tc>
          <w:tcPr>
            <w:tcW w:w="0" w:type="auto"/>
            <w:vAlign w:val="center"/>
            <w:hideMark/>
          </w:tcPr>
          <w:p w14:paraId="1D1F106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Total tax on earnings</w:t>
            </w:r>
          </w:p>
        </w:tc>
        <w:tc>
          <w:tcPr>
            <w:tcW w:w="0" w:type="auto"/>
            <w:vAlign w:val="center"/>
            <w:hideMark/>
          </w:tcPr>
          <w:p w14:paraId="4BC3FA6F"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~$14,800</w:t>
            </w:r>
          </w:p>
        </w:tc>
        <w:tc>
          <w:tcPr>
            <w:tcW w:w="0" w:type="auto"/>
            <w:vAlign w:val="center"/>
            <w:hideMark/>
          </w:tcPr>
          <w:p w14:paraId="386B50B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$0</w:t>
            </w:r>
          </w:p>
        </w:tc>
      </w:tr>
      <w:tr w:rsidR="00BC5ED3" w:rsidRPr="00BC5ED3" w14:paraId="4E3B0CB5" w14:textId="77777777" w:rsidTr="00BC5ED3">
        <w:trPr>
          <w:trHeight w:val="300"/>
          <w:tblCellSpacing w:w="15" w:type="dxa"/>
        </w:trPr>
        <w:tc>
          <w:tcPr>
            <w:tcW w:w="0" w:type="auto"/>
            <w:vAlign w:val="center"/>
            <w:hideMark/>
          </w:tcPr>
          <w:p w14:paraId="2379FE23"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Effective wealth position</w:t>
            </w:r>
          </w:p>
        </w:tc>
        <w:tc>
          <w:tcPr>
            <w:tcW w:w="0" w:type="auto"/>
            <w:vAlign w:val="center"/>
            <w:hideMark/>
          </w:tcPr>
          <w:p w14:paraId="1A173951"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$402,003</w:t>
            </w:r>
          </w:p>
        </w:tc>
        <w:tc>
          <w:tcPr>
            <w:tcW w:w="0" w:type="auto"/>
            <w:vAlign w:val="center"/>
            <w:hideMark/>
          </w:tcPr>
          <w:p w14:paraId="07FE9F8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$388,150</w:t>
            </w:r>
          </w:p>
        </w:tc>
      </w:tr>
      <w:tr w:rsidR="00BC5ED3" w:rsidRPr="00BC5ED3" w14:paraId="096B975A" w14:textId="77777777" w:rsidTr="00BC5ED3">
        <w:trPr>
          <w:trHeight w:val="300"/>
          <w:tblCellSpacing w:w="15" w:type="dxa"/>
        </w:trPr>
        <w:tc>
          <w:tcPr>
            <w:tcW w:w="0" w:type="auto"/>
            <w:vAlign w:val="center"/>
            <w:hideMark/>
          </w:tcPr>
          <w:p w14:paraId="4A634F9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Overall tax efficiency</w:t>
            </w:r>
          </w:p>
        </w:tc>
        <w:tc>
          <w:tcPr>
            <w:tcW w:w="0" w:type="auto"/>
            <w:vAlign w:val="center"/>
            <w:hideMark/>
          </w:tcPr>
          <w:p w14:paraId="5EF1843C" w14:textId="77777777" w:rsidR="00BC5ED3" w:rsidRPr="003A7F94" w:rsidRDefault="00BC5ED3" w:rsidP="00BC5ED3">
            <w:pPr>
              <w:pStyle w:val="desctext"/>
              <w:shd w:val="clear" w:color="auto" w:fill="FFFFFF"/>
              <w:rPr>
                <w:rFonts w:ascii="Calibri" w:hAnsi="Calibri" w:cs="Calibri"/>
                <w:color w:val="EE0000"/>
              </w:rPr>
            </w:pPr>
            <w:r w:rsidRPr="003A7F94">
              <w:rPr>
                <w:rFonts w:ascii="Calibri" w:hAnsi="Calibri" w:cs="Calibri"/>
                <w:color w:val="EE0000"/>
              </w:rPr>
              <w:t>Moderate</w:t>
            </w:r>
          </w:p>
        </w:tc>
        <w:tc>
          <w:tcPr>
            <w:tcW w:w="0" w:type="auto"/>
            <w:vAlign w:val="center"/>
            <w:hideMark/>
          </w:tcPr>
          <w:p w14:paraId="726AE1F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High</w:t>
            </w:r>
          </w:p>
        </w:tc>
      </w:tr>
    </w:tbl>
    <w:p w14:paraId="7F9A0A45" w14:textId="77777777" w:rsidR="00BC5ED3" w:rsidRPr="00BC5ED3" w:rsidRDefault="00BE4659" w:rsidP="00BC5ED3">
      <w:pPr>
        <w:pStyle w:val="desctext"/>
        <w:shd w:val="clear" w:color="auto" w:fill="FFFFFF"/>
        <w:rPr>
          <w:rFonts w:ascii="Calibri" w:hAnsi="Calibri" w:cs="Calibri"/>
          <w:color w:val="000000"/>
        </w:rPr>
      </w:pPr>
      <w:r>
        <w:rPr>
          <w:rFonts w:ascii="Calibri" w:hAnsi="Calibri" w:cs="Calibri"/>
          <w:color w:val="000000"/>
        </w:rPr>
        <w:pict w14:anchorId="31FA4CCF">
          <v:rect id="_x0000_i1031" style="width:0;height:1.5pt" o:hralign="center" o:hrstd="t" o:hr="t" fillcolor="#a0a0a0" stroked="f"/>
        </w:pict>
      </w:r>
    </w:p>
    <w:p w14:paraId="268B681A" w14:textId="77777777" w:rsidR="00FE15B0" w:rsidRDefault="00FE15B0" w:rsidP="00BC5ED3">
      <w:pPr>
        <w:pStyle w:val="desctext"/>
        <w:shd w:val="clear" w:color="auto" w:fill="FFFFFF"/>
        <w:spacing w:before="0" w:beforeAutospacing="0" w:after="0" w:afterAutospacing="0"/>
        <w:rPr>
          <w:rFonts w:ascii="Calibri" w:hAnsi="Calibri" w:cs="Calibri"/>
          <w:b/>
          <w:bCs/>
          <w:color w:val="000000"/>
        </w:rPr>
      </w:pPr>
    </w:p>
    <w:p w14:paraId="2F31E1D4" w14:textId="77777777" w:rsidR="00FE15B0" w:rsidRDefault="00FE15B0" w:rsidP="00BC5ED3">
      <w:pPr>
        <w:pStyle w:val="desctext"/>
        <w:shd w:val="clear" w:color="auto" w:fill="FFFFFF"/>
        <w:spacing w:before="0" w:beforeAutospacing="0" w:after="0" w:afterAutospacing="0"/>
        <w:rPr>
          <w:rFonts w:ascii="Calibri" w:hAnsi="Calibri" w:cs="Calibri"/>
          <w:b/>
          <w:bCs/>
          <w:color w:val="000000"/>
        </w:rPr>
      </w:pPr>
    </w:p>
    <w:p w14:paraId="5388EA35" w14:textId="4D2568CA"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lastRenderedPageBreak/>
        <w:t>6. Strategy Summary</w:t>
      </w:r>
    </w:p>
    <w:p w14:paraId="468DD7E2" w14:textId="77777777"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Moving to pension phase </w:t>
      </w:r>
      <w:r w:rsidRPr="00BC5ED3">
        <w:rPr>
          <w:rFonts w:ascii="Calibri" w:hAnsi="Calibri" w:cs="Calibri"/>
          <w:b/>
          <w:bCs/>
          <w:color w:val="000000"/>
        </w:rPr>
        <w:t>eliminates the 15% tax</w:t>
      </w:r>
      <w:r w:rsidRPr="00BC5ED3">
        <w:rPr>
          <w:rFonts w:ascii="Calibri" w:hAnsi="Calibri" w:cs="Calibri"/>
          <w:color w:val="000000"/>
        </w:rPr>
        <w:t xml:space="preserve"> currently applied to your super’s earnings.</w:t>
      </w:r>
    </w:p>
    <w:p w14:paraId="4A9FD0C4" w14:textId="06C5E3F1"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You will </w:t>
      </w:r>
      <w:r w:rsidR="003A7F94">
        <w:rPr>
          <w:rFonts w:ascii="Calibri" w:hAnsi="Calibri" w:cs="Calibri"/>
          <w:color w:val="000000"/>
        </w:rPr>
        <w:t xml:space="preserve">save </w:t>
      </w:r>
      <w:r w:rsidRPr="00BC5ED3">
        <w:rPr>
          <w:rFonts w:ascii="Calibri" w:hAnsi="Calibri" w:cs="Calibri"/>
          <w:color w:val="000000"/>
        </w:rPr>
        <w:t xml:space="preserve">around </w:t>
      </w:r>
      <w:r w:rsidRPr="003A7F94">
        <w:rPr>
          <w:rFonts w:ascii="Calibri" w:hAnsi="Calibri" w:cs="Calibri"/>
          <w:b/>
          <w:bCs/>
          <w:color w:val="000000"/>
          <w:highlight w:val="green"/>
        </w:rPr>
        <w:t>$14,900 per year tax-free</w:t>
      </w:r>
      <w:r w:rsidRPr="003A7F94">
        <w:rPr>
          <w:rFonts w:ascii="Calibri" w:hAnsi="Calibri" w:cs="Calibri"/>
          <w:color w:val="000000"/>
          <w:highlight w:val="green"/>
        </w:rPr>
        <w:t>,</w:t>
      </w:r>
      <w:r w:rsidRPr="00BC5ED3">
        <w:rPr>
          <w:rFonts w:ascii="Calibri" w:hAnsi="Calibri" w:cs="Calibri"/>
          <w:color w:val="000000"/>
        </w:rPr>
        <w:t xml:space="preserve"> which can assist with living expenses or be re-contributed under </w:t>
      </w:r>
      <w:r w:rsidRPr="003A7F94">
        <w:rPr>
          <w:rFonts w:ascii="Calibri" w:hAnsi="Calibri" w:cs="Calibri"/>
          <w:b/>
          <w:bCs/>
          <w:color w:val="000000"/>
          <w:highlight w:val="yellow"/>
        </w:rPr>
        <w:t>N</w:t>
      </w:r>
      <w:r w:rsidR="00EC5805">
        <w:rPr>
          <w:rFonts w:ascii="Calibri" w:hAnsi="Calibri" w:cs="Calibri"/>
          <w:b/>
          <w:bCs/>
          <w:color w:val="000000"/>
          <w:highlight w:val="yellow"/>
        </w:rPr>
        <w:t>on-</w:t>
      </w:r>
      <w:r w:rsidRPr="003A7F94">
        <w:rPr>
          <w:rFonts w:ascii="Calibri" w:hAnsi="Calibri" w:cs="Calibri"/>
          <w:b/>
          <w:bCs/>
          <w:color w:val="000000"/>
          <w:highlight w:val="yellow"/>
        </w:rPr>
        <w:t>C</w:t>
      </w:r>
      <w:r w:rsidR="00FE15B0">
        <w:rPr>
          <w:rFonts w:ascii="Calibri" w:hAnsi="Calibri" w:cs="Calibri"/>
          <w:b/>
          <w:bCs/>
          <w:color w:val="000000"/>
          <w:highlight w:val="yellow"/>
        </w:rPr>
        <w:t>o</w:t>
      </w:r>
      <w:r w:rsidR="00EC5805">
        <w:rPr>
          <w:rFonts w:ascii="Calibri" w:hAnsi="Calibri" w:cs="Calibri"/>
          <w:b/>
          <w:bCs/>
          <w:color w:val="000000"/>
          <w:highlight w:val="yellow"/>
        </w:rPr>
        <w:t>ncessional</w:t>
      </w:r>
      <w:r w:rsidRPr="003A7F94">
        <w:rPr>
          <w:rFonts w:ascii="Calibri" w:hAnsi="Calibri" w:cs="Calibri"/>
          <w:b/>
          <w:bCs/>
          <w:color w:val="000000"/>
          <w:highlight w:val="yellow"/>
        </w:rPr>
        <w:t xml:space="preserve"> strategies</w:t>
      </w:r>
      <w:r w:rsidRPr="003A7F94">
        <w:rPr>
          <w:rFonts w:ascii="Calibri" w:hAnsi="Calibri" w:cs="Calibri"/>
          <w:color w:val="000000"/>
          <w:highlight w:val="yellow"/>
        </w:rPr>
        <w:t xml:space="preserve"> if appropriate.</w:t>
      </w:r>
    </w:p>
    <w:p w14:paraId="7018DCF8" w14:textId="77777777"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Over five years, moving to pension phase saves you </w:t>
      </w:r>
      <w:r w:rsidRPr="00BC5ED3">
        <w:rPr>
          <w:rFonts w:ascii="Calibri" w:hAnsi="Calibri" w:cs="Calibri"/>
          <w:b/>
          <w:bCs/>
          <w:color w:val="000000"/>
        </w:rPr>
        <w:t>approximately $14,800 in tax</w:t>
      </w:r>
      <w:r w:rsidRPr="00BC5ED3">
        <w:rPr>
          <w:rFonts w:ascii="Calibri" w:hAnsi="Calibri" w:cs="Calibri"/>
          <w:color w:val="000000"/>
        </w:rPr>
        <w:t xml:space="preserve"> and provides </w:t>
      </w:r>
      <w:r w:rsidRPr="00BC5ED3">
        <w:rPr>
          <w:rFonts w:ascii="Calibri" w:hAnsi="Calibri" w:cs="Calibri"/>
          <w:b/>
          <w:bCs/>
          <w:color w:val="000000"/>
        </w:rPr>
        <w:t>$75,000 tax-free income</w:t>
      </w:r>
      <w:r w:rsidRPr="00BC5ED3">
        <w:rPr>
          <w:rFonts w:ascii="Calibri" w:hAnsi="Calibri" w:cs="Calibri"/>
          <w:color w:val="000000"/>
        </w:rPr>
        <w:t>.</w:t>
      </w:r>
    </w:p>
    <w:p w14:paraId="04E21A45" w14:textId="77777777"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Your super balance continues to grow, even while drawing the minimum pension, due to tax-free earnings.</w:t>
      </w:r>
    </w:p>
    <w:p w14:paraId="71168C6D" w14:textId="77777777" w:rsid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This strategy is typically the most tax-efficient approach for clients aged 66 and no longer needing to make large concessional contributions.</w:t>
      </w:r>
    </w:p>
    <w:p w14:paraId="16430C06"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p>
    <w:p w14:paraId="68018AF1" w14:textId="77777777" w:rsidR="00BC5ED3" w:rsidRDefault="00BC5ED3" w:rsidP="00BC5ED3">
      <w:pPr>
        <w:pStyle w:val="desctext"/>
        <w:shd w:val="clear" w:color="auto" w:fill="FFFFFF"/>
        <w:spacing w:before="0" w:beforeAutospacing="0" w:after="0" w:afterAutospacing="0"/>
        <w:rPr>
          <w:rFonts w:ascii="Calibri" w:hAnsi="Calibri" w:cs="Calibri"/>
          <w:b/>
          <w:bCs/>
          <w:i/>
          <w:iCs/>
          <w:color w:val="EE0000"/>
        </w:rPr>
      </w:pPr>
      <w:r w:rsidRPr="00BC5ED3">
        <w:rPr>
          <w:rFonts w:ascii="Calibri" w:hAnsi="Calibri" w:cs="Calibri"/>
          <w:b/>
          <w:bCs/>
          <w:i/>
          <w:iCs/>
          <w:color w:val="EE0000"/>
        </w:rPr>
        <w:t>Mandi, at 56 years of age you are approximately four years away from being able to implement a similar strategy. Given the timeframe, we can revisit this closer to the appropriate date and provide updated projections as part of your ongoing review.</w:t>
      </w:r>
    </w:p>
    <w:p w14:paraId="081EC406" w14:textId="77777777" w:rsidR="00BC5ED3" w:rsidRDefault="00BC5ED3" w:rsidP="00BC5ED3">
      <w:pPr>
        <w:pStyle w:val="desctext"/>
        <w:shd w:val="clear" w:color="auto" w:fill="FFFFFF"/>
        <w:spacing w:before="0" w:beforeAutospacing="0" w:after="0" w:afterAutospacing="0"/>
        <w:rPr>
          <w:rFonts w:ascii="Calibri" w:hAnsi="Calibri" w:cs="Calibri"/>
          <w:b/>
          <w:bCs/>
          <w:i/>
          <w:iCs/>
          <w:color w:val="EE0000"/>
        </w:rPr>
      </w:pPr>
    </w:p>
    <w:p w14:paraId="31A37960" w14:textId="15A1F3D6" w:rsidR="00BC5ED3" w:rsidRPr="00EC5805" w:rsidRDefault="00BC5ED3" w:rsidP="00BC5ED3">
      <w:pPr>
        <w:pStyle w:val="desctext"/>
        <w:shd w:val="clear" w:color="auto" w:fill="FFFFFF"/>
        <w:spacing w:before="0" w:beforeAutospacing="0" w:after="0" w:afterAutospacing="0"/>
        <w:rPr>
          <w:rFonts w:ascii="Calibri" w:hAnsi="Calibri" w:cs="Calibri"/>
          <w:b/>
          <w:bCs/>
          <w:color w:val="7030A0"/>
          <w:u w:val="single"/>
        </w:rPr>
      </w:pPr>
      <w:r w:rsidRPr="00EC5805">
        <w:rPr>
          <w:rFonts w:ascii="Calibri" w:hAnsi="Calibri" w:cs="Calibri"/>
          <w:b/>
          <w:bCs/>
          <w:color w:val="7030A0"/>
          <w:u w:val="single"/>
        </w:rPr>
        <w:t>Super Investment Strategy Summary</w:t>
      </w:r>
    </w:p>
    <w:p w14:paraId="4DCED8B4"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329459C" w14:textId="1D227428"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1. Purpose of Advice</w:t>
      </w:r>
    </w:p>
    <w:p w14:paraId="220945D3" w14:textId="77777777" w:rsidR="00EC5805" w:rsidRDefault="00EC5805" w:rsidP="00B73ECF">
      <w:pPr>
        <w:pStyle w:val="desctext"/>
        <w:shd w:val="clear" w:color="auto" w:fill="FFFFFF"/>
        <w:spacing w:before="0" w:beforeAutospacing="0" w:after="0" w:afterAutospacing="0"/>
        <w:rPr>
          <w:rFonts w:ascii="Calibri" w:hAnsi="Calibri" w:cs="Calibri"/>
          <w:color w:val="000000"/>
          <w:lang w:val="en-AU"/>
        </w:rPr>
      </w:pPr>
    </w:p>
    <w:p w14:paraId="11606A3C" w14:textId="06FFE538"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You have requested advice on whether your current superannuation investment option (MLC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 xml:space="preserve">) remains appropriate for your financial situation, risk tolerance, and retirement goals, and whether transitioning to a professionally managed portfolio (the </w:t>
      </w:r>
      <w:r w:rsidRPr="00B73ECF">
        <w:rPr>
          <w:rFonts w:ascii="Calibri" w:hAnsi="Calibri" w:cs="Calibri"/>
          <w:b/>
          <w:bCs/>
          <w:color w:val="000000"/>
          <w:lang w:val="en-AU"/>
        </w:rPr>
        <w:t>Lakeside Managed Account</w:t>
      </w:r>
      <w:r w:rsidRPr="00B73ECF">
        <w:rPr>
          <w:rFonts w:ascii="Calibri" w:hAnsi="Calibri" w:cs="Calibri"/>
          <w:color w:val="000000"/>
          <w:lang w:val="en-AU"/>
        </w:rPr>
        <w:t>) will improve long-term outcomes.</w:t>
      </w:r>
    </w:p>
    <w:p w14:paraId="3AD83D50" w14:textId="77777777" w:rsidR="00B73ECF" w:rsidRPr="00B73ECF" w:rsidRDefault="00BE4659"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0F147FC8">
          <v:rect id="_x0000_i1032" style="width:0;height:1.5pt" o:hralign="center" o:hrstd="t" o:hr="t" fillcolor="#a0a0a0" stroked="f"/>
        </w:pict>
      </w:r>
    </w:p>
    <w:p w14:paraId="14B504C6" w14:textId="0ECDC4B4"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2. Summary of Findings</w:t>
      </w:r>
      <w:r w:rsidR="00EC5805" w:rsidRPr="00550CF9">
        <w:rPr>
          <w:rFonts w:ascii="Calibri" w:hAnsi="Calibri" w:cs="Calibri"/>
          <w:b/>
          <w:bCs/>
          <w:color w:val="7030A0"/>
          <w:lang w:val="en-AU"/>
        </w:rPr>
        <w:t xml:space="preserve"> – Rolf</w:t>
      </w:r>
    </w:p>
    <w:p w14:paraId="1D8F3822" w14:textId="77777777" w:rsidR="00EC5805" w:rsidRDefault="00EC5805" w:rsidP="00B73ECF">
      <w:pPr>
        <w:pStyle w:val="desctext"/>
        <w:shd w:val="clear" w:color="auto" w:fill="FFFFFF"/>
        <w:spacing w:before="0" w:beforeAutospacing="0" w:after="0" w:afterAutospacing="0"/>
        <w:rPr>
          <w:rFonts w:ascii="Calibri" w:hAnsi="Calibri" w:cs="Calibri"/>
          <w:color w:val="000000"/>
          <w:lang w:val="en-AU"/>
        </w:rPr>
      </w:pPr>
    </w:p>
    <w:p w14:paraId="7F84EA2E" w14:textId="3865E0CF"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Based on our review, your current MLC </w:t>
      </w:r>
      <w:proofErr w:type="spellStart"/>
      <w:r w:rsidRPr="00EC5805">
        <w:rPr>
          <w:rFonts w:ascii="Calibri" w:hAnsi="Calibri" w:cs="Calibri"/>
          <w:color w:val="000000"/>
          <w:lang w:val="en-AU"/>
        </w:rPr>
        <w:t>MySuper</w:t>
      </w:r>
      <w:proofErr w:type="spellEnd"/>
      <w:r w:rsidRPr="00EC5805">
        <w:rPr>
          <w:rFonts w:ascii="Calibri" w:hAnsi="Calibri" w:cs="Calibri"/>
          <w:color w:val="000000"/>
          <w:lang w:val="en-AU"/>
        </w:rPr>
        <w:t xml:space="preserve"> allocation is structured </w:t>
      </w:r>
      <w:r w:rsidRPr="00EC5805">
        <w:rPr>
          <w:rFonts w:ascii="Calibri" w:hAnsi="Calibri" w:cs="Calibri"/>
          <w:b/>
          <w:bCs/>
          <w:color w:val="000000"/>
          <w:lang w:val="en-AU"/>
        </w:rPr>
        <w:t>like a Growth portfolio</w:t>
      </w:r>
      <w:r w:rsidRPr="00EC5805">
        <w:rPr>
          <w:rFonts w:ascii="Calibri" w:hAnsi="Calibri" w:cs="Calibri"/>
          <w:color w:val="000000"/>
          <w:lang w:val="en-AU"/>
        </w:rPr>
        <w:t xml:space="preserve">, with approximately </w:t>
      </w:r>
      <w:r w:rsidRPr="00EC5805">
        <w:rPr>
          <w:rFonts w:ascii="Calibri" w:hAnsi="Calibri" w:cs="Calibri"/>
          <w:b/>
          <w:bCs/>
          <w:color w:val="000000"/>
          <w:lang w:val="en-AU"/>
        </w:rPr>
        <w:t>69% invested in growth assets</w:t>
      </w:r>
      <w:r w:rsidRPr="00EC5805">
        <w:rPr>
          <w:rFonts w:ascii="Calibri" w:hAnsi="Calibri" w:cs="Calibri"/>
          <w:color w:val="000000"/>
          <w:lang w:val="en-AU"/>
        </w:rPr>
        <w:t xml:space="preserve">. This is </w:t>
      </w:r>
      <w:r w:rsidRPr="00EC5805">
        <w:rPr>
          <w:rFonts w:ascii="Calibri" w:hAnsi="Calibri" w:cs="Calibri"/>
          <w:b/>
          <w:bCs/>
          <w:color w:val="000000"/>
          <w:lang w:val="en-AU"/>
        </w:rPr>
        <w:t>not aligned</w:t>
      </w:r>
      <w:r w:rsidRPr="00EC5805">
        <w:rPr>
          <w:rFonts w:ascii="Calibri" w:hAnsi="Calibri" w:cs="Calibri"/>
          <w:color w:val="000000"/>
          <w:lang w:val="en-AU"/>
        </w:rPr>
        <w:t xml:space="preserve"> with your </w:t>
      </w:r>
      <w:r w:rsidRPr="00EC5805">
        <w:rPr>
          <w:rFonts w:ascii="Calibri" w:hAnsi="Calibri" w:cs="Calibri"/>
          <w:b/>
          <w:bCs/>
          <w:color w:val="000000"/>
          <w:lang w:val="en-AU"/>
        </w:rPr>
        <w:t>Balanced</w:t>
      </w:r>
      <w:r w:rsidRPr="00EC5805">
        <w:rPr>
          <w:rFonts w:ascii="Calibri" w:hAnsi="Calibri" w:cs="Calibri"/>
          <w:color w:val="000000"/>
          <w:lang w:val="en-AU"/>
        </w:rPr>
        <w:t xml:space="preserve"> risk profile or your stage of life</w:t>
      </w:r>
      <w:r w:rsidR="00EC5805" w:rsidRPr="00EC5805">
        <w:rPr>
          <w:rFonts w:ascii="Calibri" w:hAnsi="Calibri" w:cs="Calibri"/>
          <w:color w:val="000000"/>
          <w:lang w:val="en-AU"/>
        </w:rPr>
        <w:t xml:space="preserve"> &amp; readings on current markets.</w:t>
      </w:r>
    </w:p>
    <w:p w14:paraId="2918E724" w14:textId="10AE9795"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The recommended </w:t>
      </w:r>
      <w:r w:rsidR="00582BE7">
        <w:rPr>
          <w:rFonts w:ascii="Calibri" w:hAnsi="Calibri" w:cs="Calibri"/>
          <w:b/>
          <w:bCs/>
          <w:color w:val="000000"/>
          <w:lang w:val="en-AU"/>
        </w:rPr>
        <w:t>Colonial First State (CFS)</w:t>
      </w:r>
      <w:r w:rsidRPr="00B73ECF">
        <w:rPr>
          <w:rFonts w:ascii="Calibri" w:hAnsi="Calibri" w:cs="Calibri"/>
          <w:b/>
          <w:bCs/>
          <w:color w:val="000000"/>
          <w:lang w:val="en-AU"/>
        </w:rPr>
        <w:t xml:space="preserve"> Balanced Managed Account</w:t>
      </w:r>
      <w:r w:rsidRPr="00B73ECF">
        <w:rPr>
          <w:rFonts w:ascii="Calibri" w:hAnsi="Calibri" w:cs="Calibri"/>
          <w:color w:val="000000"/>
          <w:lang w:val="en-AU"/>
        </w:rPr>
        <w:t xml:space="preserve"> provides:</w:t>
      </w:r>
    </w:p>
    <w:p w14:paraId="3B681071"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An investment mix aligned with a </w:t>
      </w:r>
      <w:r w:rsidRPr="00B73ECF">
        <w:rPr>
          <w:rFonts w:ascii="Calibri" w:hAnsi="Calibri" w:cs="Calibri"/>
          <w:b/>
          <w:bCs/>
          <w:color w:val="000000"/>
          <w:lang w:val="en-AU"/>
        </w:rPr>
        <w:t>Balanced</w:t>
      </w:r>
      <w:r w:rsidRPr="00B73ECF">
        <w:rPr>
          <w:rFonts w:ascii="Calibri" w:hAnsi="Calibri" w:cs="Calibri"/>
          <w:color w:val="000000"/>
          <w:lang w:val="en-AU"/>
        </w:rPr>
        <w:t xml:space="preserve"> investor</w:t>
      </w:r>
    </w:p>
    <w:p w14:paraId="224B9A04"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Strong historical performance</w:t>
      </w:r>
    </w:p>
    <w:p w14:paraId="4960528F"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Professional portfolio governance and rebalancing</w:t>
      </w:r>
    </w:p>
    <w:p w14:paraId="0F4C2041"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Enhanced diversification</w:t>
      </w:r>
    </w:p>
    <w:p w14:paraId="767E0B17" w14:textId="77777777" w:rsid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Active oversight not available in your current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 xml:space="preserve"> product</w:t>
      </w:r>
    </w:p>
    <w:p w14:paraId="589EF282" w14:textId="6A9CF21B"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Reduced overall investment risk, crucial for someone at your life stage</w:t>
      </w:r>
      <w:r w:rsidR="00582BE7">
        <w:rPr>
          <w:rFonts w:ascii="Calibri" w:hAnsi="Calibri" w:cs="Calibri"/>
          <w:color w:val="000000"/>
          <w:lang w:val="en-AU"/>
        </w:rPr>
        <w:t xml:space="preserve"> (Balanced Portfolio)</w:t>
      </w:r>
    </w:p>
    <w:p w14:paraId="5C7C7B5F" w14:textId="77777777" w:rsidR="00B73ECF" w:rsidRPr="00B73ECF" w:rsidRDefault="00BE4659"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2076D37B">
          <v:rect id="_x0000_i1033" style="width:0;height:1.5pt" o:hralign="center" o:hrstd="t" o:hr="t" fillcolor="#a0a0a0" stroked="f"/>
        </w:pict>
      </w:r>
    </w:p>
    <w:p w14:paraId="06921162"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31BD8EC7"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3DCB264C"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62671088"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2E69E447"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2E95DBD5" w14:textId="26F209AC"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lastRenderedPageBreak/>
        <w:t>3. Current vs Recommended – Net Performance Comparison</w:t>
      </w:r>
    </w:p>
    <w:p w14:paraId="255B1793"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461F3892" w14:textId="2F6734A3"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3.1 Investment Performance (Net of Admin / Advice Fees)</w:t>
      </w:r>
    </w:p>
    <w:p w14:paraId="36CA09BD"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All returns below are net of:</w:t>
      </w:r>
    </w:p>
    <w:p w14:paraId="7FE4632F" w14:textId="77777777" w:rsidR="00B73ECF" w:rsidRPr="00A170FD" w:rsidRDefault="00B73ECF" w:rsidP="007349AF">
      <w:pPr>
        <w:pStyle w:val="desctext"/>
        <w:numPr>
          <w:ilvl w:val="0"/>
          <w:numId w:val="25"/>
        </w:numPr>
        <w:shd w:val="clear" w:color="auto" w:fill="FFFFFF"/>
        <w:spacing w:before="0" w:beforeAutospacing="0" w:after="0" w:afterAutospacing="0"/>
        <w:rPr>
          <w:rFonts w:ascii="Calibri" w:hAnsi="Calibri" w:cs="Calibri"/>
          <w:color w:val="000000"/>
          <w:lang w:val="en-AU"/>
        </w:rPr>
      </w:pPr>
      <w:r w:rsidRPr="00A170FD">
        <w:rPr>
          <w:rFonts w:ascii="Calibri" w:hAnsi="Calibri" w:cs="Calibri"/>
          <w:b/>
          <w:bCs/>
          <w:color w:val="000000"/>
          <w:lang w:val="en-AU"/>
        </w:rPr>
        <w:t>MLC Admin Fees</w:t>
      </w:r>
      <w:r w:rsidRPr="00A170FD">
        <w:rPr>
          <w:rFonts w:ascii="Calibri" w:hAnsi="Calibri" w:cs="Calibri"/>
          <w:color w:val="000000"/>
          <w:lang w:val="en-AU"/>
        </w:rPr>
        <w:t>: $334.90</w:t>
      </w:r>
    </w:p>
    <w:p w14:paraId="77BE05DF" w14:textId="3A3FAB8C" w:rsidR="00B73ECF" w:rsidRPr="00A170FD" w:rsidRDefault="00582BE7" w:rsidP="007349AF">
      <w:pPr>
        <w:pStyle w:val="desctext"/>
        <w:numPr>
          <w:ilvl w:val="0"/>
          <w:numId w:val="25"/>
        </w:numPr>
        <w:shd w:val="clear" w:color="auto" w:fill="FFFFFF"/>
        <w:spacing w:before="0" w:beforeAutospacing="0" w:after="0" w:afterAutospacing="0"/>
        <w:rPr>
          <w:rFonts w:ascii="Calibri" w:hAnsi="Calibri" w:cs="Calibri"/>
          <w:color w:val="000000"/>
          <w:lang w:val="en-AU"/>
        </w:rPr>
      </w:pPr>
      <w:r w:rsidRPr="00A170FD">
        <w:rPr>
          <w:rFonts w:ascii="Calibri" w:hAnsi="Calibri" w:cs="Calibri"/>
          <w:b/>
          <w:bCs/>
          <w:color w:val="000000"/>
          <w:lang w:val="en-AU"/>
        </w:rPr>
        <w:t>Lakeside</w:t>
      </w:r>
      <w:r w:rsidR="00B73ECF" w:rsidRPr="00A170FD">
        <w:rPr>
          <w:rFonts w:ascii="Calibri" w:hAnsi="Calibri" w:cs="Calibri"/>
          <w:b/>
          <w:bCs/>
          <w:color w:val="000000"/>
          <w:lang w:val="en-AU"/>
        </w:rPr>
        <w:t xml:space="preserve"> Advice Fee</w:t>
      </w:r>
      <w:r w:rsidR="00B73ECF" w:rsidRPr="00A170FD">
        <w:rPr>
          <w:rFonts w:ascii="Calibri" w:hAnsi="Calibri" w:cs="Calibri"/>
          <w:color w:val="000000"/>
          <w:lang w:val="en-AU"/>
        </w:rPr>
        <w:t>: 0.75% p.a</w:t>
      </w:r>
      <w:r w:rsidRPr="00A170FD">
        <w:rPr>
          <w:rFonts w:ascii="Calibri" w:hAnsi="Calibri" w:cs="Calibri"/>
          <w:color w:val="000000"/>
          <w:lang w:val="en-AU"/>
        </w:rPr>
        <w:t xml:space="preserve">. of super balance </w:t>
      </w:r>
      <w:r w:rsidR="0001196D" w:rsidRPr="00A170FD">
        <w:rPr>
          <w:rFonts w:ascii="Calibri" w:hAnsi="Calibri" w:cs="Calibri"/>
          <w:color w:val="000000"/>
          <w:lang w:val="en-AU"/>
        </w:rPr>
        <w:t xml:space="preserve">at June 2025 </w:t>
      </w:r>
      <w:r w:rsidRPr="00A170FD">
        <w:rPr>
          <w:rFonts w:ascii="Calibri" w:hAnsi="Calibri" w:cs="Calibri"/>
          <w:color w:val="000000"/>
          <w:lang w:val="en-AU"/>
        </w:rPr>
        <w:t xml:space="preserve">of </w:t>
      </w:r>
      <w:r w:rsidRPr="00A170FD">
        <w:rPr>
          <w:rFonts w:ascii="Calibri" w:hAnsi="Calibri" w:cs="Calibri"/>
          <w:b/>
          <w:bCs/>
          <w:color w:val="000000"/>
          <w:lang w:val="en-AU"/>
        </w:rPr>
        <w:t>$297,953.05 ($2,234.65 p.a.)</w:t>
      </w:r>
    </w:p>
    <w:p w14:paraId="5F21254B"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4FF42955" w14:textId="32A42B62"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Table 1: Net Return Comparison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4"/>
        <w:gridCol w:w="2504"/>
        <w:gridCol w:w="3142"/>
        <w:gridCol w:w="2918"/>
      </w:tblGrid>
      <w:tr w:rsidR="00B73ECF" w:rsidRPr="00B73ECF" w14:paraId="650912DE" w14:textId="77777777" w:rsidTr="00B73ECF">
        <w:trPr>
          <w:tblHeader/>
          <w:tblCellSpacing w:w="15" w:type="dxa"/>
        </w:trPr>
        <w:tc>
          <w:tcPr>
            <w:tcW w:w="0" w:type="auto"/>
            <w:vAlign w:val="center"/>
            <w:hideMark/>
          </w:tcPr>
          <w:p w14:paraId="64E27C51"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Period</w:t>
            </w:r>
          </w:p>
        </w:tc>
        <w:tc>
          <w:tcPr>
            <w:tcW w:w="0" w:type="auto"/>
            <w:vAlign w:val="center"/>
            <w:hideMark/>
          </w:tcPr>
          <w:p w14:paraId="5FC8127B"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 xml:space="preserve">Current Fund (MLC </w:t>
            </w:r>
            <w:proofErr w:type="spellStart"/>
            <w:r w:rsidRPr="00B73ECF">
              <w:rPr>
                <w:rFonts w:ascii="Calibri" w:hAnsi="Calibri" w:cs="Calibri"/>
                <w:b/>
                <w:bCs/>
                <w:color w:val="000000"/>
                <w:lang w:val="en-AU"/>
              </w:rPr>
              <w:t>MySuper</w:t>
            </w:r>
            <w:proofErr w:type="spellEnd"/>
            <w:r w:rsidRPr="00B73ECF">
              <w:rPr>
                <w:rFonts w:ascii="Calibri" w:hAnsi="Calibri" w:cs="Calibri"/>
                <w:b/>
                <w:bCs/>
                <w:color w:val="000000"/>
                <w:lang w:val="en-AU"/>
              </w:rPr>
              <w:t>)</w:t>
            </w:r>
          </w:p>
        </w:tc>
        <w:tc>
          <w:tcPr>
            <w:tcW w:w="0" w:type="auto"/>
            <w:vAlign w:val="center"/>
            <w:hideMark/>
          </w:tcPr>
          <w:p w14:paraId="1979D778"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Lakeside Balanced (Recommended)</w:t>
            </w:r>
          </w:p>
        </w:tc>
        <w:tc>
          <w:tcPr>
            <w:tcW w:w="0" w:type="auto"/>
            <w:vAlign w:val="center"/>
            <w:hideMark/>
          </w:tcPr>
          <w:p w14:paraId="724BE7D0"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Lakeside Growth (Reference Only)</w:t>
            </w:r>
          </w:p>
        </w:tc>
      </w:tr>
      <w:tr w:rsidR="00B73ECF" w:rsidRPr="00B73ECF" w14:paraId="229138B2" w14:textId="77777777" w:rsidTr="00B73ECF">
        <w:trPr>
          <w:tblCellSpacing w:w="15" w:type="dxa"/>
        </w:trPr>
        <w:tc>
          <w:tcPr>
            <w:tcW w:w="0" w:type="auto"/>
            <w:vAlign w:val="center"/>
            <w:hideMark/>
          </w:tcPr>
          <w:p w14:paraId="2825B5AD"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1-Year</w:t>
            </w:r>
          </w:p>
        </w:tc>
        <w:tc>
          <w:tcPr>
            <w:tcW w:w="0" w:type="auto"/>
            <w:vAlign w:val="center"/>
            <w:hideMark/>
          </w:tcPr>
          <w:p w14:paraId="49B77E52"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9.888%</w:t>
            </w:r>
          </w:p>
        </w:tc>
        <w:tc>
          <w:tcPr>
            <w:tcW w:w="0" w:type="auto"/>
            <w:vAlign w:val="center"/>
            <w:hideMark/>
          </w:tcPr>
          <w:p w14:paraId="1F75ECC7"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10.10%</w:t>
            </w:r>
          </w:p>
        </w:tc>
        <w:tc>
          <w:tcPr>
            <w:tcW w:w="0" w:type="auto"/>
            <w:vAlign w:val="center"/>
            <w:hideMark/>
          </w:tcPr>
          <w:p w14:paraId="0A0951BB"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11.80%</w:t>
            </w:r>
          </w:p>
        </w:tc>
      </w:tr>
      <w:tr w:rsidR="00B73ECF" w:rsidRPr="00B73ECF" w14:paraId="3BC76562" w14:textId="77777777" w:rsidTr="00B73ECF">
        <w:trPr>
          <w:tblCellSpacing w:w="15" w:type="dxa"/>
        </w:trPr>
        <w:tc>
          <w:tcPr>
            <w:tcW w:w="0" w:type="auto"/>
            <w:vAlign w:val="center"/>
            <w:hideMark/>
          </w:tcPr>
          <w:p w14:paraId="3838BC43"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3-Year p.a.</w:t>
            </w:r>
          </w:p>
        </w:tc>
        <w:tc>
          <w:tcPr>
            <w:tcW w:w="0" w:type="auto"/>
            <w:vAlign w:val="center"/>
            <w:hideMark/>
          </w:tcPr>
          <w:p w14:paraId="739B27A2"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9.198%</w:t>
            </w:r>
          </w:p>
        </w:tc>
        <w:tc>
          <w:tcPr>
            <w:tcW w:w="0" w:type="auto"/>
            <w:vAlign w:val="center"/>
            <w:hideMark/>
          </w:tcPr>
          <w:p w14:paraId="224C7521"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9.38%</w:t>
            </w:r>
          </w:p>
        </w:tc>
        <w:tc>
          <w:tcPr>
            <w:tcW w:w="0" w:type="auto"/>
            <w:vAlign w:val="center"/>
            <w:hideMark/>
          </w:tcPr>
          <w:p w14:paraId="6A362F74"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11.27%</w:t>
            </w:r>
          </w:p>
        </w:tc>
      </w:tr>
      <w:tr w:rsidR="00B73ECF" w:rsidRPr="00B73ECF" w14:paraId="0BEA8C8E" w14:textId="77777777" w:rsidTr="00B73ECF">
        <w:trPr>
          <w:tblCellSpacing w:w="15" w:type="dxa"/>
        </w:trPr>
        <w:tc>
          <w:tcPr>
            <w:tcW w:w="0" w:type="auto"/>
            <w:vAlign w:val="center"/>
            <w:hideMark/>
          </w:tcPr>
          <w:p w14:paraId="6B893E2F"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5-Year p.a.</w:t>
            </w:r>
          </w:p>
        </w:tc>
        <w:tc>
          <w:tcPr>
            <w:tcW w:w="0" w:type="auto"/>
            <w:vAlign w:val="center"/>
            <w:hideMark/>
          </w:tcPr>
          <w:p w14:paraId="0B238C43"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8.168%</w:t>
            </w:r>
          </w:p>
        </w:tc>
        <w:tc>
          <w:tcPr>
            <w:tcW w:w="0" w:type="auto"/>
            <w:vAlign w:val="center"/>
            <w:hideMark/>
          </w:tcPr>
          <w:p w14:paraId="6DC88B21"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6.69%</w:t>
            </w:r>
          </w:p>
        </w:tc>
        <w:tc>
          <w:tcPr>
            <w:tcW w:w="0" w:type="auto"/>
            <w:vAlign w:val="center"/>
            <w:hideMark/>
          </w:tcPr>
          <w:p w14:paraId="418E51F2"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8.52%</w:t>
            </w:r>
          </w:p>
        </w:tc>
      </w:tr>
    </w:tbl>
    <w:p w14:paraId="1C81EFF5" w14:textId="77777777" w:rsidR="00B73ECF" w:rsidRPr="00B73ECF" w:rsidRDefault="00BE4659"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3A5B463A">
          <v:rect id="_x0000_i1034" style="width:0;height:1.5pt" o:hralign="center" o:hrstd="t" o:hr="t" fillcolor="#a0a0a0" stroked="f"/>
        </w:pict>
      </w:r>
    </w:p>
    <w:p w14:paraId="3FDF590E" w14:textId="77777777"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4. Visual Comparison (Graphics)</w:t>
      </w:r>
    </w:p>
    <w:p w14:paraId="27CB0D01"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66839C3" w14:textId="5013EF2A"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4.1 Performance Comparison – 1-Year Net Returns</w:t>
      </w:r>
    </w:p>
    <w:p w14:paraId="177CD937" w14:textId="643DC352"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MLC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 xml:space="preserve">       </w:t>
      </w:r>
      <w:r>
        <w:rPr>
          <w:rFonts w:ascii="Calibri" w:hAnsi="Calibri" w:cs="Calibri"/>
          <w:color w:val="000000"/>
          <w:lang w:val="en-AU"/>
        </w:rPr>
        <w:tab/>
      </w:r>
      <w:r w:rsidRPr="00B73ECF">
        <w:rPr>
          <w:rFonts w:ascii="Calibri" w:hAnsi="Calibri" w:cs="Calibri"/>
          <w:color w:val="000000"/>
          <w:lang w:val="en-AU"/>
        </w:rPr>
        <w:t>|</w:t>
      </w:r>
      <w:r w:rsidRPr="00B73ECF">
        <w:rPr>
          <w:rFonts w:ascii="Arial" w:hAnsi="Arial" w:cs="Arial"/>
          <w:color w:val="000000"/>
          <w:lang w:val="en-AU"/>
        </w:rPr>
        <w:t>███████████████</w:t>
      </w:r>
      <w:r w:rsidRPr="00B73ECF">
        <w:rPr>
          <w:rFonts w:ascii="Calibri" w:hAnsi="Calibri" w:cs="Calibri"/>
          <w:color w:val="000000"/>
          <w:lang w:val="en-AU"/>
        </w:rPr>
        <w:t xml:space="preserve"> 9.888%</w:t>
      </w:r>
    </w:p>
    <w:p w14:paraId="2BA5D1B2" w14:textId="307B0CD6"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Lakeside Balanced </w:t>
      </w:r>
      <w:r>
        <w:rPr>
          <w:rFonts w:ascii="Calibri" w:hAnsi="Calibri" w:cs="Calibri"/>
          <w:color w:val="000000"/>
          <w:lang w:val="en-AU"/>
        </w:rPr>
        <w:tab/>
      </w:r>
      <w:r w:rsidRPr="00B73ECF">
        <w:rPr>
          <w:rFonts w:ascii="Calibri" w:hAnsi="Calibri" w:cs="Calibri"/>
          <w:color w:val="00B050"/>
          <w:lang w:val="en-AU"/>
        </w:rPr>
        <w:t>|</w:t>
      </w:r>
      <w:r w:rsidRPr="00B73ECF">
        <w:rPr>
          <w:rFonts w:ascii="Arial" w:hAnsi="Arial" w:cs="Arial"/>
          <w:color w:val="00B050"/>
          <w:lang w:val="en-AU"/>
        </w:rPr>
        <w:t>████████████████</w:t>
      </w:r>
      <w:r w:rsidRPr="00B73ECF">
        <w:rPr>
          <w:rFonts w:ascii="Calibri" w:hAnsi="Calibri" w:cs="Calibri"/>
          <w:color w:val="00B050"/>
          <w:lang w:val="en-AU"/>
        </w:rPr>
        <w:t xml:space="preserve"> </w:t>
      </w:r>
      <w:r w:rsidRPr="00B73ECF">
        <w:rPr>
          <w:rFonts w:ascii="Calibri" w:hAnsi="Calibri" w:cs="Calibri"/>
          <w:color w:val="000000"/>
          <w:lang w:val="en-AU"/>
        </w:rPr>
        <w:t>10.10%</w:t>
      </w:r>
    </w:p>
    <w:p w14:paraId="23BBB331" w14:textId="4BEADD82" w:rsidR="00B73ECF" w:rsidRPr="00BF3470" w:rsidRDefault="00B73ECF" w:rsidP="00BF3470">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Lakeside Growth   </w:t>
      </w:r>
      <w:r>
        <w:rPr>
          <w:rFonts w:ascii="Calibri" w:hAnsi="Calibri" w:cs="Calibri"/>
          <w:color w:val="000000"/>
          <w:lang w:val="en-AU"/>
        </w:rPr>
        <w:tab/>
      </w:r>
      <w:r w:rsidRPr="00B73ECF">
        <w:rPr>
          <w:rFonts w:ascii="Calibri" w:hAnsi="Calibri" w:cs="Calibri"/>
          <w:color w:val="00B050"/>
          <w:lang w:val="en-AU"/>
        </w:rPr>
        <w:t>|</w:t>
      </w:r>
      <w:r w:rsidRPr="00B73ECF">
        <w:rPr>
          <w:rFonts w:ascii="Arial" w:hAnsi="Arial" w:cs="Arial"/>
          <w:color w:val="00B050"/>
          <w:lang w:val="en-AU"/>
        </w:rPr>
        <w:t>████████████████████</w:t>
      </w:r>
      <w:r w:rsidRPr="00B73ECF">
        <w:rPr>
          <w:rFonts w:ascii="Calibri" w:hAnsi="Calibri" w:cs="Calibri"/>
          <w:color w:val="00B050"/>
          <w:lang w:val="en-AU"/>
        </w:rPr>
        <w:t xml:space="preserve"> </w:t>
      </w:r>
      <w:r w:rsidRPr="00B73ECF">
        <w:rPr>
          <w:rFonts w:ascii="Calibri" w:hAnsi="Calibri" w:cs="Calibri"/>
          <w:color w:val="000000"/>
          <w:lang w:val="en-AU"/>
        </w:rPr>
        <w:t>11.80%</w:t>
      </w:r>
    </w:p>
    <w:p w14:paraId="19937EF3"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60ECB55" w14:textId="72D61293"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4.2 Risk Alignment – Current vs Recommended</w:t>
      </w:r>
    </w:p>
    <w:p w14:paraId="309B824D"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Current Mix (MLC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w:t>
      </w:r>
    </w:p>
    <w:p w14:paraId="58E298B7" w14:textId="7211035A"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Growth Assets            </w:t>
      </w:r>
      <w:r>
        <w:rPr>
          <w:rFonts w:ascii="Calibri" w:hAnsi="Calibri" w:cs="Calibri"/>
          <w:color w:val="000000"/>
          <w:lang w:val="en-AU"/>
        </w:rPr>
        <w:tab/>
      </w:r>
      <w:r>
        <w:rPr>
          <w:rFonts w:ascii="Calibri" w:hAnsi="Calibri" w:cs="Calibri"/>
          <w:color w:val="000000"/>
          <w:lang w:val="en-AU"/>
        </w:rPr>
        <w:tab/>
      </w:r>
      <w:r w:rsidRPr="00B73ECF">
        <w:rPr>
          <w:rFonts w:ascii="Arial" w:hAnsi="Arial" w:cs="Arial"/>
          <w:color w:val="000000"/>
          <w:lang w:val="en-AU"/>
        </w:rPr>
        <w:t>██████████████████████████████</w:t>
      </w:r>
      <w:r w:rsidRPr="00B73ECF">
        <w:rPr>
          <w:rFonts w:ascii="Calibri" w:hAnsi="Calibri" w:cs="Calibri"/>
          <w:color w:val="000000"/>
          <w:lang w:val="en-AU"/>
        </w:rPr>
        <w:t xml:space="preserve"> 69%</w:t>
      </w:r>
    </w:p>
    <w:p w14:paraId="08098F08" w14:textId="02CC0189"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Conservative Balanced    </w:t>
      </w:r>
      <w:r>
        <w:rPr>
          <w:rFonts w:ascii="Calibri" w:hAnsi="Calibri" w:cs="Calibri"/>
          <w:color w:val="000000"/>
          <w:lang w:val="en-AU"/>
        </w:rPr>
        <w:tab/>
      </w:r>
      <w:r w:rsidRPr="00B73ECF">
        <w:rPr>
          <w:rFonts w:ascii="Arial" w:hAnsi="Arial" w:cs="Arial"/>
          <w:color w:val="000000"/>
          <w:lang w:val="en-AU"/>
        </w:rPr>
        <w:t>████████████</w:t>
      </w:r>
      <w:r w:rsidRPr="00B73ECF">
        <w:rPr>
          <w:rFonts w:ascii="Calibri" w:hAnsi="Calibri" w:cs="Calibri"/>
          <w:color w:val="000000"/>
          <w:lang w:val="en-AU"/>
        </w:rPr>
        <w:t xml:space="preserve"> 24%</w:t>
      </w:r>
    </w:p>
    <w:p w14:paraId="71C0E49E" w14:textId="367D5FAB"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Cash                     </w:t>
      </w:r>
      <w:r>
        <w:rPr>
          <w:rFonts w:ascii="Calibri" w:hAnsi="Calibri" w:cs="Calibri"/>
          <w:color w:val="000000"/>
          <w:lang w:val="en-AU"/>
        </w:rPr>
        <w:tab/>
      </w:r>
      <w:r>
        <w:rPr>
          <w:rFonts w:ascii="Calibri" w:hAnsi="Calibri" w:cs="Calibri"/>
          <w:color w:val="000000"/>
          <w:lang w:val="en-AU"/>
        </w:rPr>
        <w:tab/>
      </w:r>
      <w:r>
        <w:rPr>
          <w:rFonts w:ascii="Calibri" w:hAnsi="Calibri" w:cs="Calibri"/>
          <w:color w:val="000000"/>
          <w:lang w:val="en-AU"/>
        </w:rPr>
        <w:tab/>
      </w:r>
      <w:r w:rsidRPr="00B73ECF">
        <w:rPr>
          <w:rFonts w:ascii="Arial" w:hAnsi="Arial" w:cs="Arial"/>
          <w:color w:val="000000"/>
          <w:lang w:val="en-AU"/>
        </w:rPr>
        <w:t>███</w:t>
      </w:r>
      <w:r w:rsidRPr="00B73ECF">
        <w:rPr>
          <w:rFonts w:ascii="Calibri" w:hAnsi="Calibri" w:cs="Calibri"/>
          <w:color w:val="000000"/>
          <w:lang w:val="en-AU"/>
        </w:rPr>
        <w:t xml:space="preserve"> 7%</w:t>
      </w:r>
    </w:p>
    <w:p w14:paraId="3E1CA06B" w14:textId="1289E389"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highlight w:val="green"/>
          <w:lang w:val="en-AU"/>
        </w:rPr>
        <w:t>Recommended (</w:t>
      </w:r>
      <w:r w:rsidR="00BF3470">
        <w:rPr>
          <w:rFonts w:ascii="Calibri" w:hAnsi="Calibri" w:cs="Calibri"/>
          <w:color w:val="000000"/>
          <w:highlight w:val="green"/>
          <w:lang w:val="en-AU"/>
        </w:rPr>
        <w:t>CFS</w:t>
      </w:r>
      <w:r w:rsidRPr="00B73ECF">
        <w:rPr>
          <w:rFonts w:ascii="Calibri" w:hAnsi="Calibri" w:cs="Calibri"/>
          <w:color w:val="000000"/>
          <w:highlight w:val="green"/>
          <w:lang w:val="en-AU"/>
        </w:rPr>
        <w:t xml:space="preserve"> Balanced)</w:t>
      </w:r>
    </w:p>
    <w:p w14:paraId="6B4308ED"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Growth Assets            </w:t>
      </w:r>
      <w:r w:rsidRPr="00B73ECF">
        <w:rPr>
          <w:rFonts w:ascii="Arial" w:hAnsi="Arial" w:cs="Arial"/>
          <w:color w:val="000000"/>
          <w:lang w:val="en-AU"/>
        </w:rPr>
        <w:t>██████████████</w:t>
      </w:r>
      <w:r w:rsidRPr="00B73ECF">
        <w:rPr>
          <w:rFonts w:ascii="Calibri" w:hAnsi="Calibri" w:cs="Calibri"/>
          <w:color w:val="000000"/>
          <w:lang w:val="en-AU"/>
        </w:rPr>
        <w:t xml:space="preserve"> 55% (approx.)</w:t>
      </w:r>
    </w:p>
    <w:p w14:paraId="05BA670F"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Defensive Assets         </w:t>
      </w:r>
      <w:r w:rsidRPr="00B73ECF">
        <w:rPr>
          <w:rFonts w:ascii="Arial" w:hAnsi="Arial" w:cs="Arial"/>
          <w:color w:val="000000"/>
          <w:lang w:val="en-AU"/>
        </w:rPr>
        <w:t>████████████████</w:t>
      </w:r>
      <w:r w:rsidRPr="00B73ECF">
        <w:rPr>
          <w:rFonts w:ascii="Calibri" w:hAnsi="Calibri" w:cs="Calibri"/>
          <w:color w:val="000000"/>
          <w:lang w:val="en-AU"/>
        </w:rPr>
        <w:t xml:space="preserve"> 45%</w:t>
      </w:r>
    </w:p>
    <w:p w14:paraId="5B1060C5" w14:textId="77777777" w:rsidR="00B73ECF" w:rsidRPr="00B73ECF" w:rsidRDefault="00BE4659" w:rsidP="00B73ECF">
      <w:pPr>
        <w:pStyle w:val="desctext"/>
        <w:shd w:val="clear" w:color="auto" w:fill="FFFFFF"/>
        <w:rPr>
          <w:rFonts w:ascii="Calibri" w:hAnsi="Calibri" w:cs="Calibri"/>
          <w:color w:val="000000"/>
          <w:lang w:val="en-AU"/>
        </w:rPr>
      </w:pPr>
      <w:r>
        <w:rPr>
          <w:rFonts w:ascii="Calibri" w:hAnsi="Calibri" w:cs="Calibri"/>
          <w:color w:val="000000"/>
          <w:lang w:val="en-AU"/>
        </w:rPr>
        <w:lastRenderedPageBreak/>
        <w:pict w14:anchorId="5AA20306">
          <v:rect id="_x0000_i1035" style="width:0;height:1.5pt" o:hralign="center" o:hrstd="t" o:hr="t" fillcolor="#a0a0a0" stroked="f"/>
        </w:pict>
      </w:r>
    </w:p>
    <w:p w14:paraId="1E5D59DC" w14:textId="77777777"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5. Key Observations &amp; Comments</w:t>
      </w:r>
    </w:p>
    <w:p w14:paraId="22D74DA1"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E4CFCCC" w14:textId="1DCB7F1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5.1 Risk Profile Mismatch</w:t>
      </w:r>
    </w:p>
    <w:p w14:paraId="6A8B20EF"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Your current MLC investment is significantly more aggressive than what is appropriate for a Balanced investor of your age.</w:t>
      </w:r>
    </w:p>
    <w:p w14:paraId="767B505B" w14:textId="77777777" w:rsidR="00B73ECF" w:rsidRPr="00B73ECF" w:rsidRDefault="00B73ECF" w:rsidP="007349AF">
      <w:pPr>
        <w:pStyle w:val="desctext"/>
        <w:numPr>
          <w:ilvl w:val="0"/>
          <w:numId w:val="26"/>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Current exposure:</w:t>
      </w:r>
      <w:r w:rsidRPr="00B73ECF">
        <w:rPr>
          <w:rFonts w:ascii="Calibri" w:hAnsi="Calibri" w:cs="Calibri"/>
          <w:color w:val="000000"/>
          <w:lang w:val="en-AU"/>
        </w:rPr>
        <w:t xml:space="preserve"> ~69% growth</w:t>
      </w:r>
    </w:p>
    <w:p w14:paraId="73C6A399" w14:textId="77777777" w:rsidR="00B73ECF" w:rsidRDefault="00B73ECF" w:rsidP="007349AF">
      <w:pPr>
        <w:pStyle w:val="desctext"/>
        <w:numPr>
          <w:ilvl w:val="0"/>
          <w:numId w:val="26"/>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Balanced target:</w:t>
      </w:r>
      <w:r w:rsidRPr="00B73ECF">
        <w:rPr>
          <w:rFonts w:ascii="Calibri" w:hAnsi="Calibri" w:cs="Calibri"/>
          <w:color w:val="000000"/>
          <w:lang w:val="en-AU"/>
        </w:rPr>
        <w:t xml:space="preserve"> typically 50–60% growth</w:t>
      </w:r>
    </w:p>
    <w:p w14:paraId="2CF6658C" w14:textId="77777777" w:rsidR="003A7F94" w:rsidRDefault="003A7F94" w:rsidP="003A7F94">
      <w:pPr>
        <w:pStyle w:val="desctext"/>
        <w:shd w:val="clear" w:color="auto" w:fill="FFFFFF"/>
        <w:spacing w:before="0" w:beforeAutospacing="0" w:after="0" w:afterAutospacing="0"/>
        <w:rPr>
          <w:rFonts w:ascii="Calibri" w:hAnsi="Calibri" w:cs="Calibri"/>
          <w:color w:val="000000"/>
          <w:lang w:val="en-AU"/>
        </w:rPr>
      </w:pPr>
    </w:p>
    <w:p w14:paraId="3327761E" w14:textId="69769618" w:rsidR="00B73ECF" w:rsidRDefault="00A7688B" w:rsidP="00B73ECF">
      <w:pPr>
        <w:pStyle w:val="desctext"/>
        <w:shd w:val="clear" w:color="auto" w:fill="FFFFFF"/>
        <w:spacing w:before="0" w:beforeAutospacing="0" w:after="0" w:afterAutospacing="0"/>
        <w:rPr>
          <w:rFonts w:ascii="Calibri" w:hAnsi="Calibri" w:cs="Calibri"/>
          <w:color w:val="000000"/>
          <w:lang w:val="en-AU"/>
        </w:rPr>
      </w:pPr>
      <w:r w:rsidRPr="00A7688B">
        <w:rPr>
          <w:rFonts w:ascii="Calibri" w:hAnsi="Calibri" w:cs="Calibri"/>
          <w:color w:val="000000"/>
          <w:lang w:val="en-AU"/>
        </w:rPr>
        <w:t>Our current analysis and market research indicate that investment markets are performing strongly and may be approaching cyclical highs. This is particularly relevant given your current Growth investment strategy with MLC. Not only is this level of risk misaligned with your age and Balanced risk profile, but a significant market downturn at this stage of life could result in capital losses that may be difficult to recover within your remaining working years.</w:t>
      </w:r>
    </w:p>
    <w:p w14:paraId="050F2A10" w14:textId="77777777" w:rsidR="00A7688B" w:rsidRDefault="00B73ECF" w:rsidP="00A7688B">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This may create </w:t>
      </w:r>
      <w:r w:rsidRPr="00B73ECF">
        <w:rPr>
          <w:rFonts w:ascii="Calibri" w:hAnsi="Calibri" w:cs="Calibri"/>
          <w:b/>
          <w:bCs/>
          <w:color w:val="000000"/>
          <w:lang w:val="en-AU"/>
        </w:rPr>
        <w:t>higher volatility and downside risk</w:t>
      </w:r>
      <w:r w:rsidRPr="00B73ECF">
        <w:rPr>
          <w:rFonts w:ascii="Calibri" w:hAnsi="Calibri" w:cs="Calibri"/>
          <w:color w:val="000000"/>
          <w:lang w:val="en-AU"/>
        </w:rPr>
        <w:t xml:space="preserve"> than appropriate for this stage of your financial life</w:t>
      </w:r>
      <w:r w:rsidR="00A7688B">
        <w:rPr>
          <w:rFonts w:ascii="Calibri" w:hAnsi="Calibri" w:cs="Calibri"/>
          <w:color w:val="000000"/>
          <w:lang w:val="en-AU"/>
        </w:rPr>
        <w:t>.</w:t>
      </w:r>
    </w:p>
    <w:p w14:paraId="4793E106" w14:textId="77777777" w:rsidR="00A7688B" w:rsidRDefault="00A7688B" w:rsidP="00A7688B">
      <w:pPr>
        <w:pStyle w:val="desctext"/>
        <w:shd w:val="clear" w:color="auto" w:fill="FFFFFF"/>
        <w:spacing w:before="0" w:beforeAutospacing="0" w:after="0" w:afterAutospacing="0"/>
        <w:rPr>
          <w:rFonts w:ascii="Calibri" w:hAnsi="Calibri" w:cs="Calibri"/>
          <w:color w:val="000000"/>
          <w:lang w:val="en-AU"/>
        </w:rPr>
      </w:pPr>
    </w:p>
    <w:p w14:paraId="2E126C63" w14:textId="2C4754FB" w:rsidR="00A7688B" w:rsidRDefault="00A7688B" w:rsidP="00A7688B">
      <w:pPr>
        <w:pStyle w:val="desctext"/>
        <w:shd w:val="clear" w:color="auto" w:fill="FFFFFF"/>
        <w:spacing w:before="0" w:beforeAutospacing="0" w:after="0" w:afterAutospacing="0"/>
        <w:rPr>
          <w:rFonts w:ascii="Calibri" w:hAnsi="Calibri" w:cs="Calibri"/>
          <w:color w:val="000000"/>
        </w:rPr>
      </w:pPr>
      <w:r w:rsidRPr="00A7688B">
        <w:rPr>
          <w:rFonts w:ascii="Calibri" w:hAnsi="Calibri" w:cs="Calibri"/>
          <w:color w:val="000000"/>
        </w:rPr>
        <w:t xml:space="preserve">Current independent market research supports our recommendation to transition your superannuation from a </w:t>
      </w:r>
      <w:r w:rsidRPr="00A7688B">
        <w:rPr>
          <w:rFonts w:ascii="Calibri" w:hAnsi="Calibri" w:cs="Calibri"/>
          <w:b/>
          <w:bCs/>
          <w:color w:val="000000"/>
        </w:rPr>
        <w:t>Growth-style allocation</w:t>
      </w:r>
      <w:r w:rsidRPr="00A7688B">
        <w:rPr>
          <w:rFonts w:ascii="Calibri" w:hAnsi="Calibri" w:cs="Calibri"/>
          <w:color w:val="000000"/>
        </w:rPr>
        <w:t xml:space="preserve"> to a </w:t>
      </w:r>
      <w:r w:rsidRPr="00A7688B">
        <w:rPr>
          <w:rFonts w:ascii="Calibri" w:hAnsi="Calibri" w:cs="Calibri"/>
          <w:b/>
          <w:bCs/>
          <w:color w:val="000000"/>
        </w:rPr>
        <w:t>Balanced</w:t>
      </w:r>
      <w:r w:rsidRPr="00A7688B">
        <w:rPr>
          <w:rFonts w:ascii="Calibri" w:hAnsi="Calibri" w:cs="Calibri"/>
          <w:color w:val="000000"/>
        </w:rPr>
        <w:t xml:space="preserve"> strategy that is more appropriate for your age and risk profile. Several reputable sources highlight that global markets appear elevated and may be approaching cyclical highs, which increases the risk of sharp market pullbacks.</w:t>
      </w:r>
    </w:p>
    <w:p w14:paraId="4A68BD54" w14:textId="77777777" w:rsidR="001C65B6" w:rsidRDefault="001C65B6" w:rsidP="00A7688B">
      <w:pPr>
        <w:pStyle w:val="desctext"/>
        <w:shd w:val="clear" w:color="auto" w:fill="FFFFFF"/>
        <w:spacing w:before="0" w:beforeAutospacing="0" w:after="0" w:afterAutospacing="0"/>
        <w:rPr>
          <w:rFonts w:ascii="Calibri" w:hAnsi="Calibri" w:cs="Calibri"/>
          <w:color w:val="000000"/>
        </w:rPr>
      </w:pPr>
    </w:p>
    <w:p w14:paraId="7FAEA7D8" w14:textId="0979F06F" w:rsidR="001C65B6" w:rsidRDefault="001C65B6" w:rsidP="00A7688B">
      <w:pPr>
        <w:pStyle w:val="desctext"/>
        <w:shd w:val="clear" w:color="auto" w:fill="FFFFFF"/>
        <w:spacing w:before="0" w:beforeAutospacing="0" w:after="0" w:afterAutospacing="0"/>
        <w:rPr>
          <w:rFonts w:ascii="Calibri" w:hAnsi="Calibri" w:cs="Calibri"/>
          <w:b/>
          <w:bCs/>
          <w:color w:val="7030A0"/>
          <w:u w:val="single"/>
        </w:rPr>
      </w:pPr>
      <w:r w:rsidRPr="001C65B6">
        <w:rPr>
          <w:rFonts w:ascii="Calibri" w:hAnsi="Calibri" w:cs="Calibri"/>
          <w:b/>
          <w:bCs/>
          <w:color w:val="7030A0"/>
          <w:u w:val="single"/>
        </w:rPr>
        <w:t>LEARNINGS FROM GFC</w:t>
      </w:r>
    </w:p>
    <w:p w14:paraId="5403364D" w14:textId="77777777" w:rsidR="00A170FD" w:rsidRDefault="00A170FD" w:rsidP="00A7688B">
      <w:pPr>
        <w:pStyle w:val="desctext"/>
        <w:shd w:val="clear" w:color="auto" w:fill="FFFFFF"/>
        <w:spacing w:before="0" w:beforeAutospacing="0" w:after="0" w:afterAutospacing="0"/>
        <w:rPr>
          <w:rFonts w:ascii="Calibri" w:hAnsi="Calibri" w:cs="Calibri"/>
          <w:b/>
          <w:bCs/>
          <w:color w:val="7030A0"/>
          <w:u w:val="single"/>
        </w:rPr>
      </w:pPr>
    </w:p>
    <w:p w14:paraId="6E9B3D32" w14:textId="73888EC1" w:rsidR="00A170FD" w:rsidRPr="00A170FD" w:rsidRDefault="00A170FD" w:rsidP="00A170FD">
      <w:pPr>
        <w:pStyle w:val="desctext"/>
        <w:shd w:val="clear" w:color="auto" w:fill="FFFFFF"/>
        <w:rPr>
          <w:rFonts w:ascii="Calibri" w:hAnsi="Calibri" w:cs="Calibri"/>
          <w:b/>
          <w:bCs/>
          <w:i/>
          <w:iCs/>
          <w:color w:val="000000" w:themeColor="text1"/>
        </w:rPr>
      </w:pPr>
      <w:r w:rsidRPr="00A170FD">
        <w:rPr>
          <w:rFonts w:ascii="Calibri" w:hAnsi="Calibri" w:cs="Calibri"/>
          <w:b/>
          <w:bCs/>
          <w:i/>
          <w:iCs/>
          <w:color w:val="000000" w:themeColor="text1"/>
        </w:rPr>
        <w:t>Some individuals have suffered significant losses during previous severe market downturns, most notably the Global Financial Crisis (GFC). Those who were invested in aggressive or growth-focused strategies close to retirement were particularly vulnerable, with many experiencing substantial reductions in their retirement savings.</w:t>
      </w:r>
    </w:p>
    <w:p w14:paraId="4D05D66B" w14:textId="77777777" w:rsidR="00A170FD" w:rsidRDefault="00A170FD" w:rsidP="00A170FD">
      <w:pPr>
        <w:pStyle w:val="desctext"/>
        <w:shd w:val="clear" w:color="auto" w:fill="FFFFFF"/>
        <w:rPr>
          <w:rFonts w:ascii="Calibri" w:hAnsi="Calibri" w:cs="Calibri"/>
          <w:b/>
          <w:bCs/>
          <w:i/>
          <w:iCs/>
          <w:color w:val="000000" w:themeColor="text1"/>
        </w:rPr>
      </w:pPr>
      <w:r w:rsidRPr="00A170FD">
        <w:rPr>
          <w:rFonts w:ascii="Calibri" w:hAnsi="Calibri" w:cs="Calibri"/>
          <w:b/>
          <w:bCs/>
          <w:i/>
          <w:iCs/>
          <w:color w:val="000000" w:themeColor="text1"/>
        </w:rPr>
        <w:t>It is important to understand that recovering from a major loss is mathematically challenging. For example, if your portfolio falls by 50%, you must then achieve a 100% return just to break even. This highlights the importance of adopting an investment strategy that aligns with your time horizon, risk tolerance, and proximity to retirement.</w:t>
      </w:r>
    </w:p>
    <w:p w14:paraId="660BC1AF" w14:textId="327BA8C2" w:rsidR="00A7688B" w:rsidRPr="00A7688B" w:rsidRDefault="00A7688B" w:rsidP="00A170FD">
      <w:pPr>
        <w:pStyle w:val="desctext"/>
        <w:shd w:val="clear" w:color="auto" w:fill="FFFFFF"/>
        <w:rPr>
          <w:rFonts w:ascii="Calibri" w:hAnsi="Calibri" w:cs="Calibri"/>
          <w:color w:val="000000"/>
        </w:rPr>
      </w:pPr>
      <w:r w:rsidRPr="00A170FD">
        <w:rPr>
          <w:rFonts w:ascii="Calibri" w:hAnsi="Calibri" w:cs="Calibri"/>
          <w:color w:val="000000"/>
        </w:rPr>
        <w:t>Similarly, ABC News recently reported that analysts</w:t>
      </w:r>
      <w:r w:rsidRPr="00A7688B">
        <w:rPr>
          <w:rFonts w:ascii="Calibri" w:hAnsi="Calibri" w:cs="Calibri"/>
          <w:color w:val="000000"/>
        </w:rPr>
        <w:t xml:space="preserve"> warn </w:t>
      </w:r>
      <w:r w:rsidRPr="00A7688B">
        <w:rPr>
          <w:rFonts w:ascii="Calibri" w:hAnsi="Calibri" w:cs="Calibri"/>
          <w:b/>
          <w:bCs/>
          <w:color w:val="000000"/>
        </w:rPr>
        <w:t>“record-high valuations leave markets increasingly vulnerable to a pullback should economic conditions weaken.”</w:t>
      </w:r>
      <w:r w:rsidRPr="00A7688B">
        <w:rPr>
          <w:rFonts w:ascii="Calibri" w:hAnsi="Calibri" w:cs="Calibri"/>
          <w:color w:val="000000"/>
        </w:rPr>
        <w:br/>
        <w:t xml:space="preserve">(ABC News, </w:t>
      </w:r>
      <w:r w:rsidRPr="00A7688B">
        <w:rPr>
          <w:rFonts w:ascii="Calibri" w:hAnsi="Calibri" w:cs="Calibri"/>
          <w:i/>
          <w:iCs/>
          <w:color w:val="000000"/>
        </w:rPr>
        <w:t>Stock market valuations soar as ASX &amp; Wall St hit records</w:t>
      </w:r>
      <w:r w:rsidRPr="00A7688B">
        <w:rPr>
          <w:rFonts w:ascii="Calibri" w:hAnsi="Calibri" w:cs="Calibri"/>
          <w:color w:val="000000"/>
        </w:rPr>
        <w:t>, Aug 2025)</w:t>
      </w:r>
    </w:p>
    <w:p w14:paraId="6C124A09" w14:textId="77777777" w:rsidR="00A7688B" w:rsidRPr="00A7688B" w:rsidRDefault="00A7688B" w:rsidP="00A7688B">
      <w:pPr>
        <w:pStyle w:val="desctext"/>
        <w:shd w:val="clear" w:color="auto" w:fill="FFFFFF"/>
        <w:rPr>
          <w:rFonts w:ascii="Calibri" w:hAnsi="Calibri" w:cs="Calibri"/>
          <w:color w:val="000000"/>
        </w:rPr>
      </w:pPr>
      <w:r w:rsidRPr="00A7688B">
        <w:rPr>
          <w:rFonts w:ascii="Calibri" w:hAnsi="Calibri" w:cs="Calibri"/>
          <w:color w:val="000000"/>
        </w:rPr>
        <w:t xml:space="preserve">The International Monetary Fund also cautions that </w:t>
      </w:r>
      <w:r w:rsidRPr="00A7688B">
        <w:rPr>
          <w:rFonts w:ascii="Calibri" w:hAnsi="Calibri" w:cs="Calibri"/>
          <w:b/>
          <w:bCs/>
          <w:color w:val="000000"/>
        </w:rPr>
        <w:t>“persistently high equity valuations have increased the risk of disorderly corrections across global markets.”</w:t>
      </w:r>
      <w:r w:rsidRPr="00A7688B">
        <w:rPr>
          <w:rFonts w:ascii="Calibri" w:hAnsi="Calibri" w:cs="Calibri"/>
          <w:color w:val="000000"/>
        </w:rPr>
        <w:br/>
        <w:t>(IMF Global Financial Stability Commentary, Oct 2025)</w:t>
      </w:r>
    </w:p>
    <w:p w14:paraId="14AF37F4" w14:textId="77777777" w:rsidR="00A7688B" w:rsidRPr="00A7688B" w:rsidRDefault="00A7688B" w:rsidP="00A7688B">
      <w:pPr>
        <w:pStyle w:val="desctext"/>
        <w:shd w:val="clear" w:color="auto" w:fill="FFFFFF"/>
        <w:rPr>
          <w:rFonts w:ascii="Calibri" w:hAnsi="Calibri" w:cs="Calibri"/>
          <w:color w:val="000000"/>
        </w:rPr>
      </w:pPr>
      <w:proofErr w:type="spellStart"/>
      <w:r w:rsidRPr="00A7688B">
        <w:rPr>
          <w:rFonts w:ascii="Calibri" w:hAnsi="Calibri" w:cs="Calibri"/>
          <w:color w:val="000000"/>
        </w:rPr>
        <w:t>Lonsec’s</w:t>
      </w:r>
      <w:proofErr w:type="spellEnd"/>
      <w:r w:rsidRPr="00A7688B">
        <w:rPr>
          <w:rFonts w:ascii="Calibri" w:hAnsi="Calibri" w:cs="Calibri"/>
          <w:color w:val="000000"/>
        </w:rPr>
        <w:t xml:space="preserve"> October 2025 equity outlook further reinforces this, stating that while the broader environment is constructive, </w:t>
      </w:r>
      <w:r w:rsidRPr="00A7688B">
        <w:rPr>
          <w:rFonts w:ascii="Calibri" w:hAnsi="Calibri" w:cs="Calibri"/>
          <w:b/>
          <w:bCs/>
          <w:color w:val="000000"/>
        </w:rPr>
        <w:t xml:space="preserve">“elevated valuation levels and narrow market leadership suggest </w:t>
      </w:r>
      <w:r w:rsidRPr="00A7688B">
        <w:rPr>
          <w:rFonts w:ascii="Calibri" w:hAnsi="Calibri" w:cs="Calibri"/>
          <w:b/>
          <w:bCs/>
          <w:color w:val="000000"/>
        </w:rPr>
        <w:lastRenderedPageBreak/>
        <w:t>heightened vulnerability to shocks.”</w:t>
      </w:r>
      <w:r w:rsidRPr="00A7688B">
        <w:rPr>
          <w:rFonts w:ascii="Calibri" w:hAnsi="Calibri" w:cs="Calibri"/>
          <w:color w:val="000000"/>
        </w:rPr>
        <w:br/>
        <w:t>(</w:t>
      </w:r>
      <w:proofErr w:type="spellStart"/>
      <w:r w:rsidRPr="00A7688B">
        <w:rPr>
          <w:rFonts w:ascii="Calibri" w:hAnsi="Calibri" w:cs="Calibri"/>
          <w:color w:val="000000"/>
        </w:rPr>
        <w:t>Lonsec</w:t>
      </w:r>
      <w:proofErr w:type="spellEnd"/>
      <w:r w:rsidRPr="00A7688B">
        <w:rPr>
          <w:rFonts w:ascii="Calibri" w:hAnsi="Calibri" w:cs="Calibri"/>
          <w:color w:val="000000"/>
        </w:rPr>
        <w:t xml:space="preserve">, </w:t>
      </w:r>
      <w:r w:rsidRPr="00A7688B">
        <w:rPr>
          <w:rFonts w:ascii="Calibri" w:hAnsi="Calibri" w:cs="Calibri"/>
          <w:i/>
          <w:iCs/>
          <w:color w:val="000000"/>
        </w:rPr>
        <w:t>A Time for Disciplined Optimism in Global Equities?</w:t>
      </w:r>
      <w:r w:rsidRPr="00A7688B">
        <w:rPr>
          <w:rFonts w:ascii="Calibri" w:hAnsi="Calibri" w:cs="Calibri"/>
          <w:color w:val="000000"/>
        </w:rPr>
        <w:t>, Oct 2025)</w:t>
      </w:r>
    </w:p>
    <w:p w14:paraId="210248B6" w14:textId="4D00B8E4" w:rsidR="00A7688B" w:rsidRPr="00A7688B" w:rsidRDefault="00A7688B" w:rsidP="00A7688B">
      <w:pPr>
        <w:pStyle w:val="desctext"/>
        <w:shd w:val="clear" w:color="auto" w:fill="FFFFFF"/>
        <w:rPr>
          <w:rFonts w:ascii="Calibri" w:hAnsi="Calibri" w:cs="Calibri"/>
          <w:color w:val="000000"/>
        </w:rPr>
      </w:pPr>
      <w:r w:rsidRPr="00A7688B">
        <w:rPr>
          <w:rFonts w:ascii="Calibri" w:hAnsi="Calibri" w:cs="Calibri"/>
          <w:color w:val="000000"/>
        </w:rPr>
        <w:t xml:space="preserve">This </w:t>
      </w:r>
      <w:r w:rsidR="0001196D" w:rsidRPr="00A7688B">
        <w:rPr>
          <w:rFonts w:ascii="Calibri" w:hAnsi="Calibri" w:cs="Calibri"/>
          <w:color w:val="000000"/>
        </w:rPr>
        <w:t>behavior</w:t>
      </w:r>
      <w:r w:rsidRPr="00A7688B">
        <w:rPr>
          <w:rFonts w:ascii="Calibri" w:hAnsi="Calibri" w:cs="Calibri"/>
          <w:color w:val="000000"/>
        </w:rPr>
        <w:t xml:space="preserve"> has already been observed, with The Guardian reporting that </w:t>
      </w:r>
      <w:r w:rsidRPr="00A7688B">
        <w:rPr>
          <w:rFonts w:ascii="Calibri" w:hAnsi="Calibri" w:cs="Calibri"/>
          <w:b/>
          <w:bCs/>
          <w:color w:val="000000"/>
        </w:rPr>
        <w:t>“the sharp pullback in major indices highlights how quickly sentiment can turn in an environment of stretched valuations.”</w:t>
      </w:r>
      <w:r w:rsidRPr="00A7688B">
        <w:rPr>
          <w:rFonts w:ascii="Calibri" w:hAnsi="Calibri" w:cs="Calibri"/>
          <w:color w:val="000000"/>
        </w:rPr>
        <w:br/>
        <w:t xml:space="preserve">(The Guardian, </w:t>
      </w:r>
      <w:r w:rsidRPr="00A7688B">
        <w:rPr>
          <w:rFonts w:ascii="Calibri" w:hAnsi="Calibri" w:cs="Calibri"/>
          <w:i/>
          <w:iCs/>
          <w:color w:val="000000"/>
        </w:rPr>
        <w:t>Global markets struggle after tech sell-off</w:t>
      </w:r>
      <w:r w:rsidRPr="00A7688B">
        <w:rPr>
          <w:rFonts w:ascii="Calibri" w:hAnsi="Calibri" w:cs="Calibri"/>
          <w:color w:val="000000"/>
        </w:rPr>
        <w:t>, Nov 2025)</w:t>
      </w:r>
    </w:p>
    <w:p w14:paraId="6FAC2304" w14:textId="77777777" w:rsidR="00A7688B" w:rsidRPr="00A7688B" w:rsidRDefault="00A7688B" w:rsidP="00A7688B">
      <w:pPr>
        <w:pStyle w:val="desctext"/>
        <w:shd w:val="clear" w:color="auto" w:fill="FFFFFF"/>
        <w:rPr>
          <w:rFonts w:ascii="Calibri" w:hAnsi="Calibri" w:cs="Calibri"/>
          <w:color w:val="000000"/>
        </w:rPr>
      </w:pPr>
      <w:r w:rsidRPr="00A7688B">
        <w:rPr>
          <w:rFonts w:ascii="Calibri" w:hAnsi="Calibri" w:cs="Calibri"/>
          <w:color w:val="000000"/>
        </w:rPr>
        <w:t xml:space="preserve">Taken together, this research highlights a common theme: </w:t>
      </w:r>
      <w:r w:rsidRPr="00A7688B">
        <w:rPr>
          <w:rFonts w:ascii="Calibri" w:hAnsi="Calibri" w:cs="Calibri"/>
          <w:b/>
          <w:bCs/>
          <w:color w:val="000000"/>
        </w:rPr>
        <w:t>markets may be priced at the upper end of their cycle</w:t>
      </w:r>
      <w:r w:rsidRPr="00A7688B">
        <w:rPr>
          <w:rFonts w:ascii="Calibri" w:hAnsi="Calibri" w:cs="Calibri"/>
          <w:color w:val="000000"/>
        </w:rPr>
        <w:t xml:space="preserve">, and maintaining a high-growth strategy at your age introduces an increased risk of capital loss that may be difficult to recover before retirement. This reinforces Lakeside’s recommendation to reposition your superannuation to a </w:t>
      </w:r>
      <w:r w:rsidRPr="00A7688B">
        <w:rPr>
          <w:rFonts w:ascii="Calibri" w:hAnsi="Calibri" w:cs="Calibri"/>
          <w:b/>
          <w:bCs/>
          <w:color w:val="000000"/>
        </w:rPr>
        <w:t>Balanced Managed Account</w:t>
      </w:r>
      <w:r w:rsidRPr="00A7688B">
        <w:rPr>
          <w:rFonts w:ascii="Calibri" w:hAnsi="Calibri" w:cs="Calibri"/>
          <w:color w:val="000000"/>
        </w:rPr>
        <w:t>, aligning your investment approach with both your time horizon and risk profile while reducing exposure to potential market volatility.</w:t>
      </w:r>
    </w:p>
    <w:p w14:paraId="75B61025" w14:textId="77777777" w:rsidR="00B73ECF" w:rsidRPr="00B73ECF" w:rsidRDefault="00BE4659"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145AE2DC">
          <v:rect id="_x0000_i1036" style="width:0;height:1.5pt" o:hralign="center" o:hrstd="t" o:hr="t" fillcolor="#a0a0a0" stroked="f"/>
        </w:pict>
      </w:r>
    </w:p>
    <w:p w14:paraId="64964D2E" w14:textId="7777777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5.2 Comparative Performance</w:t>
      </w:r>
    </w:p>
    <w:p w14:paraId="751BD3B8" w14:textId="4238F63C" w:rsidR="00B73ECF" w:rsidRPr="00B73ECF" w:rsidRDefault="00B73ECF" w:rsidP="007349AF">
      <w:pPr>
        <w:pStyle w:val="desctext"/>
        <w:numPr>
          <w:ilvl w:val="0"/>
          <w:numId w:val="27"/>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Short to Medium Term (1–3 years):</w:t>
      </w:r>
      <w:r w:rsidRPr="00B73ECF">
        <w:rPr>
          <w:rFonts w:ascii="Calibri" w:hAnsi="Calibri" w:cs="Calibri"/>
          <w:color w:val="000000"/>
          <w:lang w:val="en-AU"/>
        </w:rPr>
        <w:br/>
        <w:t xml:space="preserve">The </w:t>
      </w:r>
      <w:r w:rsidR="00A7688B">
        <w:rPr>
          <w:rFonts w:ascii="Calibri" w:hAnsi="Calibri" w:cs="Calibri"/>
          <w:b/>
          <w:bCs/>
          <w:color w:val="000000"/>
          <w:lang w:val="en-AU"/>
        </w:rPr>
        <w:t>CFS</w:t>
      </w:r>
      <w:r w:rsidRPr="00B73ECF">
        <w:rPr>
          <w:rFonts w:ascii="Calibri" w:hAnsi="Calibri" w:cs="Calibri"/>
          <w:b/>
          <w:bCs/>
          <w:color w:val="000000"/>
          <w:lang w:val="en-AU"/>
        </w:rPr>
        <w:t xml:space="preserve"> Balanced Managed Account outperforms</w:t>
      </w:r>
      <w:r w:rsidRPr="00B73ECF">
        <w:rPr>
          <w:rFonts w:ascii="Calibri" w:hAnsi="Calibri" w:cs="Calibri"/>
          <w:color w:val="000000"/>
          <w:lang w:val="en-AU"/>
        </w:rPr>
        <w:t xml:space="preserve"> your current fund after fees.</w:t>
      </w:r>
    </w:p>
    <w:p w14:paraId="47963D45" w14:textId="77777777" w:rsidR="00B73ECF" w:rsidRPr="00B73ECF" w:rsidRDefault="00B73ECF" w:rsidP="007349AF">
      <w:pPr>
        <w:pStyle w:val="desctext"/>
        <w:numPr>
          <w:ilvl w:val="0"/>
          <w:numId w:val="27"/>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Long Term (5 years):</w:t>
      </w:r>
      <w:r w:rsidRPr="00B73ECF">
        <w:rPr>
          <w:rFonts w:ascii="Calibri" w:hAnsi="Calibri" w:cs="Calibri"/>
          <w:color w:val="000000"/>
          <w:lang w:val="en-AU"/>
        </w:rPr>
        <w:br/>
        <w:t xml:space="preserve">Your current fund shows slightly higher performance, as it holds </w:t>
      </w:r>
      <w:r w:rsidRPr="00B73ECF">
        <w:rPr>
          <w:rFonts w:ascii="Calibri" w:hAnsi="Calibri" w:cs="Calibri"/>
          <w:b/>
          <w:bCs/>
          <w:color w:val="000000"/>
          <w:u w:val="single"/>
          <w:lang w:val="en-AU"/>
        </w:rPr>
        <w:t>more growth assets, not because it is inherently superior.</w:t>
      </w:r>
    </w:p>
    <w:p w14:paraId="3CC20EAA" w14:textId="1E4B3A95" w:rsidR="00B73ECF" w:rsidRPr="00A7688B" w:rsidRDefault="00BE4659" w:rsidP="00A7688B">
      <w:pPr>
        <w:pStyle w:val="desctext"/>
        <w:shd w:val="clear" w:color="auto" w:fill="FFFFFF"/>
        <w:rPr>
          <w:rFonts w:ascii="Calibri" w:hAnsi="Calibri" w:cs="Calibri"/>
          <w:color w:val="000000"/>
          <w:lang w:val="en-AU"/>
        </w:rPr>
      </w:pPr>
      <w:r>
        <w:rPr>
          <w:rFonts w:ascii="Calibri" w:hAnsi="Calibri" w:cs="Calibri"/>
          <w:color w:val="000000"/>
          <w:lang w:val="en-AU"/>
        </w:rPr>
        <w:pict w14:anchorId="7DBDD80D">
          <v:rect id="_x0000_i1037" style="width:0;height:1.5pt" o:hralign="center" o:hrstd="t" o:hr="t" fillcolor="#a0a0a0" stroked="f"/>
        </w:pict>
      </w:r>
    </w:p>
    <w:p w14:paraId="04708557" w14:textId="564C00A8"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5.3 Quality of Portfolio Construction</w:t>
      </w:r>
    </w:p>
    <w:p w14:paraId="6BB80A55" w14:textId="0C05CE02"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The </w:t>
      </w:r>
      <w:r w:rsidR="00A7688B">
        <w:rPr>
          <w:rFonts w:ascii="Calibri" w:hAnsi="Calibri" w:cs="Calibri"/>
          <w:b/>
          <w:bCs/>
          <w:color w:val="000000"/>
          <w:lang w:val="en-AU"/>
        </w:rPr>
        <w:t>CFS</w:t>
      </w:r>
      <w:r w:rsidRPr="00B73ECF">
        <w:rPr>
          <w:rFonts w:ascii="Calibri" w:hAnsi="Calibri" w:cs="Calibri"/>
          <w:b/>
          <w:bCs/>
          <w:color w:val="000000"/>
          <w:lang w:val="en-AU"/>
        </w:rPr>
        <w:t xml:space="preserve"> Managed Account</w:t>
      </w:r>
      <w:r w:rsidRPr="00B73ECF">
        <w:rPr>
          <w:rFonts w:ascii="Calibri" w:hAnsi="Calibri" w:cs="Calibri"/>
          <w:color w:val="000000"/>
          <w:lang w:val="en-AU"/>
        </w:rPr>
        <w:t xml:space="preserve"> provides:</w:t>
      </w:r>
    </w:p>
    <w:p w14:paraId="0E7153C5"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Professional construction &amp; manager selection</w:t>
      </w:r>
    </w:p>
    <w:p w14:paraId="2CA76DD5"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Continuous due diligence</w:t>
      </w:r>
    </w:p>
    <w:p w14:paraId="2E2D3FE0"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Active rebalancing</w:t>
      </w:r>
    </w:p>
    <w:p w14:paraId="04655921"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Transparency and control</w:t>
      </w:r>
    </w:p>
    <w:p w14:paraId="3F18F093"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01196D">
        <w:rPr>
          <w:rFonts w:ascii="Calibri" w:hAnsi="Calibri" w:cs="Calibri"/>
          <w:color w:val="EE0000"/>
          <w:lang w:val="en-AU"/>
        </w:rPr>
        <w:t xml:space="preserve">Your current </w:t>
      </w:r>
      <w:proofErr w:type="spellStart"/>
      <w:r w:rsidRPr="0001196D">
        <w:rPr>
          <w:rFonts w:ascii="Calibri" w:hAnsi="Calibri" w:cs="Calibri"/>
          <w:color w:val="EE0000"/>
          <w:lang w:val="en-AU"/>
        </w:rPr>
        <w:t>MySuper</w:t>
      </w:r>
      <w:proofErr w:type="spellEnd"/>
      <w:r w:rsidRPr="0001196D">
        <w:rPr>
          <w:rFonts w:ascii="Calibri" w:hAnsi="Calibri" w:cs="Calibri"/>
          <w:color w:val="EE0000"/>
          <w:lang w:val="en-AU"/>
        </w:rPr>
        <w:t xml:space="preserve"> product is </w:t>
      </w:r>
      <w:r w:rsidRPr="0001196D">
        <w:rPr>
          <w:rFonts w:ascii="Calibri" w:hAnsi="Calibri" w:cs="Calibri"/>
          <w:b/>
          <w:bCs/>
          <w:color w:val="EE0000"/>
          <w:lang w:val="en-AU"/>
        </w:rPr>
        <w:t>passive, default, and not tailored</w:t>
      </w:r>
      <w:r w:rsidRPr="0001196D">
        <w:rPr>
          <w:rFonts w:ascii="Calibri" w:hAnsi="Calibri" w:cs="Calibri"/>
          <w:color w:val="EE0000"/>
          <w:lang w:val="en-AU"/>
        </w:rPr>
        <w:t>.</w:t>
      </w:r>
    </w:p>
    <w:p w14:paraId="3AD209F9" w14:textId="77777777" w:rsidR="00B73ECF" w:rsidRPr="00B73ECF" w:rsidRDefault="00BE4659"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77166B85">
          <v:rect id="_x0000_i1038" style="width:0;height:1.5pt" o:hralign="center" o:hrstd="t" o:hr="t" fillcolor="#a0a0a0" stroked="f"/>
        </w:pict>
      </w:r>
    </w:p>
    <w:p w14:paraId="21E9261D" w14:textId="5FD67932" w:rsidR="00550CF9" w:rsidRPr="0001196D"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6. Services Provided Under the 0.75% Ongoing Fee</w:t>
      </w:r>
    </w:p>
    <w:p w14:paraId="6612BD28" w14:textId="60E3E586"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Under the Lakeside ongoing advice relationship, you will receive:</w:t>
      </w:r>
    </w:p>
    <w:p w14:paraId="77EF9E24" w14:textId="7777777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Portfolio &amp; Investment Oversight</w:t>
      </w:r>
    </w:p>
    <w:p w14:paraId="3E92B986" w14:textId="77777777"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Professional ongoing portfolio management</w:t>
      </w:r>
    </w:p>
    <w:p w14:paraId="1DE419A1" w14:textId="10232B1F"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M</w:t>
      </w:r>
      <w:r w:rsidRPr="00B73ECF">
        <w:rPr>
          <w:rFonts w:ascii="Calibri" w:hAnsi="Calibri" w:cs="Calibri"/>
          <w:color w:val="000000"/>
          <w:lang w:val="en-AU"/>
        </w:rPr>
        <w:t>onitoring &amp; rebalancing</w:t>
      </w:r>
    </w:p>
    <w:p w14:paraId="52B8080F" w14:textId="50E921C7"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Access to Lakeside’s </w:t>
      </w:r>
      <w:r>
        <w:rPr>
          <w:rFonts w:ascii="Calibri" w:hAnsi="Calibri" w:cs="Calibri"/>
          <w:color w:val="000000"/>
          <w:lang w:val="en-AU"/>
        </w:rPr>
        <w:t>Financial Advisor’s for questions, queries &amp; assistance</w:t>
      </w:r>
    </w:p>
    <w:p w14:paraId="791A07BB" w14:textId="77777777"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Risk-aligned strategic asset allocation</w:t>
      </w:r>
    </w:p>
    <w:p w14:paraId="76A77A6E" w14:textId="7777777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Strategic Financial Advice</w:t>
      </w:r>
    </w:p>
    <w:p w14:paraId="1210C493"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Annual strategy review meeting</w:t>
      </w:r>
    </w:p>
    <w:p w14:paraId="6D5F5BB7"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Retirement modelling &amp; projections</w:t>
      </w:r>
    </w:p>
    <w:p w14:paraId="7E4E625B"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Contribution optimisation (salary sacrifice, catch-up caps)</w:t>
      </w:r>
    </w:p>
    <w:p w14:paraId="20202609"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lastRenderedPageBreak/>
        <w:t>Superannuation tax strategies</w:t>
      </w:r>
    </w:p>
    <w:p w14:paraId="0C5FED2E" w14:textId="7777777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Administration &amp; Support</w:t>
      </w:r>
    </w:p>
    <w:p w14:paraId="571AC33E"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Direct adviser access at all business hours</w:t>
      </w:r>
    </w:p>
    <w:p w14:paraId="38C110F1" w14:textId="60BF472F"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E</w:t>
      </w:r>
      <w:r w:rsidRPr="00B73ECF">
        <w:rPr>
          <w:rFonts w:ascii="Calibri" w:hAnsi="Calibri" w:cs="Calibri"/>
          <w:color w:val="000000"/>
          <w:lang w:val="en-AU"/>
        </w:rPr>
        <w:t>mail &amp; phone support</w:t>
      </w:r>
    </w:p>
    <w:p w14:paraId="61B3CB36"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Full assistance with rollovers and paperwork</w:t>
      </w:r>
    </w:p>
    <w:p w14:paraId="4987B267"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Ongoing portfolio monitoring</w:t>
      </w:r>
    </w:p>
    <w:p w14:paraId="75D406CF"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Compliance and regulatory oversight</w:t>
      </w:r>
    </w:p>
    <w:p w14:paraId="62163AE5" w14:textId="77777777" w:rsidR="00B73ECF" w:rsidRPr="00A7688B" w:rsidRDefault="00B73ECF" w:rsidP="00B73ECF">
      <w:pPr>
        <w:pStyle w:val="desctext"/>
        <w:shd w:val="clear" w:color="auto" w:fill="FFFFFF"/>
        <w:spacing w:before="0" w:beforeAutospacing="0" w:after="0" w:afterAutospacing="0"/>
        <w:rPr>
          <w:rFonts w:ascii="Calibri" w:hAnsi="Calibri" w:cs="Calibri"/>
          <w:b/>
          <w:bCs/>
          <w:i/>
          <w:iCs/>
          <w:color w:val="EE0000"/>
          <w:u w:val="single"/>
          <w:lang w:val="en-AU"/>
        </w:rPr>
      </w:pPr>
      <w:r w:rsidRPr="00A7688B">
        <w:rPr>
          <w:rFonts w:ascii="Calibri" w:hAnsi="Calibri" w:cs="Calibri"/>
          <w:b/>
          <w:bCs/>
          <w:i/>
          <w:iCs/>
          <w:color w:val="EE0000"/>
          <w:u w:val="single"/>
          <w:lang w:val="en-AU"/>
        </w:rPr>
        <w:t xml:space="preserve">This service level is not provided within MLC </w:t>
      </w:r>
      <w:proofErr w:type="spellStart"/>
      <w:r w:rsidRPr="00A7688B">
        <w:rPr>
          <w:rFonts w:ascii="Calibri" w:hAnsi="Calibri" w:cs="Calibri"/>
          <w:b/>
          <w:bCs/>
          <w:i/>
          <w:iCs/>
          <w:color w:val="EE0000"/>
          <w:u w:val="single"/>
          <w:lang w:val="en-AU"/>
        </w:rPr>
        <w:t>MySuper</w:t>
      </w:r>
      <w:proofErr w:type="spellEnd"/>
      <w:r w:rsidRPr="00A7688B">
        <w:rPr>
          <w:rFonts w:ascii="Calibri" w:hAnsi="Calibri" w:cs="Calibri"/>
          <w:b/>
          <w:bCs/>
          <w:i/>
          <w:iCs/>
          <w:color w:val="EE0000"/>
          <w:u w:val="single"/>
          <w:lang w:val="en-AU"/>
        </w:rPr>
        <w:t>.</w:t>
      </w:r>
    </w:p>
    <w:p w14:paraId="09DE3B3C" w14:textId="77777777" w:rsidR="00B73ECF" w:rsidRPr="00B73ECF" w:rsidRDefault="00BE4659"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3227D6D0">
          <v:rect id="_x0000_i1039" style="width:0;height:1.5pt" o:hralign="center" o:bullet="t" o:hrstd="t" o:hr="t" fillcolor="#a0a0a0" stroked="f"/>
        </w:pict>
      </w:r>
    </w:p>
    <w:p w14:paraId="2D9330AF" w14:textId="77777777"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7. Recommendation</w:t>
      </w:r>
    </w:p>
    <w:p w14:paraId="1792E3AE" w14:textId="77777777" w:rsidR="00550CF9" w:rsidRDefault="00550CF9" w:rsidP="00B73ECF">
      <w:pPr>
        <w:pStyle w:val="desctext"/>
        <w:shd w:val="clear" w:color="auto" w:fill="FFFFFF"/>
        <w:spacing w:before="0" w:beforeAutospacing="0" w:after="0" w:afterAutospacing="0"/>
        <w:rPr>
          <w:rFonts w:ascii="Calibri" w:hAnsi="Calibri" w:cs="Calibri"/>
          <w:color w:val="000000"/>
          <w:lang w:val="en-AU"/>
        </w:rPr>
      </w:pPr>
    </w:p>
    <w:p w14:paraId="02BF72C9" w14:textId="0867F79C"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Based on your </w:t>
      </w:r>
      <w:r w:rsidRPr="00B73ECF">
        <w:rPr>
          <w:rFonts w:ascii="Calibri" w:hAnsi="Calibri" w:cs="Calibri"/>
          <w:b/>
          <w:bCs/>
          <w:color w:val="000000"/>
          <w:lang w:val="en-AU"/>
        </w:rPr>
        <w:t>Balanced risk profile</w:t>
      </w:r>
      <w:r w:rsidRPr="00B73ECF">
        <w:rPr>
          <w:rFonts w:ascii="Calibri" w:hAnsi="Calibri" w:cs="Calibri"/>
          <w:color w:val="000000"/>
          <w:lang w:val="en-AU"/>
        </w:rPr>
        <w:t xml:space="preserve">, </w:t>
      </w:r>
      <w:r w:rsidRPr="00B73ECF">
        <w:rPr>
          <w:rFonts w:ascii="Calibri" w:hAnsi="Calibri" w:cs="Calibri"/>
          <w:b/>
          <w:bCs/>
          <w:color w:val="000000"/>
          <w:lang w:val="en-AU"/>
        </w:rPr>
        <w:t>retirement time horizon</w:t>
      </w:r>
      <w:r w:rsidRPr="00B73ECF">
        <w:rPr>
          <w:rFonts w:ascii="Calibri" w:hAnsi="Calibri" w:cs="Calibri"/>
          <w:color w:val="000000"/>
          <w:lang w:val="en-AU"/>
        </w:rPr>
        <w:t>, and the performance and cost analysis above, we recommend:</w:t>
      </w:r>
    </w:p>
    <w:p w14:paraId="05A327E5" w14:textId="16509E6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Segoe UI Emoji" w:hAnsi="Segoe UI Emoji" w:cs="Segoe UI Emoji"/>
          <w:b/>
          <w:bCs/>
          <w:color w:val="000000"/>
          <w:lang w:val="en-AU"/>
        </w:rPr>
        <w:t>✔️</w:t>
      </w:r>
      <w:r w:rsidRPr="00B73ECF">
        <w:rPr>
          <w:rFonts w:ascii="Calibri" w:hAnsi="Calibri" w:cs="Calibri"/>
          <w:b/>
          <w:bCs/>
          <w:color w:val="000000"/>
          <w:lang w:val="en-AU"/>
        </w:rPr>
        <w:t xml:space="preserve"> Transitioning your superannuation to </w:t>
      </w:r>
      <w:r w:rsidR="00A7688B">
        <w:rPr>
          <w:rFonts w:ascii="Calibri" w:hAnsi="Calibri" w:cs="Calibri"/>
          <w:b/>
          <w:bCs/>
          <w:color w:val="000000"/>
          <w:lang w:val="en-AU"/>
        </w:rPr>
        <w:t>the CFS</w:t>
      </w:r>
      <w:r w:rsidRPr="00B73ECF">
        <w:rPr>
          <w:rFonts w:ascii="Calibri" w:hAnsi="Calibri" w:cs="Calibri"/>
          <w:b/>
          <w:bCs/>
          <w:color w:val="000000"/>
          <w:lang w:val="en-AU"/>
        </w:rPr>
        <w:t xml:space="preserve"> Balanced Managed Account.</w:t>
      </w:r>
    </w:p>
    <w:p w14:paraId="5F3E2960"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This option:</w:t>
      </w:r>
    </w:p>
    <w:p w14:paraId="6EC626A6"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Aligns correctly with your risk profile</w:t>
      </w:r>
    </w:p>
    <w:p w14:paraId="42C5969B"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Provides ongoing professional oversight</w:t>
      </w:r>
    </w:p>
    <w:p w14:paraId="312F8C28"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Offers competitive performance net of fees</w:t>
      </w:r>
    </w:p>
    <w:p w14:paraId="082097D4"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Ensures transparency, discipline, and rebalancing</w:t>
      </w:r>
    </w:p>
    <w:p w14:paraId="656D4374"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Strengthens your long-term retirement outcome</w:t>
      </w:r>
    </w:p>
    <w:p w14:paraId="48853717" w14:textId="4D651E95" w:rsidR="00550CF9" w:rsidRDefault="00B73ECF" w:rsidP="00AD2BA8">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The </w:t>
      </w:r>
      <w:r w:rsidRPr="00B73ECF">
        <w:rPr>
          <w:rFonts w:ascii="Calibri" w:hAnsi="Calibri" w:cs="Calibri"/>
          <w:b/>
          <w:bCs/>
          <w:color w:val="000000"/>
          <w:lang w:val="en-AU"/>
        </w:rPr>
        <w:t>Lakeside Growth portfolio</w:t>
      </w:r>
      <w:r w:rsidRPr="00B73ECF">
        <w:rPr>
          <w:rFonts w:ascii="Calibri" w:hAnsi="Calibri" w:cs="Calibri"/>
          <w:color w:val="000000"/>
          <w:lang w:val="en-AU"/>
        </w:rPr>
        <w:t xml:space="preserve"> has been included only for context.</w:t>
      </w:r>
      <w:r w:rsidRPr="00B73ECF">
        <w:rPr>
          <w:rFonts w:ascii="Calibri" w:hAnsi="Calibri" w:cs="Calibri"/>
          <w:color w:val="000000"/>
          <w:lang w:val="en-AU"/>
        </w:rPr>
        <w:br/>
        <w:t xml:space="preserve">It </w:t>
      </w:r>
      <w:r w:rsidRPr="00B73ECF">
        <w:rPr>
          <w:rFonts w:ascii="Calibri" w:hAnsi="Calibri" w:cs="Calibri"/>
          <w:b/>
          <w:bCs/>
          <w:color w:val="000000"/>
          <w:lang w:val="en-AU"/>
        </w:rPr>
        <w:t>is not recommended</w:t>
      </w:r>
      <w:r w:rsidRPr="00B73ECF">
        <w:rPr>
          <w:rFonts w:ascii="Calibri" w:hAnsi="Calibri" w:cs="Calibri"/>
          <w:color w:val="000000"/>
          <w:lang w:val="en-AU"/>
        </w:rPr>
        <w:t>, as the risk profile is not suitable for your objectives.</w:t>
      </w:r>
    </w:p>
    <w:p w14:paraId="087237FE" w14:textId="77777777" w:rsidR="00550CF9" w:rsidRPr="00550CF9" w:rsidRDefault="00BE4659" w:rsidP="00550CF9">
      <w:pPr>
        <w:pStyle w:val="desctext"/>
        <w:shd w:val="clear" w:color="auto" w:fill="FFFFFF"/>
        <w:rPr>
          <w:rFonts w:ascii="Calibri" w:hAnsi="Calibri" w:cs="Calibri"/>
          <w:color w:val="000000"/>
        </w:rPr>
      </w:pPr>
      <w:r>
        <w:rPr>
          <w:rFonts w:ascii="Calibri" w:hAnsi="Calibri" w:cs="Calibri"/>
          <w:color w:val="000000"/>
        </w:rPr>
        <w:pict w14:anchorId="7FD7E2A7">
          <v:rect id="_x0000_i1040" style="width:0;height:1.5pt" o:hralign="center" o:hrstd="t" o:hr="t" fillcolor="#a0a0a0" stroked="f"/>
        </w:pict>
      </w:r>
    </w:p>
    <w:p w14:paraId="20DABEFA" w14:textId="51A9B13D"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t>1. Summary of Findings – Mandi</w:t>
      </w:r>
    </w:p>
    <w:p w14:paraId="009BBB74"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p>
    <w:p w14:paraId="02DD3D0A" w14:textId="5D736F56"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Your current UniSuper Balanced investment option holds approximately </w:t>
      </w:r>
      <w:r w:rsidRPr="00550CF9">
        <w:rPr>
          <w:rFonts w:ascii="Calibri" w:hAnsi="Calibri" w:cs="Calibri"/>
          <w:b/>
          <w:bCs/>
          <w:color w:val="000000"/>
        </w:rPr>
        <w:t>77% in growth assets</w:t>
      </w:r>
      <w:r w:rsidRPr="00550CF9">
        <w:rPr>
          <w:rFonts w:ascii="Calibri" w:hAnsi="Calibri" w:cs="Calibri"/>
          <w:color w:val="000000"/>
        </w:rPr>
        <w:t xml:space="preserve">, significantly higher than what is traditionally considered a “Balanced” allocation (typically 60–70% growth). Despite the label, the UniSuper Balanced option behaves more like a </w:t>
      </w:r>
      <w:r w:rsidRPr="00550CF9">
        <w:rPr>
          <w:rFonts w:ascii="Calibri" w:hAnsi="Calibri" w:cs="Calibri"/>
          <w:b/>
          <w:bCs/>
          <w:color w:val="000000"/>
        </w:rPr>
        <w:t>High Growth strategy</w:t>
      </w:r>
      <w:r w:rsidRPr="00550CF9">
        <w:rPr>
          <w:rFonts w:ascii="Calibri" w:hAnsi="Calibri" w:cs="Calibri"/>
          <w:color w:val="000000"/>
        </w:rPr>
        <w:t>, carrying higher volatility and downside risk.</w:t>
      </w:r>
    </w:p>
    <w:p w14:paraId="3AEAE16A" w14:textId="77777777" w:rsidR="0001196D" w:rsidRDefault="0001196D" w:rsidP="00550CF9">
      <w:pPr>
        <w:pStyle w:val="desctext"/>
        <w:shd w:val="clear" w:color="auto" w:fill="FFFFFF"/>
        <w:spacing w:before="0" w:beforeAutospacing="0" w:after="0" w:afterAutospacing="0"/>
        <w:rPr>
          <w:rFonts w:ascii="Calibri" w:hAnsi="Calibri" w:cs="Calibri"/>
          <w:color w:val="000000"/>
        </w:rPr>
      </w:pPr>
    </w:p>
    <w:p w14:paraId="7C7B4F4B" w14:textId="0F48C238" w:rsidR="00550CF9" w:rsidRPr="00550CF9" w:rsidRDefault="0001196D" w:rsidP="00550CF9">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Your</w:t>
      </w:r>
      <w:r w:rsidR="00550CF9" w:rsidRPr="00550CF9">
        <w:rPr>
          <w:rFonts w:ascii="Calibri" w:hAnsi="Calibri" w:cs="Calibri"/>
          <w:color w:val="000000"/>
        </w:rPr>
        <w:t xml:space="preserve"> current 77% growth exposure </w:t>
      </w:r>
      <w:r w:rsidR="00550CF9" w:rsidRPr="00550CF9">
        <w:rPr>
          <w:rFonts w:ascii="Calibri" w:hAnsi="Calibri" w:cs="Calibri"/>
          <w:b/>
          <w:bCs/>
          <w:color w:val="000000"/>
        </w:rPr>
        <w:t>exceeds your Balanced risk profile</w:t>
      </w:r>
      <w:r w:rsidR="00550CF9" w:rsidRPr="00550CF9">
        <w:rPr>
          <w:rFonts w:ascii="Calibri" w:hAnsi="Calibri" w:cs="Calibri"/>
          <w:color w:val="000000"/>
        </w:rPr>
        <w:t xml:space="preserve"> and introduces </w:t>
      </w:r>
      <w:r>
        <w:rPr>
          <w:rFonts w:ascii="Calibri" w:hAnsi="Calibri" w:cs="Calibri"/>
          <w:color w:val="000000"/>
        </w:rPr>
        <w:t>m</w:t>
      </w:r>
      <w:r w:rsidR="00550CF9" w:rsidRPr="00550CF9">
        <w:rPr>
          <w:rFonts w:ascii="Calibri" w:hAnsi="Calibri" w:cs="Calibri"/>
          <w:color w:val="000000"/>
        </w:rPr>
        <w:t>ore volatility than is appropriate — especially in the context of current market valuations.</w:t>
      </w:r>
    </w:p>
    <w:p w14:paraId="219DE5F7" w14:textId="68C3AF03"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01196D">
        <w:rPr>
          <w:rFonts w:ascii="Calibri" w:hAnsi="Calibri" w:cs="Calibri"/>
          <w:b/>
          <w:bCs/>
          <w:color w:val="000000"/>
        </w:rPr>
        <w:t>Colonial First State</w:t>
      </w:r>
      <w:r w:rsidRPr="00550CF9">
        <w:rPr>
          <w:rFonts w:ascii="Calibri" w:hAnsi="Calibri" w:cs="Calibri"/>
          <w:b/>
          <w:bCs/>
          <w:color w:val="000000"/>
        </w:rPr>
        <w:t xml:space="preserve"> Balanced Managed Account</w:t>
      </w:r>
      <w:r w:rsidRPr="00550CF9">
        <w:rPr>
          <w:rFonts w:ascii="Calibri" w:hAnsi="Calibri" w:cs="Calibri"/>
          <w:color w:val="000000"/>
        </w:rPr>
        <w:t xml:space="preserve"> provides:</w:t>
      </w:r>
    </w:p>
    <w:p w14:paraId="418BE68F"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A true </w:t>
      </w:r>
      <w:r w:rsidRPr="00550CF9">
        <w:rPr>
          <w:rFonts w:ascii="Calibri" w:hAnsi="Calibri" w:cs="Calibri"/>
          <w:b/>
          <w:bCs/>
          <w:color w:val="000000"/>
        </w:rPr>
        <w:t>Balanced</w:t>
      </w:r>
      <w:r w:rsidRPr="00550CF9">
        <w:rPr>
          <w:rFonts w:ascii="Calibri" w:hAnsi="Calibri" w:cs="Calibri"/>
          <w:color w:val="000000"/>
        </w:rPr>
        <w:t xml:space="preserve"> asset mix</w:t>
      </w:r>
    </w:p>
    <w:p w14:paraId="2F18CDC6"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Consistent professional oversight and rebalancing</w:t>
      </w:r>
    </w:p>
    <w:p w14:paraId="659AE5E4"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Transparent underlying holdings</w:t>
      </w:r>
    </w:p>
    <w:p w14:paraId="0272482E"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Competitive net returns</w:t>
      </w:r>
    </w:p>
    <w:p w14:paraId="7547B2D9"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Reduced volatility</w:t>
      </w:r>
    </w:p>
    <w:p w14:paraId="5AA51A21"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 risk level aligned with your personal profile and long-term goals</w:t>
      </w:r>
    </w:p>
    <w:p w14:paraId="0AE8591B"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Lakeside Growth portfolio is included </w:t>
      </w:r>
      <w:r w:rsidRPr="00550CF9">
        <w:rPr>
          <w:rFonts w:ascii="Calibri" w:hAnsi="Calibri" w:cs="Calibri"/>
          <w:b/>
          <w:bCs/>
          <w:color w:val="000000"/>
        </w:rPr>
        <w:t>for comparison only</w:t>
      </w:r>
      <w:r w:rsidRPr="00550CF9">
        <w:rPr>
          <w:rFonts w:ascii="Calibri" w:hAnsi="Calibri" w:cs="Calibri"/>
          <w:color w:val="000000"/>
        </w:rPr>
        <w:t xml:space="preserve"> and is not recommended unless your risk profile materially changes.</w:t>
      </w:r>
    </w:p>
    <w:p w14:paraId="4D08178D" w14:textId="7FA17905" w:rsidR="00582BE7" w:rsidRPr="00582BE7" w:rsidRDefault="00BE4659" w:rsidP="00582BE7">
      <w:pPr>
        <w:pStyle w:val="desctext"/>
        <w:shd w:val="clear" w:color="auto" w:fill="FFFFFF"/>
        <w:rPr>
          <w:rFonts w:ascii="Calibri" w:hAnsi="Calibri" w:cs="Calibri"/>
          <w:color w:val="000000"/>
        </w:rPr>
      </w:pPr>
      <w:r>
        <w:rPr>
          <w:rFonts w:ascii="Calibri" w:hAnsi="Calibri" w:cs="Calibri"/>
          <w:color w:val="000000"/>
        </w:rPr>
        <w:pict w14:anchorId="181F1EB3">
          <v:rect id="_x0000_i1041" style="width:0;height:1.5pt" o:hralign="center" o:hrstd="t" o:hr="t" fillcolor="#a0a0a0" stroked="f"/>
        </w:pict>
      </w:r>
    </w:p>
    <w:p w14:paraId="6D1D2C87" w14:textId="2C901D8F"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lastRenderedPageBreak/>
        <w:t>2. Performance Comparison – Net of All Fees</w:t>
      </w:r>
    </w:p>
    <w:p w14:paraId="43BC7E23"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p>
    <w:p w14:paraId="13421A8D" w14:textId="0F29700E"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All figures below account for:</w:t>
      </w:r>
    </w:p>
    <w:p w14:paraId="6A014F17"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UniSuper Balanced</w:t>
      </w:r>
    </w:p>
    <w:p w14:paraId="4F440437" w14:textId="77777777" w:rsidR="00550CF9" w:rsidRPr="00550CF9" w:rsidRDefault="00550CF9" w:rsidP="007349AF">
      <w:pPr>
        <w:pStyle w:val="desctext"/>
        <w:numPr>
          <w:ilvl w:val="0"/>
          <w:numId w:val="58"/>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Admin fee: $96 p.a.</w:t>
      </w:r>
    </w:p>
    <w:p w14:paraId="7F628A2B" w14:textId="77777777" w:rsidR="00550CF9" w:rsidRPr="00550CF9" w:rsidRDefault="00550CF9" w:rsidP="007349AF">
      <w:pPr>
        <w:pStyle w:val="desctext"/>
        <w:numPr>
          <w:ilvl w:val="0"/>
          <w:numId w:val="58"/>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Indirect investment fees: $913 (≈0.53%)</w:t>
      </w:r>
    </w:p>
    <w:p w14:paraId="025B8BCF" w14:textId="77777777" w:rsidR="00550CF9" w:rsidRPr="00550CF9" w:rsidRDefault="00550CF9" w:rsidP="007349AF">
      <w:pPr>
        <w:pStyle w:val="desctext"/>
        <w:numPr>
          <w:ilvl w:val="0"/>
          <w:numId w:val="58"/>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Total fee adjustment: </w:t>
      </w:r>
      <w:r w:rsidRPr="00550CF9">
        <w:rPr>
          <w:rFonts w:ascii="Calibri" w:hAnsi="Calibri" w:cs="Calibri"/>
          <w:b/>
          <w:bCs/>
          <w:color w:val="000000"/>
        </w:rPr>
        <w:t>0.59%</w:t>
      </w:r>
    </w:p>
    <w:p w14:paraId="0D0F452A" w14:textId="514CDA7E"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 xml:space="preserve">Lakeside </w:t>
      </w:r>
      <w:r w:rsidR="0001196D">
        <w:rPr>
          <w:rFonts w:ascii="Calibri" w:hAnsi="Calibri" w:cs="Calibri"/>
          <w:b/>
          <w:bCs/>
          <w:color w:val="000000"/>
        </w:rPr>
        <w:t>Advice Fee</w:t>
      </w:r>
    </w:p>
    <w:p w14:paraId="7A6F81EF" w14:textId="68CCDBCE" w:rsidR="005C2851" w:rsidRPr="00A170FD" w:rsidRDefault="005C2851" w:rsidP="005C2851">
      <w:pPr>
        <w:pStyle w:val="desctext"/>
        <w:numPr>
          <w:ilvl w:val="0"/>
          <w:numId w:val="25"/>
        </w:numPr>
        <w:shd w:val="clear" w:color="auto" w:fill="FFFFFF"/>
        <w:spacing w:before="0" w:beforeAutospacing="0" w:after="0" w:afterAutospacing="0"/>
        <w:rPr>
          <w:rFonts w:ascii="Calibri" w:hAnsi="Calibri" w:cs="Calibri"/>
          <w:color w:val="000000"/>
          <w:lang w:val="en-AU"/>
        </w:rPr>
      </w:pPr>
      <w:r w:rsidRPr="00A170FD">
        <w:rPr>
          <w:rFonts w:ascii="Calibri" w:hAnsi="Calibri" w:cs="Calibri"/>
          <w:b/>
          <w:bCs/>
          <w:color w:val="000000"/>
          <w:lang w:val="en-AU"/>
        </w:rPr>
        <w:t>Lakeside Advice Fee</w:t>
      </w:r>
      <w:r w:rsidRPr="00A170FD">
        <w:rPr>
          <w:rFonts w:ascii="Calibri" w:hAnsi="Calibri" w:cs="Calibri"/>
          <w:color w:val="000000"/>
          <w:lang w:val="en-AU"/>
        </w:rPr>
        <w:t xml:space="preserve">: 0.75% p.a. of super balance at June 2025 of </w:t>
      </w:r>
      <w:r w:rsidRPr="00A170FD">
        <w:rPr>
          <w:rFonts w:ascii="Calibri" w:hAnsi="Calibri" w:cs="Calibri"/>
          <w:b/>
          <w:bCs/>
          <w:color w:val="000000"/>
          <w:lang w:val="en-AU"/>
        </w:rPr>
        <w:t>$171,939 ($1,289.54 p.a.)</w:t>
      </w:r>
    </w:p>
    <w:p w14:paraId="47778805"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(Same methodology used in Rolf’s comparison.)</w:t>
      </w:r>
    </w:p>
    <w:p w14:paraId="4FA9FACD" w14:textId="77777777" w:rsidR="00550CF9" w:rsidRPr="00550CF9" w:rsidRDefault="00BE4659" w:rsidP="00550CF9">
      <w:pPr>
        <w:pStyle w:val="desctext"/>
        <w:shd w:val="clear" w:color="auto" w:fill="FFFFFF"/>
        <w:rPr>
          <w:rFonts w:ascii="Calibri" w:hAnsi="Calibri" w:cs="Calibri"/>
          <w:color w:val="000000"/>
        </w:rPr>
      </w:pPr>
      <w:r>
        <w:rPr>
          <w:rFonts w:ascii="Calibri" w:hAnsi="Calibri" w:cs="Calibri"/>
          <w:color w:val="000000"/>
        </w:rPr>
        <w:pict w14:anchorId="7CE98095">
          <v:rect id="_x0000_i1042" style="width:0;height:1.5pt" o:hralign="center" o:hrstd="t" o:hr="t" fillcolor="#a0a0a0" stroked="f"/>
        </w:pict>
      </w:r>
    </w:p>
    <w:p w14:paraId="47075780"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Table 1: Net Return Comparison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7"/>
        <w:gridCol w:w="2903"/>
        <w:gridCol w:w="2502"/>
        <w:gridCol w:w="3236"/>
      </w:tblGrid>
      <w:tr w:rsidR="005C2851" w:rsidRPr="00550CF9" w14:paraId="0B7CB5DA" w14:textId="77777777" w:rsidTr="00550CF9">
        <w:trPr>
          <w:tblHeader/>
          <w:tblCellSpacing w:w="15" w:type="dxa"/>
        </w:trPr>
        <w:tc>
          <w:tcPr>
            <w:tcW w:w="0" w:type="auto"/>
            <w:vAlign w:val="center"/>
            <w:hideMark/>
          </w:tcPr>
          <w:p w14:paraId="7FB498D8" w14:textId="77777777" w:rsidR="00550CF9" w:rsidRPr="00550CF9" w:rsidRDefault="00550CF9" w:rsidP="00550CF9">
            <w:pPr>
              <w:pStyle w:val="desctext"/>
              <w:shd w:val="clear" w:color="auto" w:fill="FFFFFF"/>
              <w:rPr>
                <w:rFonts w:ascii="Calibri" w:hAnsi="Calibri" w:cs="Calibri"/>
                <w:b/>
                <w:bCs/>
                <w:color w:val="000000"/>
              </w:rPr>
            </w:pPr>
            <w:r w:rsidRPr="00550CF9">
              <w:rPr>
                <w:rFonts w:ascii="Calibri" w:hAnsi="Calibri" w:cs="Calibri"/>
                <w:b/>
                <w:bCs/>
                <w:color w:val="000000"/>
              </w:rPr>
              <w:t>Period</w:t>
            </w:r>
          </w:p>
        </w:tc>
        <w:tc>
          <w:tcPr>
            <w:tcW w:w="0" w:type="auto"/>
            <w:vAlign w:val="center"/>
            <w:hideMark/>
          </w:tcPr>
          <w:p w14:paraId="4E58A462" w14:textId="411BAA7C" w:rsidR="00550CF9" w:rsidRPr="00550CF9" w:rsidRDefault="00550CF9" w:rsidP="00550CF9">
            <w:pPr>
              <w:pStyle w:val="desctext"/>
              <w:shd w:val="clear" w:color="auto" w:fill="FFFFFF"/>
              <w:rPr>
                <w:rFonts w:ascii="Calibri" w:hAnsi="Calibri" w:cs="Calibri"/>
                <w:b/>
                <w:bCs/>
                <w:color w:val="000000"/>
              </w:rPr>
            </w:pPr>
            <w:r w:rsidRPr="00550CF9">
              <w:rPr>
                <w:rFonts w:ascii="Calibri" w:hAnsi="Calibri" w:cs="Calibri"/>
                <w:b/>
                <w:bCs/>
                <w:color w:val="000000"/>
              </w:rPr>
              <w:t>UniSuper Balanced</w:t>
            </w:r>
            <w:r w:rsidR="005C2851">
              <w:rPr>
                <w:rFonts w:ascii="Calibri" w:hAnsi="Calibri" w:cs="Calibri"/>
                <w:b/>
                <w:bCs/>
                <w:color w:val="000000"/>
              </w:rPr>
              <w:t xml:space="preserve"> </w:t>
            </w:r>
            <w:r w:rsidRPr="00550CF9">
              <w:rPr>
                <w:rFonts w:ascii="Calibri" w:hAnsi="Calibri" w:cs="Calibri"/>
                <w:b/>
                <w:bCs/>
                <w:color w:val="000000"/>
              </w:rPr>
              <w:t>(Net after 0.59% fees)</w:t>
            </w:r>
          </w:p>
        </w:tc>
        <w:tc>
          <w:tcPr>
            <w:tcW w:w="0" w:type="auto"/>
            <w:vAlign w:val="center"/>
            <w:hideMark/>
          </w:tcPr>
          <w:p w14:paraId="39A71EA4" w14:textId="3440D090" w:rsidR="00550CF9" w:rsidRPr="00550CF9" w:rsidRDefault="005C2851" w:rsidP="00550CF9">
            <w:pPr>
              <w:pStyle w:val="desctext"/>
              <w:shd w:val="clear" w:color="auto" w:fill="FFFFFF"/>
              <w:rPr>
                <w:rFonts w:ascii="Calibri" w:hAnsi="Calibri" w:cs="Calibri"/>
                <w:b/>
                <w:bCs/>
                <w:color w:val="000000"/>
              </w:rPr>
            </w:pPr>
            <w:r>
              <w:rPr>
                <w:rFonts w:ascii="Calibri" w:hAnsi="Calibri" w:cs="Calibri"/>
                <w:b/>
                <w:bCs/>
                <w:color w:val="000000"/>
              </w:rPr>
              <w:t>CFS</w:t>
            </w:r>
            <w:r w:rsidR="00550CF9" w:rsidRPr="00550CF9">
              <w:rPr>
                <w:rFonts w:ascii="Calibri" w:hAnsi="Calibri" w:cs="Calibri"/>
                <w:b/>
                <w:bCs/>
                <w:color w:val="000000"/>
              </w:rPr>
              <w:t xml:space="preserve"> Balanced</w:t>
            </w:r>
            <w:r>
              <w:rPr>
                <w:rFonts w:ascii="Calibri" w:hAnsi="Calibri" w:cs="Calibri"/>
                <w:b/>
                <w:bCs/>
                <w:color w:val="000000"/>
              </w:rPr>
              <w:t xml:space="preserve"> </w:t>
            </w:r>
            <w:r w:rsidR="00550CF9" w:rsidRPr="00550CF9">
              <w:rPr>
                <w:rFonts w:ascii="Calibri" w:hAnsi="Calibri" w:cs="Calibri"/>
                <w:b/>
                <w:bCs/>
                <w:color w:val="000000"/>
              </w:rPr>
              <w:t>(Net after 0.75% fee)</w:t>
            </w:r>
          </w:p>
        </w:tc>
        <w:tc>
          <w:tcPr>
            <w:tcW w:w="0" w:type="auto"/>
            <w:vAlign w:val="center"/>
            <w:hideMark/>
          </w:tcPr>
          <w:p w14:paraId="5B4F47A7" w14:textId="1DB313EB" w:rsidR="00550CF9" w:rsidRPr="00550CF9" w:rsidRDefault="005C2851" w:rsidP="00550CF9">
            <w:pPr>
              <w:pStyle w:val="desctext"/>
              <w:shd w:val="clear" w:color="auto" w:fill="FFFFFF"/>
              <w:rPr>
                <w:rFonts w:ascii="Calibri" w:hAnsi="Calibri" w:cs="Calibri"/>
                <w:b/>
                <w:bCs/>
                <w:color w:val="000000"/>
              </w:rPr>
            </w:pPr>
            <w:r>
              <w:rPr>
                <w:rFonts w:ascii="Calibri" w:hAnsi="Calibri" w:cs="Calibri"/>
                <w:b/>
                <w:bCs/>
                <w:color w:val="000000"/>
              </w:rPr>
              <w:t>CFS</w:t>
            </w:r>
            <w:r w:rsidR="00550CF9" w:rsidRPr="00550CF9">
              <w:rPr>
                <w:rFonts w:ascii="Calibri" w:hAnsi="Calibri" w:cs="Calibri"/>
                <w:b/>
                <w:bCs/>
                <w:color w:val="000000"/>
              </w:rPr>
              <w:t xml:space="preserve"> Growth</w:t>
            </w:r>
            <w:r>
              <w:rPr>
                <w:rFonts w:ascii="Calibri" w:hAnsi="Calibri" w:cs="Calibri"/>
                <w:b/>
                <w:bCs/>
                <w:color w:val="000000"/>
              </w:rPr>
              <w:t xml:space="preserve"> </w:t>
            </w:r>
            <w:r w:rsidR="00550CF9" w:rsidRPr="00550CF9">
              <w:rPr>
                <w:rFonts w:ascii="Calibri" w:hAnsi="Calibri" w:cs="Calibri"/>
                <w:b/>
                <w:bCs/>
                <w:color w:val="000000"/>
              </w:rPr>
              <w:t>(Reference Only, net after 0.75%)</w:t>
            </w:r>
          </w:p>
        </w:tc>
      </w:tr>
      <w:tr w:rsidR="005C2851" w:rsidRPr="00550CF9" w14:paraId="29364572" w14:textId="77777777" w:rsidTr="00550CF9">
        <w:trPr>
          <w:tblCellSpacing w:w="15" w:type="dxa"/>
        </w:trPr>
        <w:tc>
          <w:tcPr>
            <w:tcW w:w="0" w:type="auto"/>
            <w:vAlign w:val="center"/>
            <w:hideMark/>
          </w:tcPr>
          <w:p w14:paraId="4A591A0D"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b/>
                <w:bCs/>
                <w:color w:val="000000"/>
              </w:rPr>
              <w:t>1 Year</w:t>
            </w:r>
          </w:p>
        </w:tc>
        <w:tc>
          <w:tcPr>
            <w:tcW w:w="0" w:type="auto"/>
            <w:vAlign w:val="center"/>
            <w:hideMark/>
          </w:tcPr>
          <w:p w14:paraId="574944DB"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10.30%</w:t>
            </w:r>
          </w:p>
        </w:tc>
        <w:tc>
          <w:tcPr>
            <w:tcW w:w="0" w:type="auto"/>
            <w:vAlign w:val="center"/>
            <w:hideMark/>
          </w:tcPr>
          <w:p w14:paraId="30E3611F"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9.16%</w:t>
            </w:r>
          </w:p>
        </w:tc>
        <w:tc>
          <w:tcPr>
            <w:tcW w:w="0" w:type="auto"/>
            <w:vAlign w:val="center"/>
            <w:hideMark/>
          </w:tcPr>
          <w:p w14:paraId="1E11BAC1"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10.90%</w:t>
            </w:r>
          </w:p>
        </w:tc>
      </w:tr>
      <w:tr w:rsidR="005C2851" w:rsidRPr="00550CF9" w14:paraId="4E700401" w14:textId="77777777" w:rsidTr="00550CF9">
        <w:trPr>
          <w:tblCellSpacing w:w="15" w:type="dxa"/>
        </w:trPr>
        <w:tc>
          <w:tcPr>
            <w:tcW w:w="0" w:type="auto"/>
            <w:vAlign w:val="center"/>
            <w:hideMark/>
          </w:tcPr>
          <w:p w14:paraId="2212FD42"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b/>
                <w:bCs/>
                <w:color w:val="000000"/>
              </w:rPr>
              <w:t>3 Year p.a.</w:t>
            </w:r>
          </w:p>
        </w:tc>
        <w:tc>
          <w:tcPr>
            <w:tcW w:w="0" w:type="auto"/>
            <w:vAlign w:val="center"/>
            <w:hideMark/>
          </w:tcPr>
          <w:p w14:paraId="4D8A9475"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11.14%</w:t>
            </w:r>
          </w:p>
        </w:tc>
        <w:tc>
          <w:tcPr>
            <w:tcW w:w="0" w:type="auto"/>
            <w:vAlign w:val="center"/>
            <w:hideMark/>
          </w:tcPr>
          <w:p w14:paraId="586E3148"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10.44%</w:t>
            </w:r>
          </w:p>
        </w:tc>
        <w:tc>
          <w:tcPr>
            <w:tcW w:w="0" w:type="auto"/>
            <w:vAlign w:val="center"/>
            <w:hideMark/>
          </w:tcPr>
          <w:p w14:paraId="16657CC3"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12.64%</w:t>
            </w:r>
          </w:p>
        </w:tc>
      </w:tr>
      <w:tr w:rsidR="005C2851" w:rsidRPr="00550CF9" w14:paraId="2BBF1966" w14:textId="77777777" w:rsidTr="00550CF9">
        <w:trPr>
          <w:tblCellSpacing w:w="15" w:type="dxa"/>
        </w:trPr>
        <w:tc>
          <w:tcPr>
            <w:tcW w:w="0" w:type="auto"/>
            <w:vAlign w:val="center"/>
            <w:hideMark/>
          </w:tcPr>
          <w:p w14:paraId="3A5678EC"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b/>
                <w:bCs/>
                <w:color w:val="000000"/>
              </w:rPr>
              <w:t>5 Year p.a.</w:t>
            </w:r>
          </w:p>
        </w:tc>
        <w:tc>
          <w:tcPr>
            <w:tcW w:w="0" w:type="auto"/>
            <w:vAlign w:val="center"/>
            <w:hideMark/>
          </w:tcPr>
          <w:p w14:paraId="2269D86B"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8.08%</w:t>
            </w:r>
          </w:p>
        </w:tc>
        <w:tc>
          <w:tcPr>
            <w:tcW w:w="0" w:type="auto"/>
            <w:vAlign w:val="center"/>
            <w:hideMark/>
          </w:tcPr>
          <w:p w14:paraId="51A03CD0"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6.58%</w:t>
            </w:r>
          </w:p>
        </w:tc>
        <w:tc>
          <w:tcPr>
            <w:tcW w:w="0" w:type="auto"/>
            <w:vAlign w:val="center"/>
            <w:hideMark/>
          </w:tcPr>
          <w:p w14:paraId="0B49DD65"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8.40%</w:t>
            </w:r>
          </w:p>
        </w:tc>
      </w:tr>
    </w:tbl>
    <w:p w14:paraId="49A09B73" w14:textId="77777777" w:rsidR="00550CF9" w:rsidRDefault="00550CF9" w:rsidP="00550CF9">
      <w:pPr>
        <w:pStyle w:val="desctext"/>
        <w:shd w:val="clear" w:color="auto" w:fill="FFFFFF"/>
        <w:spacing w:before="0" w:beforeAutospacing="0" w:after="0" w:afterAutospacing="0"/>
        <w:rPr>
          <w:rFonts w:ascii="Segoe UI Emoji" w:hAnsi="Segoe UI Emoji" w:cs="Segoe UI Emoji"/>
          <w:color w:val="000000"/>
        </w:rPr>
      </w:pPr>
    </w:p>
    <w:p w14:paraId="75CF4F81"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Important:</w:t>
      </w:r>
      <w:r w:rsidRPr="00550CF9">
        <w:rPr>
          <w:rFonts w:ascii="Calibri" w:hAnsi="Calibri" w:cs="Calibri"/>
          <w:color w:val="000000"/>
        </w:rPr>
        <w:br/>
        <w:t xml:space="preserve">UniSuper’s higher short-term returns are driven primarily by its </w:t>
      </w:r>
      <w:r w:rsidRPr="00550CF9">
        <w:rPr>
          <w:rFonts w:ascii="Calibri" w:hAnsi="Calibri" w:cs="Calibri"/>
          <w:b/>
          <w:bCs/>
          <w:color w:val="000000"/>
        </w:rPr>
        <w:t>77% growth exposure</w:t>
      </w:r>
      <w:r w:rsidRPr="00550CF9">
        <w:rPr>
          <w:rFonts w:ascii="Calibri" w:hAnsi="Calibri" w:cs="Calibri"/>
          <w:color w:val="000000"/>
        </w:rPr>
        <w:t>, not superior investment management.</w:t>
      </w:r>
      <w:r w:rsidRPr="00550CF9">
        <w:rPr>
          <w:rFonts w:ascii="Calibri" w:hAnsi="Calibri" w:cs="Calibri"/>
          <w:color w:val="000000"/>
        </w:rPr>
        <w:br/>
      </w:r>
    </w:p>
    <w:p w14:paraId="5D3E3040" w14:textId="31787939"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When adjusted for risk, diversification quality, and your Balanced profile, the Lakeside Balanced option is more appropriate.</w:t>
      </w:r>
    </w:p>
    <w:p w14:paraId="35CDEB0E" w14:textId="77777777" w:rsidR="00550CF9" w:rsidRPr="00550CF9" w:rsidRDefault="00BE4659" w:rsidP="00550CF9">
      <w:pPr>
        <w:pStyle w:val="desctext"/>
        <w:shd w:val="clear" w:color="auto" w:fill="FFFFFF"/>
        <w:rPr>
          <w:rFonts w:ascii="Calibri" w:hAnsi="Calibri" w:cs="Calibri"/>
          <w:color w:val="000000"/>
        </w:rPr>
      </w:pPr>
      <w:r>
        <w:rPr>
          <w:rFonts w:ascii="Calibri" w:hAnsi="Calibri" w:cs="Calibri"/>
          <w:color w:val="000000"/>
        </w:rPr>
        <w:pict w14:anchorId="24F6BFE1">
          <v:rect id="_x0000_i1043" style="width:0;height:1.5pt" o:hralign="center" o:hrstd="t" o:hr="t" fillcolor="#a0a0a0" stroked="f"/>
        </w:pict>
      </w:r>
    </w:p>
    <w:p w14:paraId="37BF4FD4" w14:textId="29BF24A1"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t>3. Visual Comparison</w:t>
      </w:r>
    </w:p>
    <w:p w14:paraId="77FF59A3"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41664664" w14:textId="1FAC4DED"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3</w:t>
      </w:r>
      <w:r w:rsidRPr="00550CF9">
        <w:rPr>
          <w:rFonts w:ascii="Calibri" w:hAnsi="Calibri" w:cs="Calibri"/>
          <w:b/>
          <w:bCs/>
          <w:color w:val="000000"/>
        </w:rPr>
        <w:t>.1 Net 1-Year Returns (ASCII)</w:t>
      </w:r>
    </w:p>
    <w:p w14:paraId="0BA74405"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 xml:space="preserve">UniSuper Balanced     | </w:t>
      </w:r>
      <w:r w:rsidRPr="00550CF9">
        <w:rPr>
          <w:rFonts w:ascii="Arial" w:hAnsi="Arial" w:cs="Arial"/>
          <w:color w:val="000000"/>
        </w:rPr>
        <w:t>████████████████████</w:t>
      </w:r>
      <w:r w:rsidRPr="00550CF9">
        <w:rPr>
          <w:rFonts w:ascii="Calibri" w:hAnsi="Calibri" w:cs="Calibri"/>
          <w:color w:val="000000"/>
        </w:rPr>
        <w:t xml:space="preserve"> 10.30%</w:t>
      </w:r>
    </w:p>
    <w:p w14:paraId="2AE9378E" w14:textId="4F8C833C" w:rsidR="00550CF9" w:rsidRPr="00550CF9" w:rsidRDefault="005C2851" w:rsidP="00550CF9">
      <w:pPr>
        <w:pStyle w:val="desctext"/>
        <w:shd w:val="clear" w:color="auto" w:fill="FFFFFF"/>
        <w:rPr>
          <w:rFonts w:ascii="Calibri" w:hAnsi="Calibri" w:cs="Calibri"/>
          <w:color w:val="000000"/>
        </w:rPr>
      </w:pPr>
      <w:r>
        <w:rPr>
          <w:rFonts w:ascii="Calibri" w:hAnsi="Calibri" w:cs="Calibri"/>
          <w:color w:val="000000"/>
        </w:rPr>
        <w:t>CFS</w:t>
      </w:r>
      <w:r w:rsidR="00550CF9" w:rsidRPr="00550CF9">
        <w:rPr>
          <w:rFonts w:ascii="Calibri" w:hAnsi="Calibri" w:cs="Calibri"/>
          <w:color w:val="000000"/>
        </w:rPr>
        <w:t xml:space="preserve"> Balanced     </w:t>
      </w:r>
      <w:r>
        <w:rPr>
          <w:rFonts w:ascii="Calibri" w:hAnsi="Calibri" w:cs="Calibri"/>
          <w:color w:val="000000"/>
        </w:rPr>
        <w:tab/>
        <w:t xml:space="preserve">       </w:t>
      </w:r>
      <w:r w:rsidR="00550CF9" w:rsidRPr="00550CF9">
        <w:rPr>
          <w:rFonts w:ascii="Calibri" w:hAnsi="Calibri" w:cs="Calibri"/>
          <w:color w:val="00B050"/>
        </w:rPr>
        <w:t xml:space="preserve">| </w:t>
      </w:r>
      <w:r w:rsidR="00550CF9" w:rsidRPr="00550CF9">
        <w:rPr>
          <w:rFonts w:ascii="Arial" w:hAnsi="Arial" w:cs="Arial"/>
          <w:color w:val="00B050"/>
        </w:rPr>
        <w:t>████████████████</w:t>
      </w:r>
      <w:r w:rsidR="00550CF9" w:rsidRPr="00550CF9">
        <w:rPr>
          <w:rFonts w:ascii="Calibri" w:hAnsi="Calibri" w:cs="Calibri"/>
          <w:color w:val="00B050"/>
        </w:rPr>
        <w:t xml:space="preserve"> </w:t>
      </w:r>
      <w:r w:rsidR="00550CF9" w:rsidRPr="00550CF9">
        <w:rPr>
          <w:rFonts w:ascii="Calibri" w:hAnsi="Calibri" w:cs="Calibri"/>
          <w:color w:val="000000"/>
        </w:rPr>
        <w:t>9.16%</w:t>
      </w:r>
    </w:p>
    <w:p w14:paraId="5004FDDB" w14:textId="414B9F0B" w:rsidR="00550CF9" w:rsidRPr="00550CF9" w:rsidRDefault="005C2851" w:rsidP="00550CF9">
      <w:pPr>
        <w:pStyle w:val="desctext"/>
        <w:shd w:val="clear" w:color="auto" w:fill="FFFFFF"/>
        <w:rPr>
          <w:rFonts w:ascii="Calibri" w:hAnsi="Calibri" w:cs="Calibri"/>
          <w:color w:val="000000"/>
        </w:rPr>
      </w:pPr>
      <w:r>
        <w:rPr>
          <w:rFonts w:ascii="Calibri" w:hAnsi="Calibri" w:cs="Calibri"/>
          <w:color w:val="000000"/>
        </w:rPr>
        <w:t>CFS</w:t>
      </w:r>
      <w:r w:rsidR="00550CF9" w:rsidRPr="00550CF9">
        <w:rPr>
          <w:rFonts w:ascii="Calibri" w:hAnsi="Calibri" w:cs="Calibri"/>
          <w:color w:val="000000"/>
        </w:rPr>
        <w:t xml:space="preserve"> Growth       </w:t>
      </w:r>
      <w:r>
        <w:rPr>
          <w:rFonts w:ascii="Calibri" w:hAnsi="Calibri" w:cs="Calibri"/>
          <w:color w:val="000000"/>
        </w:rPr>
        <w:tab/>
        <w:t xml:space="preserve">       </w:t>
      </w:r>
      <w:r w:rsidR="00550CF9" w:rsidRPr="00550CF9">
        <w:rPr>
          <w:rFonts w:ascii="Calibri" w:hAnsi="Calibri" w:cs="Calibri"/>
          <w:color w:val="00B050"/>
        </w:rPr>
        <w:t xml:space="preserve">| </w:t>
      </w:r>
      <w:r w:rsidR="00550CF9" w:rsidRPr="00550CF9">
        <w:rPr>
          <w:rFonts w:ascii="Arial" w:hAnsi="Arial" w:cs="Arial"/>
          <w:color w:val="00B050"/>
        </w:rPr>
        <w:t>█████████████████████</w:t>
      </w:r>
      <w:r w:rsidR="00550CF9" w:rsidRPr="00550CF9">
        <w:rPr>
          <w:rFonts w:ascii="Calibri" w:hAnsi="Calibri" w:cs="Calibri"/>
          <w:color w:val="00B050"/>
        </w:rPr>
        <w:t xml:space="preserve"> </w:t>
      </w:r>
      <w:r w:rsidR="00550CF9" w:rsidRPr="00550CF9">
        <w:rPr>
          <w:rFonts w:ascii="Calibri" w:hAnsi="Calibri" w:cs="Calibri"/>
          <w:color w:val="000000"/>
        </w:rPr>
        <w:t>10.90%</w:t>
      </w:r>
    </w:p>
    <w:p w14:paraId="72D1CE0E"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6AEF9D7E"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2EEDE4F3"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62A6A302"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67A5328E" w14:textId="77777777" w:rsidR="005C2851" w:rsidRDefault="005C2851" w:rsidP="00550CF9">
      <w:pPr>
        <w:pStyle w:val="desctext"/>
        <w:shd w:val="clear" w:color="auto" w:fill="FFFFFF"/>
        <w:spacing w:before="0" w:beforeAutospacing="0" w:after="0" w:afterAutospacing="0"/>
        <w:rPr>
          <w:rFonts w:ascii="Calibri" w:hAnsi="Calibri" w:cs="Calibri"/>
          <w:b/>
          <w:bCs/>
          <w:color w:val="000000"/>
        </w:rPr>
      </w:pPr>
    </w:p>
    <w:p w14:paraId="6A8B8808" w14:textId="16196786"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lastRenderedPageBreak/>
        <w:t>3</w:t>
      </w:r>
      <w:r w:rsidRPr="00550CF9">
        <w:rPr>
          <w:rFonts w:ascii="Calibri" w:hAnsi="Calibri" w:cs="Calibri"/>
          <w:b/>
          <w:bCs/>
          <w:color w:val="000000"/>
        </w:rPr>
        <w:t>.2 Risk Alignment – Growth vs Defensive</w:t>
      </w:r>
    </w:p>
    <w:p w14:paraId="05EE9412"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UniSuper "Balanced"</w:t>
      </w:r>
    </w:p>
    <w:p w14:paraId="2CB31F00" w14:textId="27E359EE" w:rsidR="00550CF9" w:rsidRPr="00550CF9" w:rsidRDefault="00550CF9" w:rsidP="00550CF9">
      <w:pPr>
        <w:pStyle w:val="desctext"/>
        <w:shd w:val="clear" w:color="auto" w:fill="FFFFFF"/>
        <w:rPr>
          <w:rFonts w:ascii="Calibri" w:hAnsi="Calibri" w:cs="Calibri"/>
          <w:color w:val="auto"/>
        </w:rPr>
      </w:pPr>
      <w:r w:rsidRPr="00550CF9">
        <w:rPr>
          <w:rFonts w:ascii="Calibri" w:hAnsi="Calibri" w:cs="Calibri"/>
          <w:color w:val="auto"/>
        </w:rPr>
        <w:t xml:space="preserve">Growth        </w:t>
      </w:r>
      <w:r w:rsidR="006B2F19">
        <w:rPr>
          <w:rFonts w:ascii="Calibri" w:hAnsi="Calibri" w:cs="Calibri"/>
          <w:color w:val="auto"/>
        </w:rPr>
        <w:tab/>
      </w:r>
      <w:r w:rsidRPr="00550CF9">
        <w:rPr>
          <w:rFonts w:ascii="Calibri" w:hAnsi="Calibri" w:cs="Calibri"/>
          <w:color w:val="auto"/>
        </w:rPr>
        <w:t xml:space="preserve">| </w:t>
      </w:r>
      <w:r w:rsidRPr="00550CF9">
        <w:rPr>
          <w:rFonts w:ascii="Arial" w:hAnsi="Arial" w:cs="Arial"/>
          <w:color w:val="auto"/>
        </w:rPr>
        <w:t>████████████████████████████████████</w:t>
      </w:r>
      <w:r w:rsidRPr="00550CF9">
        <w:rPr>
          <w:rFonts w:ascii="Calibri" w:hAnsi="Calibri" w:cs="Calibri"/>
          <w:color w:val="auto"/>
        </w:rPr>
        <w:t xml:space="preserve"> 77%</w:t>
      </w:r>
    </w:p>
    <w:p w14:paraId="6EB92022" w14:textId="57FDDA59"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 xml:space="preserve">Defensive     </w:t>
      </w:r>
      <w:r w:rsidR="006B2F19">
        <w:rPr>
          <w:rFonts w:ascii="Calibri" w:hAnsi="Calibri" w:cs="Calibri"/>
          <w:color w:val="000000"/>
        </w:rPr>
        <w:tab/>
      </w:r>
      <w:r w:rsidRPr="00550CF9">
        <w:rPr>
          <w:rFonts w:ascii="Calibri" w:hAnsi="Calibri" w:cs="Calibri"/>
          <w:color w:val="000000"/>
        </w:rPr>
        <w:t xml:space="preserve">| </w:t>
      </w:r>
      <w:r w:rsidRPr="00550CF9">
        <w:rPr>
          <w:rFonts w:ascii="Arial" w:hAnsi="Arial" w:cs="Arial"/>
          <w:color w:val="000000"/>
        </w:rPr>
        <w:t>████████</w:t>
      </w:r>
      <w:r w:rsidRPr="00550CF9">
        <w:rPr>
          <w:rFonts w:ascii="Calibri" w:hAnsi="Calibri" w:cs="Calibri"/>
          <w:color w:val="000000"/>
        </w:rPr>
        <w:t xml:space="preserve"> 23%</w:t>
      </w:r>
    </w:p>
    <w:p w14:paraId="4F12B016" w14:textId="77777777" w:rsidR="00550CF9" w:rsidRPr="00550CF9" w:rsidRDefault="00550CF9" w:rsidP="00550CF9">
      <w:pPr>
        <w:pStyle w:val="desctext"/>
        <w:shd w:val="clear" w:color="auto" w:fill="FFFFFF"/>
        <w:rPr>
          <w:rFonts w:ascii="Calibri" w:hAnsi="Calibri" w:cs="Calibri"/>
          <w:color w:val="000000"/>
        </w:rPr>
      </w:pPr>
    </w:p>
    <w:p w14:paraId="1AFA2006" w14:textId="767362A2" w:rsidR="00550CF9" w:rsidRPr="00550CF9" w:rsidRDefault="005C2851" w:rsidP="00550CF9">
      <w:pPr>
        <w:pStyle w:val="desctext"/>
        <w:shd w:val="clear" w:color="auto" w:fill="FFFFFF"/>
        <w:rPr>
          <w:rFonts w:ascii="Calibri" w:hAnsi="Calibri" w:cs="Calibri"/>
          <w:color w:val="000000"/>
        </w:rPr>
      </w:pPr>
      <w:r w:rsidRPr="006B2F19">
        <w:rPr>
          <w:rFonts w:ascii="Calibri" w:hAnsi="Calibri" w:cs="Calibri"/>
          <w:color w:val="000000"/>
          <w:highlight w:val="green"/>
        </w:rPr>
        <w:t>CFS</w:t>
      </w:r>
      <w:r w:rsidR="00550CF9" w:rsidRPr="00550CF9">
        <w:rPr>
          <w:rFonts w:ascii="Calibri" w:hAnsi="Calibri" w:cs="Calibri"/>
          <w:color w:val="000000"/>
          <w:highlight w:val="green"/>
        </w:rPr>
        <w:t xml:space="preserve"> Balanced (Recommended)</w:t>
      </w:r>
    </w:p>
    <w:p w14:paraId="08AB4C77" w14:textId="643A33D5"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 xml:space="preserve">Growth        </w:t>
      </w:r>
      <w:r w:rsidR="006B2F19">
        <w:rPr>
          <w:rFonts w:ascii="Calibri" w:hAnsi="Calibri" w:cs="Calibri"/>
          <w:color w:val="000000"/>
        </w:rPr>
        <w:tab/>
      </w:r>
      <w:r w:rsidRPr="00550CF9">
        <w:rPr>
          <w:rFonts w:ascii="Calibri" w:hAnsi="Calibri" w:cs="Calibri"/>
          <w:color w:val="00B050"/>
        </w:rPr>
        <w:t xml:space="preserve">| </w:t>
      </w:r>
      <w:r w:rsidRPr="00550CF9">
        <w:rPr>
          <w:rFonts w:ascii="Arial" w:hAnsi="Arial" w:cs="Arial"/>
          <w:color w:val="00B050"/>
        </w:rPr>
        <w:t>████████████████████████</w:t>
      </w:r>
      <w:r w:rsidRPr="00550CF9">
        <w:rPr>
          <w:rFonts w:ascii="Calibri" w:hAnsi="Calibri" w:cs="Calibri"/>
          <w:color w:val="00B050"/>
        </w:rPr>
        <w:t xml:space="preserve"> </w:t>
      </w:r>
      <w:r w:rsidRPr="00550CF9">
        <w:rPr>
          <w:rFonts w:ascii="Calibri" w:hAnsi="Calibri" w:cs="Calibri"/>
          <w:color w:val="000000"/>
        </w:rPr>
        <w:t>~55%</w:t>
      </w:r>
    </w:p>
    <w:p w14:paraId="2EA1333E" w14:textId="3D2C36AC" w:rsidR="00550CF9" w:rsidRPr="00550CF9" w:rsidRDefault="00550CF9" w:rsidP="00550CF9">
      <w:pPr>
        <w:pStyle w:val="desctext"/>
        <w:shd w:val="clear" w:color="auto" w:fill="FFFFFF"/>
        <w:rPr>
          <w:rFonts w:ascii="Calibri" w:hAnsi="Calibri" w:cs="Calibri"/>
          <w:color w:val="00B050"/>
        </w:rPr>
      </w:pPr>
      <w:r w:rsidRPr="00550CF9">
        <w:rPr>
          <w:rFonts w:ascii="Calibri" w:hAnsi="Calibri" w:cs="Calibri"/>
          <w:color w:val="000000"/>
        </w:rPr>
        <w:t xml:space="preserve">Defensive     </w:t>
      </w:r>
      <w:r w:rsidR="006B2F19">
        <w:rPr>
          <w:rFonts w:ascii="Calibri" w:hAnsi="Calibri" w:cs="Calibri"/>
          <w:color w:val="000000"/>
        </w:rPr>
        <w:tab/>
      </w:r>
      <w:r w:rsidRPr="00550CF9">
        <w:rPr>
          <w:rFonts w:ascii="Calibri" w:hAnsi="Calibri" w:cs="Calibri"/>
          <w:color w:val="00B050"/>
        </w:rPr>
        <w:t xml:space="preserve">| </w:t>
      </w:r>
      <w:r w:rsidRPr="00550CF9">
        <w:rPr>
          <w:rFonts w:ascii="Arial" w:hAnsi="Arial" w:cs="Arial"/>
          <w:color w:val="00B050"/>
        </w:rPr>
        <w:t>████████████████</w:t>
      </w:r>
      <w:r w:rsidRPr="00550CF9">
        <w:rPr>
          <w:rFonts w:ascii="Calibri" w:hAnsi="Calibri" w:cs="Calibri"/>
          <w:color w:val="00B050"/>
        </w:rPr>
        <w:t xml:space="preserve"> ~45%</w:t>
      </w:r>
    </w:p>
    <w:p w14:paraId="67DB3EC6" w14:textId="77777777" w:rsidR="00550CF9" w:rsidRPr="00550CF9" w:rsidRDefault="00BE4659" w:rsidP="00550CF9">
      <w:pPr>
        <w:pStyle w:val="desctext"/>
        <w:shd w:val="clear" w:color="auto" w:fill="FFFFFF"/>
        <w:rPr>
          <w:rFonts w:ascii="Calibri" w:hAnsi="Calibri" w:cs="Calibri"/>
          <w:color w:val="000000"/>
        </w:rPr>
      </w:pPr>
      <w:r>
        <w:rPr>
          <w:rFonts w:ascii="Calibri" w:hAnsi="Calibri" w:cs="Calibri"/>
          <w:color w:val="00B050"/>
        </w:rPr>
        <w:pict w14:anchorId="292BD602">
          <v:rect id="_x0000_i1044" style="width:0;height:1.5pt" o:hralign="center" o:hrstd="t" o:hr="t" fillcolor="#a0a0a0" stroked="f"/>
        </w:pict>
      </w:r>
    </w:p>
    <w:p w14:paraId="6104228C" w14:textId="334BD535"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t>4. Key Observations &amp; Comments</w:t>
      </w:r>
    </w:p>
    <w:p w14:paraId="234CE3F2"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76AE2EEC" w14:textId="0670753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.1 The “Balanced” label in UniSuper is misleading</w:t>
      </w:r>
    </w:p>
    <w:p w14:paraId="134AFA50" w14:textId="7D23D13F"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UniSuper Balanced (</w:t>
      </w:r>
      <w:proofErr w:type="spellStart"/>
      <w:r w:rsidRPr="00550CF9">
        <w:rPr>
          <w:rFonts w:ascii="Calibri" w:hAnsi="Calibri" w:cs="Calibri"/>
          <w:color w:val="000000"/>
        </w:rPr>
        <w:t>MySuper</w:t>
      </w:r>
      <w:proofErr w:type="spellEnd"/>
      <w:r w:rsidRPr="00550CF9">
        <w:rPr>
          <w:rFonts w:ascii="Calibri" w:hAnsi="Calibri" w:cs="Calibri"/>
          <w:color w:val="000000"/>
        </w:rPr>
        <w:t xml:space="preserve">) holds </w:t>
      </w:r>
      <w:r w:rsidRPr="00550CF9">
        <w:rPr>
          <w:rFonts w:ascii="Calibri" w:hAnsi="Calibri" w:cs="Calibri"/>
          <w:b/>
          <w:bCs/>
          <w:color w:val="000000"/>
        </w:rPr>
        <w:t>77% growth assets</w:t>
      </w:r>
      <w:r w:rsidRPr="00550CF9">
        <w:rPr>
          <w:rFonts w:ascii="Calibri" w:hAnsi="Calibri" w:cs="Calibri"/>
          <w:color w:val="000000"/>
        </w:rPr>
        <w:t xml:space="preserve">, making it </w:t>
      </w:r>
      <w:r w:rsidRPr="00550CF9">
        <w:rPr>
          <w:rFonts w:ascii="Calibri" w:hAnsi="Calibri" w:cs="Calibri"/>
          <w:b/>
          <w:bCs/>
          <w:color w:val="000000"/>
        </w:rPr>
        <w:t xml:space="preserve">more aggressive than most </w:t>
      </w:r>
      <w:r w:rsidR="007349AF">
        <w:rPr>
          <w:rFonts w:ascii="Calibri" w:hAnsi="Calibri" w:cs="Calibri"/>
          <w:b/>
          <w:bCs/>
          <w:color w:val="000000"/>
        </w:rPr>
        <w:t>balanced</w:t>
      </w:r>
      <w:r w:rsidRPr="00550CF9">
        <w:rPr>
          <w:rFonts w:ascii="Calibri" w:hAnsi="Calibri" w:cs="Calibri"/>
          <w:b/>
          <w:bCs/>
          <w:color w:val="000000"/>
        </w:rPr>
        <w:t xml:space="preserve"> portfolios</w:t>
      </w:r>
      <w:r w:rsidRPr="00550CF9">
        <w:rPr>
          <w:rFonts w:ascii="Calibri" w:hAnsi="Calibri" w:cs="Calibri"/>
          <w:color w:val="000000"/>
        </w:rPr>
        <w:t>. This level of volatility is not aligned with your Balanced risk profile.</w:t>
      </w:r>
    </w:p>
    <w:p w14:paraId="3E719C2A" w14:textId="699BBA35"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While you do have a longer investment horizon than Rolf and therefore can retain some meaningful growth exposure, </w:t>
      </w:r>
      <w:r w:rsidR="006B2F19">
        <w:rPr>
          <w:rFonts w:ascii="Calibri" w:hAnsi="Calibri" w:cs="Calibri"/>
          <w:color w:val="000000"/>
        </w:rPr>
        <w:t>given market commentary and life stage, a balanced portfolio is more appropriate.</w:t>
      </w:r>
    </w:p>
    <w:p w14:paraId="2780CD94" w14:textId="77777777" w:rsidR="00550CF9" w:rsidRPr="00550CF9" w:rsidRDefault="00BE4659" w:rsidP="00550CF9">
      <w:pPr>
        <w:pStyle w:val="desctext"/>
        <w:shd w:val="clear" w:color="auto" w:fill="FFFFFF"/>
        <w:rPr>
          <w:rFonts w:ascii="Calibri" w:hAnsi="Calibri" w:cs="Calibri"/>
          <w:color w:val="000000"/>
        </w:rPr>
      </w:pPr>
      <w:r>
        <w:rPr>
          <w:rFonts w:ascii="Calibri" w:hAnsi="Calibri" w:cs="Calibri"/>
          <w:color w:val="000000"/>
        </w:rPr>
        <w:pict w14:anchorId="11BDD835">
          <v:rect id="_x0000_i1045" style="width:0;height:1.5pt" o:hralign="center" o:hrstd="t" o:hr="t" fillcolor="#a0a0a0" stroked="f"/>
        </w:pict>
      </w:r>
    </w:p>
    <w:p w14:paraId="135B63D6" w14:textId="3F0B37E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.2 Current Market Conditions – High Caution</w:t>
      </w:r>
    </w:p>
    <w:p w14:paraId="3411BDA5" w14:textId="2E1E7360"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Independent research consistently indicates markets are trading at elevated valuation levels, increasing downside risk:</w:t>
      </w:r>
    </w:p>
    <w:p w14:paraId="27A51F8F"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IML (2024):</w:t>
      </w:r>
      <w:r w:rsidRPr="00550CF9">
        <w:rPr>
          <w:rFonts w:ascii="Calibri" w:hAnsi="Calibri" w:cs="Calibri"/>
          <w:color w:val="000000"/>
        </w:rPr>
        <w:t xml:space="preserve"> “Market valuations across many sectors remain elevated… future returns likely to be lower.”</w:t>
      </w:r>
    </w:p>
    <w:p w14:paraId="04B888C5"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ABC News (2025):</w:t>
      </w:r>
      <w:r w:rsidRPr="00550CF9">
        <w:rPr>
          <w:rFonts w:ascii="Calibri" w:hAnsi="Calibri" w:cs="Calibri"/>
          <w:color w:val="000000"/>
        </w:rPr>
        <w:t xml:space="preserve"> “Record-high valuations leave markets increasingly vulnerable to a pullback.”</w:t>
      </w:r>
    </w:p>
    <w:p w14:paraId="36639C8C"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IMF (2025):</w:t>
      </w:r>
      <w:r w:rsidRPr="00550CF9">
        <w:rPr>
          <w:rFonts w:ascii="Calibri" w:hAnsi="Calibri" w:cs="Calibri"/>
          <w:color w:val="000000"/>
        </w:rPr>
        <w:t xml:space="preserve"> “Persistently high equity valuations have increased the risk of disorderly corrections.”</w:t>
      </w:r>
    </w:p>
    <w:p w14:paraId="26797C6E"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proofErr w:type="spellStart"/>
      <w:r w:rsidRPr="00550CF9">
        <w:rPr>
          <w:rFonts w:ascii="Calibri" w:hAnsi="Calibri" w:cs="Calibri"/>
          <w:b/>
          <w:bCs/>
          <w:color w:val="000000"/>
        </w:rPr>
        <w:t>Lonsec</w:t>
      </w:r>
      <w:proofErr w:type="spellEnd"/>
      <w:r w:rsidRPr="00550CF9">
        <w:rPr>
          <w:rFonts w:ascii="Calibri" w:hAnsi="Calibri" w:cs="Calibri"/>
          <w:b/>
          <w:bCs/>
          <w:color w:val="000000"/>
        </w:rPr>
        <w:t xml:space="preserve"> (2025):</w:t>
      </w:r>
      <w:r w:rsidRPr="00550CF9">
        <w:rPr>
          <w:rFonts w:ascii="Calibri" w:hAnsi="Calibri" w:cs="Calibri"/>
          <w:color w:val="000000"/>
        </w:rPr>
        <w:t xml:space="preserve"> “Elevated valuation levels and narrow market leadership suggest vulnerability to shocks.”</w:t>
      </w:r>
    </w:p>
    <w:p w14:paraId="1DA74C13"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The Guardian (2025):</w:t>
      </w:r>
      <w:r w:rsidRPr="00550CF9">
        <w:rPr>
          <w:rFonts w:ascii="Calibri" w:hAnsi="Calibri" w:cs="Calibri"/>
          <w:color w:val="000000"/>
        </w:rPr>
        <w:t xml:space="preserve"> “Sharp pullbacks highlight how quickly sentiment can turn when valuations are stretched.”</w:t>
      </w:r>
    </w:p>
    <w:p w14:paraId="361E2CA6"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With UniSuper Balanced holding 77% growth exposure, this places you at </w:t>
      </w:r>
      <w:r w:rsidRPr="00550CF9">
        <w:rPr>
          <w:rFonts w:ascii="Calibri" w:hAnsi="Calibri" w:cs="Calibri"/>
          <w:b/>
          <w:bCs/>
          <w:color w:val="000000"/>
        </w:rPr>
        <w:t>greater risk of loss</w:t>
      </w:r>
      <w:r w:rsidRPr="00550CF9">
        <w:rPr>
          <w:rFonts w:ascii="Calibri" w:hAnsi="Calibri" w:cs="Calibri"/>
          <w:color w:val="000000"/>
        </w:rPr>
        <w:t xml:space="preserve"> in a market downturn than is appropriate for your age and goals.</w:t>
      </w:r>
    </w:p>
    <w:p w14:paraId="3EA3BB8A" w14:textId="77777777" w:rsidR="00550CF9" w:rsidRPr="00550CF9" w:rsidRDefault="00BE4659" w:rsidP="00550CF9">
      <w:pPr>
        <w:pStyle w:val="desctext"/>
        <w:shd w:val="clear" w:color="auto" w:fill="FFFFFF"/>
        <w:rPr>
          <w:rFonts w:ascii="Calibri" w:hAnsi="Calibri" w:cs="Calibri"/>
          <w:color w:val="000000"/>
        </w:rPr>
      </w:pPr>
      <w:r>
        <w:rPr>
          <w:rFonts w:ascii="Calibri" w:hAnsi="Calibri" w:cs="Calibri"/>
          <w:color w:val="000000"/>
        </w:rPr>
        <w:pict w14:anchorId="3B1C15B0">
          <v:rect id="_x0000_i1046" style="width:0;height:1.5pt" o:hralign="center" o:hrstd="t" o:hr="t" fillcolor="#a0a0a0" stroked="f"/>
        </w:pict>
      </w:r>
    </w:p>
    <w:p w14:paraId="2A5E71CE" w14:textId="5D5B232A"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lastRenderedPageBreak/>
        <w:t>4</w:t>
      </w:r>
      <w:r w:rsidRPr="00550CF9">
        <w:rPr>
          <w:rFonts w:ascii="Calibri" w:hAnsi="Calibri" w:cs="Calibri"/>
          <w:b/>
          <w:bCs/>
          <w:color w:val="000000"/>
        </w:rPr>
        <w:t>.3 Comparative Performance (Risk-Adjusted)</w:t>
      </w:r>
    </w:p>
    <w:p w14:paraId="0440A90E" w14:textId="06B97A0F"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Short-term performance for UniSuper appears higher </w:t>
      </w:r>
      <w:r w:rsidRPr="00550CF9">
        <w:rPr>
          <w:rFonts w:ascii="Calibri" w:hAnsi="Calibri" w:cs="Calibri"/>
          <w:b/>
          <w:bCs/>
          <w:color w:val="000000"/>
        </w:rPr>
        <w:t>only because the fund is taking more risk</w:t>
      </w:r>
      <w:r w:rsidRPr="00550CF9">
        <w:rPr>
          <w:rFonts w:ascii="Calibri" w:hAnsi="Calibri" w:cs="Calibri"/>
          <w:color w:val="000000"/>
        </w:rPr>
        <w:t>. When returns are viewed through the lens of:</w:t>
      </w:r>
    </w:p>
    <w:p w14:paraId="3FA240EC"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volatility</w:t>
      </w:r>
    </w:p>
    <w:p w14:paraId="4EA17879"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structural diversification</w:t>
      </w:r>
    </w:p>
    <w:p w14:paraId="23979286"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downside protection</w:t>
      </w:r>
    </w:p>
    <w:p w14:paraId="08DCECFC"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retirement planning</w:t>
      </w:r>
    </w:p>
    <w:p w14:paraId="1E7C2BE8" w14:textId="622A2AD1"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DB6888">
        <w:rPr>
          <w:rFonts w:ascii="Calibri" w:hAnsi="Calibri" w:cs="Calibri"/>
          <w:b/>
          <w:bCs/>
          <w:color w:val="000000"/>
        </w:rPr>
        <w:t>CFS</w:t>
      </w:r>
      <w:r w:rsidRPr="00550CF9">
        <w:rPr>
          <w:rFonts w:ascii="Calibri" w:hAnsi="Calibri" w:cs="Calibri"/>
          <w:b/>
          <w:bCs/>
          <w:color w:val="000000"/>
        </w:rPr>
        <w:t xml:space="preserve"> Balanced</w:t>
      </w:r>
      <w:r w:rsidRPr="00550CF9">
        <w:rPr>
          <w:rFonts w:ascii="Calibri" w:hAnsi="Calibri" w:cs="Calibri"/>
          <w:color w:val="000000"/>
        </w:rPr>
        <w:t xml:space="preserve"> portfolio aligns more closely with achieving stable, risk-adjusted growth consistent with your risk profile.</w:t>
      </w:r>
    </w:p>
    <w:p w14:paraId="1CAD2B24" w14:textId="77777777" w:rsidR="00550CF9" w:rsidRPr="00550CF9" w:rsidRDefault="00BE4659" w:rsidP="00550CF9">
      <w:pPr>
        <w:pStyle w:val="desctext"/>
        <w:shd w:val="clear" w:color="auto" w:fill="FFFFFF"/>
        <w:rPr>
          <w:rFonts w:ascii="Calibri" w:hAnsi="Calibri" w:cs="Calibri"/>
          <w:color w:val="000000"/>
        </w:rPr>
      </w:pPr>
      <w:r>
        <w:rPr>
          <w:rFonts w:ascii="Calibri" w:hAnsi="Calibri" w:cs="Calibri"/>
          <w:color w:val="000000"/>
        </w:rPr>
        <w:pict w14:anchorId="3F78CFC3">
          <v:rect id="_x0000_i1047" style="width:0;height:1.5pt" o:hralign="center" o:hrstd="t" o:hr="t" fillcolor="#a0a0a0" stroked="f"/>
        </w:pict>
      </w:r>
    </w:p>
    <w:p w14:paraId="3A5CBEF9" w14:textId="7C80AA6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.4 Portfolio Quality &amp; Governance</w:t>
      </w:r>
    </w:p>
    <w:p w14:paraId="13172775" w14:textId="045D601E"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DB6888">
        <w:rPr>
          <w:rFonts w:ascii="Calibri" w:hAnsi="Calibri" w:cs="Calibri"/>
          <w:color w:val="000000"/>
        </w:rPr>
        <w:t>CFS</w:t>
      </w:r>
      <w:r w:rsidRPr="00550CF9">
        <w:rPr>
          <w:rFonts w:ascii="Calibri" w:hAnsi="Calibri" w:cs="Calibri"/>
          <w:color w:val="000000"/>
        </w:rPr>
        <w:t xml:space="preserve"> Managed Account offers:</w:t>
      </w:r>
    </w:p>
    <w:p w14:paraId="7A51748A"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Professional investment governance</w:t>
      </w:r>
    </w:p>
    <w:p w14:paraId="21F0C573"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Regular manager reviews and replacements</w:t>
      </w:r>
    </w:p>
    <w:p w14:paraId="2CD3953C"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Rebalancing to maintain risk profile</w:t>
      </w:r>
    </w:p>
    <w:p w14:paraId="4C10EB13"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Diversified multi-manager exposure</w:t>
      </w:r>
    </w:p>
    <w:p w14:paraId="40170E4C"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Transparency of underlying holdings</w:t>
      </w:r>
    </w:p>
    <w:p w14:paraId="4F8C3DA5" w14:textId="3481CEEC"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UniSuper provides strong performance historically but is less </w:t>
      </w:r>
      <w:r w:rsidR="006B2F19" w:rsidRPr="00550CF9">
        <w:rPr>
          <w:rFonts w:ascii="Calibri" w:hAnsi="Calibri" w:cs="Calibri"/>
          <w:color w:val="000000"/>
        </w:rPr>
        <w:t>personalized</w:t>
      </w:r>
      <w:r w:rsidRPr="00550CF9">
        <w:rPr>
          <w:rFonts w:ascii="Calibri" w:hAnsi="Calibri" w:cs="Calibri"/>
          <w:color w:val="000000"/>
        </w:rPr>
        <w:t xml:space="preserve"> and offers less control over asset mix and rebalancing.</w:t>
      </w:r>
    </w:p>
    <w:p w14:paraId="5225BA15" w14:textId="77777777" w:rsidR="00550CF9" w:rsidRPr="00550CF9" w:rsidRDefault="00BE4659" w:rsidP="00550CF9">
      <w:pPr>
        <w:pStyle w:val="desctext"/>
        <w:shd w:val="clear" w:color="auto" w:fill="FFFFFF"/>
        <w:rPr>
          <w:rFonts w:ascii="Calibri" w:hAnsi="Calibri" w:cs="Calibri"/>
          <w:color w:val="000000"/>
        </w:rPr>
      </w:pPr>
      <w:r>
        <w:rPr>
          <w:rFonts w:ascii="Calibri" w:hAnsi="Calibri" w:cs="Calibri"/>
          <w:color w:val="000000"/>
        </w:rPr>
        <w:pict w14:anchorId="18C748FA">
          <v:rect id="_x0000_i1048" style="width:0;height:1.5pt" o:hralign="center" o:hrstd="t" o:hr="t" fillcolor="#a0a0a0" stroked="f"/>
        </w:pict>
      </w:r>
    </w:p>
    <w:p w14:paraId="0C609AFD" w14:textId="28F48CF5"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5</w:t>
      </w:r>
      <w:r w:rsidRPr="00550CF9">
        <w:rPr>
          <w:rFonts w:ascii="Calibri" w:hAnsi="Calibri" w:cs="Calibri"/>
          <w:b/>
          <w:bCs/>
          <w:color w:val="000000"/>
        </w:rPr>
        <w:t>. Services Provided Under Lakeside's 0.75% Fee</w:t>
      </w:r>
    </w:p>
    <w:p w14:paraId="712689D7"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Under your ongoing advice relationship, you receive:</w:t>
      </w:r>
    </w:p>
    <w:p w14:paraId="6E82E434"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Portfolio Management</w:t>
      </w:r>
    </w:p>
    <w:p w14:paraId="2E799CB2"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Ongoing monitoring and adjustments</w:t>
      </w:r>
    </w:p>
    <w:p w14:paraId="0A7D319C"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Rebalancing</w:t>
      </w:r>
    </w:p>
    <w:p w14:paraId="7FE4D215"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Risk-aligned allocation oversight</w:t>
      </w:r>
    </w:p>
    <w:p w14:paraId="085C7A7A"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Portfolio reviews at any time</w:t>
      </w:r>
    </w:p>
    <w:p w14:paraId="5ED33DC3"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Strategic Advice</w:t>
      </w:r>
    </w:p>
    <w:p w14:paraId="68F53874"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Annual strategy meeting</w:t>
      </w:r>
    </w:p>
    <w:p w14:paraId="2283B972"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Retirement modelling</w:t>
      </w:r>
    </w:p>
    <w:p w14:paraId="326E1532"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Tax-effective super contribution strategies (catch-up, salary sacrifice)</w:t>
      </w:r>
    </w:p>
    <w:p w14:paraId="442FDD48"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Centrelink and retirement projections</w:t>
      </w:r>
    </w:p>
    <w:p w14:paraId="7B48DCE2"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Administration &amp; Support</w:t>
      </w:r>
    </w:p>
    <w:p w14:paraId="354EC01D"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Full support with rollovers</w:t>
      </w:r>
    </w:p>
    <w:p w14:paraId="292CF5AC"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Access to your adviser at all business hours</w:t>
      </w:r>
    </w:p>
    <w:p w14:paraId="3CD998DB"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Compliance and regulatory oversight</w:t>
      </w:r>
    </w:p>
    <w:p w14:paraId="02C9ED71"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Transparent reporting</w:t>
      </w:r>
    </w:p>
    <w:p w14:paraId="17A6C066" w14:textId="77777777" w:rsidR="00550CF9" w:rsidRPr="00550CF9" w:rsidRDefault="00550CF9" w:rsidP="00550CF9">
      <w:pPr>
        <w:pStyle w:val="desctext"/>
        <w:shd w:val="clear" w:color="auto" w:fill="FFFFFF"/>
        <w:spacing w:before="0" w:beforeAutospacing="0" w:after="0" w:afterAutospacing="0"/>
        <w:rPr>
          <w:rFonts w:ascii="Calibri" w:hAnsi="Calibri" w:cs="Calibri"/>
          <w:b/>
          <w:bCs/>
          <w:i/>
          <w:iCs/>
          <w:color w:val="EE0000"/>
          <w:u w:val="single"/>
        </w:rPr>
      </w:pPr>
      <w:r w:rsidRPr="00550CF9">
        <w:rPr>
          <w:rFonts w:ascii="Calibri" w:hAnsi="Calibri" w:cs="Calibri"/>
          <w:b/>
          <w:bCs/>
          <w:i/>
          <w:iCs/>
          <w:color w:val="EE0000"/>
          <w:u w:val="single"/>
        </w:rPr>
        <w:t>This level of service is not provided within UniSuper.</w:t>
      </w:r>
    </w:p>
    <w:p w14:paraId="732FD34F" w14:textId="77777777" w:rsidR="00550CF9" w:rsidRPr="00550CF9" w:rsidRDefault="00BE4659" w:rsidP="00550CF9">
      <w:pPr>
        <w:pStyle w:val="desctext"/>
        <w:shd w:val="clear" w:color="auto" w:fill="FFFFFF"/>
        <w:rPr>
          <w:rFonts w:ascii="Calibri" w:hAnsi="Calibri" w:cs="Calibri"/>
          <w:color w:val="000000"/>
        </w:rPr>
      </w:pPr>
      <w:r>
        <w:rPr>
          <w:rFonts w:ascii="Calibri" w:hAnsi="Calibri" w:cs="Calibri"/>
          <w:color w:val="000000"/>
        </w:rPr>
        <w:pict w14:anchorId="30477032">
          <v:rect id="_x0000_i1049" style="width:0;height:1.5pt" o:hralign="center" o:hrstd="t" o:hr="t" fillcolor="#a0a0a0" stroked="f"/>
        </w:pict>
      </w:r>
    </w:p>
    <w:p w14:paraId="6311263F" w14:textId="77777777" w:rsidR="006B2F19" w:rsidRDefault="006B2F19" w:rsidP="00550CF9">
      <w:pPr>
        <w:pStyle w:val="desctext"/>
        <w:shd w:val="clear" w:color="auto" w:fill="FFFFFF"/>
        <w:spacing w:before="0" w:beforeAutospacing="0" w:after="0" w:afterAutospacing="0"/>
        <w:rPr>
          <w:rFonts w:ascii="Calibri" w:hAnsi="Calibri" w:cs="Calibri"/>
          <w:b/>
          <w:bCs/>
          <w:color w:val="000000"/>
        </w:rPr>
      </w:pPr>
    </w:p>
    <w:p w14:paraId="11123796" w14:textId="77777777" w:rsidR="006B2F19" w:rsidRDefault="006B2F19" w:rsidP="00550CF9">
      <w:pPr>
        <w:pStyle w:val="desctext"/>
        <w:shd w:val="clear" w:color="auto" w:fill="FFFFFF"/>
        <w:spacing w:before="0" w:beforeAutospacing="0" w:after="0" w:afterAutospacing="0"/>
        <w:rPr>
          <w:rFonts w:ascii="Calibri" w:hAnsi="Calibri" w:cs="Calibri"/>
          <w:b/>
          <w:bCs/>
          <w:color w:val="000000"/>
        </w:rPr>
      </w:pPr>
    </w:p>
    <w:p w14:paraId="0CCA6EC5" w14:textId="23F53580"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lastRenderedPageBreak/>
        <w:t>6</w:t>
      </w:r>
      <w:r w:rsidRPr="00550CF9">
        <w:rPr>
          <w:rFonts w:ascii="Calibri" w:hAnsi="Calibri" w:cs="Calibri"/>
          <w:b/>
          <w:bCs/>
          <w:color w:val="000000"/>
        </w:rPr>
        <w:t>. Recommendation</w:t>
      </w:r>
    </w:p>
    <w:p w14:paraId="4D0832CA"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Based on:</w:t>
      </w:r>
    </w:p>
    <w:p w14:paraId="4E914433"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your </w:t>
      </w:r>
      <w:r w:rsidRPr="00550CF9">
        <w:rPr>
          <w:rFonts w:ascii="Calibri" w:hAnsi="Calibri" w:cs="Calibri"/>
          <w:b/>
          <w:bCs/>
          <w:color w:val="000000"/>
        </w:rPr>
        <w:t>Balanced risk profile</w:t>
      </w:r>
    </w:p>
    <w:p w14:paraId="35F24A0B"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your longer investment horizon</w:t>
      </w:r>
    </w:p>
    <w:p w14:paraId="2B0F68F4"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the performance and risk analysis</w:t>
      </w:r>
    </w:p>
    <w:p w14:paraId="093A3422"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significantly elevated growth exposure in UniSuper</w:t>
      </w:r>
    </w:p>
    <w:p w14:paraId="18EEA783"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current market valuation risks</w:t>
      </w:r>
    </w:p>
    <w:p w14:paraId="169D180C"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the quality of Lakeside’s portfolio oversight</w:t>
      </w:r>
    </w:p>
    <w:p w14:paraId="110E5519" w14:textId="77777777" w:rsidR="006B2F19" w:rsidRDefault="006B2F19" w:rsidP="00550CF9">
      <w:pPr>
        <w:pStyle w:val="desctext"/>
        <w:shd w:val="clear" w:color="auto" w:fill="FFFFFF"/>
        <w:spacing w:before="0" w:beforeAutospacing="0" w:after="0" w:afterAutospacing="0"/>
        <w:rPr>
          <w:rFonts w:ascii="Segoe UI Symbol" w:hAnsi="Segoe UI Symbol" w:cs="Segoe UI Symbol"/>
          <w:b/>
          <w:bCs/>
          <w:color w:val="000000"/>
        </w:rPr>
      </w:pPr>
    </w:p>
    <w:p w14:paraId="23B03477" w14:textId="20D45850"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Segoe UI Symbol" w:hAnsi="Segoe UI Symbol" w:cs="Segoe UI Symbol"/>
          <w:b/>
          <w:bCs/>
          <w:color w:val="000000"/>
        </w:rPr>
        <w:t>✔</w:t>
      </w:r>
      <w:r w:rsidRPr="00550CF9">
        <w:rPr>
          <w:rFonts w:ascii="Calibri" w:hAnsi="Calibri" w:cs="Calibri"/>
          <w:b/>
          <w:bCs/>
          <w:color w:val="000000"/>
        </w:rPr>
        <w:t xml:space="preserve"> We recommend transitioning your superannuation to the </w:t>
      </w:r>
      <w:r w:rsidR="00A170FD">
        <w:rPr>
          <w:rFonts w:ascii="Calibri" w:hAnsi="Calibri" w:cs="Calibri"/>
          <w:b/>
          <w:bCs/>
          <w:color w:val="000000"/>
        </w:rPr>
        <w:t>Colonial First State (CFS)</w:t>
      </w:r>
      <w:r w:rsidRPr="00550CF9">
        <w:rPr>
          <w:rFonts w:ascii="Calibri" w:hAnsi="Calibri" w:cs="Calibri"/>
          <w:b/>
          <w:bCs/>
          <w:color w:val="000000"/>
        </w:rPr>
        <w:t xml:space="preserve"> Balanced Managed Account.</w:t>
      </w:r>
    </w:p>
    <w:p w14:paraId="39D9843C"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This approach:</w:t>
      </w:r>
    </w:p>
    <w:p w14:paraId="68B2C4D1"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Aligns investment risk with your profile</w:t>
      </w:r>
    </w:p>
    <w:p w14:paraId="2D3569A8"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Reduces overexposure to growth assets</w:t>
      </w:r>
    </w:p>
    <w:p w14:paraId="752322CD"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Provides professional oversight</w:t>
      </w:r>
    </w:p>
    <w:p w14:paraId="5FFB0B55"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Improves long-term retirement stability</w:t>
      </w:r>
    </w:p>
    <w:p w14:paraId="3CEE9545"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Preserves growth potential while managing volatility</w:t>
      </w:r>
    </w:p>
    <w:p w14:paraId="59E61FB8" w14:textId="77777777" w:rsidR="0086667F" w:rsidRDefault="0086667F" w:rsidP="00550CF9">
      <w:pPr>
        <w:pStyle w:val="desctext"/>
        <w:shd w:val="clear" w:color="auto" w:fill="FFFFFF"/>
        <w:spacing w:before="0" w:beforeAutospacing="0" w:after="0" w:afterAutospacing="0"/>
        <w:rPr>
          <w:rFonts w:ascii="Calibri" w:hAnsi="Calibri" w:cs="Calibri"/>
          <w:color w:val="000000"/>
        </w:rPr>
      </w:pPr>
    </w:p>
    <w:p w14:paraId="27E1464B" w14:textId="52C5BD35"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A170FD">
        <w:rPr>
          <w:rFonts w:ascii="Calibri" w:hAnsi="Calibri" w:cs="Calibri"/>
          <w:color w:val="000000"/>
        </w:rPr>
        <w:t>CFS</w:t>
      </w:r>
      <w:r w:rsidRPr="00550CF9">
        <w:rPr>
          <w:rFonts w:ascii="Calibri" w:hAnsi="Calibri" w:cs="Calibri"/>
          <w:color w:val="000000"/>
        </w:rPr>
        <w:t xml:space="preserve"> Growth portfolio is included for context only and is </w:t>
      </w:r>
      <w:r w:rsidRPr="00550CF9">
        <w:rPr>
          <w:rFonts w:ascii="Calibri" w:hAnsi="Calibri" w:cs="Calibri"/>
          <w:b/>
          <w:bCs/>
          <w:color w:val="000000"/>
        </w:rPr>
        <w:t>not recommended</w:t>
      </w:r>
      <w:r w:rsidRPr="00550CF9">
        <w:rPr>
          <w:rFonts w:ascii="Calibri" w:hAnsi="Calibri" w:cs="Calibri"/>
          <w:color w:val="000000"/>
        </w:rPr>
        <w:t xml:space="preserve"> at this stage due to its higher risk profile.</w:t>
      </w:r>
    </w:p>
    <w:p w14:paraId="0D456B39" w14:textId="77777777" w:rsidR="00343F5C" w:rsidRDefault="00343F5C" w:rsidP="00AD2BA8">
      <w:pPr>
        <w:pStyle w:val="desctext"/>
        <w:shd w:val="clear" w:color="auto" w:fill="FFFFFF"/>
        <w:spacing w:before="0" w:beforeAutospacing="0" w:after="0" w:afterAutospacing="0"/>
        <w:rPr>
          <w:rFonts w:ascii="Calibri" w:hAnsi="Calibri" w:cs="Calibri"/>
          <w:color w:val="000000"/>
        </w:rPr>
      </w:pPr>
    </w:p>
    <w:p w14:paraId="178A4326" w14:textId="713E48D8" w:rsidR="00FC626D" w:rsidRPr="007E00E3" w:rsidRDefault="00A7688B" w:rsidP="00FC626D">
      <w:pPr>
        <w:pStyle w:val="desctext"/>
        <w:shd w:val="clear" w:color="auto" w:fill="FFFFFF"/>
        <w:spacing w:before="0" w:beforeAutospacing="0" w:after="0" w:afterAutospacing="0"/>
        <w:rPr>
          <w:rFonts w:ascii="Calibri" w:hAnsi="Calibri" w:cs="Calibri"/>
          <w:b/>
          <w:bCs/>
          <w:color w:val="7030A0"/>
          <w:u w:val="single"/>
          <w:lang w:val="en-AU"/>
        </w:rPr>
      </w:pPr>
      <w:r w:rsidRPr="007E00E3">
        <w:rPr>
          <w:rFonts w:ascii="Calibri" w:hAnsi="Calibri" w:cs="Calibri"/>
          <w:b/>
          <w:bCs/>
          <w:color w:val="7030A0"/>
          <w:u w:val="single"/>
          <w:lang w:val="en-AU"/>
        </w:rPr>
        <w:t>Pro</w:t>
      </w:r>
      <w:r w:rsidR="00FC626D" w:rsidRPr="007E00E3">
        <w:rPr>
          <w:rFonts w:ascii="Calibri" w:hAnsi="Calibri" w:cs="Calibri"/>
          <w:b/>
          <w:bCs/>
          <w:color w:val="7030A0"/>
          <w:u w:val="single"/>
          <w:lang w:val="en-AU"/>
        </w:rPr>
        <w:t>perty &amp; Lending – 2027 Bullsbrook Investment</w:t>
      </w:r>
    </w:p>
    <w:p w14:paraId="716825B7" w14:textId="77777777" w:rsidR="00FC626D" w:rsidRDefault="00FC626D" w:rsidP="00FC626D">
      <w:pPr>
        <w:pStyle w:val="desctext"/>
        <w:shd w:val="clear" w:color="auto" w:fill="FFFFFF"/>
        <w:spacing w:before="0" w:beforeAutospacing="0" w:after="0" w:afterAutospacing="0"/>
        <w:rPr>
          <w:rFonts w:ascii="Calibri" w:hAnsi="Calibri" w:cs="Calibri"/>
          <w:color w:val="000000"/>
          <w:lang w:val="en-AU"/>
        </w:rPr>
      </w:pPr>
    </w:p>
    <w:p w14:paraId="2E3EBDB5" w14:textId="7D4D3480" w:rsid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This section outlines Lakeside </w:t>
      </w:r>
      <w:r w:rsidR="00FA2012" w:rsidRPr="00FC626D">
        <w:rPr>
          <w:rFonts w:ascii="Calibri" w:hAnsi="Calibri" w:cs="Calibri"/>
          <w:color w:val="000000"/>
          <w:lang w:val="en-AU"/>
        </w:rPr>
        <w:t>Financial</w:t>
      </w:r>
      <w:r w:rsidR="00FA2012">
        <w:rPr>
          <w:rFonts w:ascii="Calibri" w:hAnsi="Calibri" w:cs="Calibri"/>
          <w:color w:val="000000"/>
          <w:lang w:val="en-AU"/>
        </w:rPr>
        <w:t>s’</w:t>
      </w:r>
      <w:r>
        <w:rPr>
          <w:rFonts w:ascii="Calibri" w:hAnsi="Calibri" w:cs="Calibri"/>
          <w:color w:val="000000"/>
          <w:lang w:val="en-AU"/>
        </w:rPr>
        <w:t xml:space="preserve"> </w:t>
      </w:r>
      <w:r w:rsidRPr="00FC626D">
        <w:rPr>
          <w:rFonts w:ascii="Calibri" w:hAnsi="Calibri" w:cs="Calibri"/>
          <w:color w:val="000000"/>
          <w:lang w:val="en-AU"/>
        </w:rPr>
        <w:t>recommended strategy for the ownership, structuring, and long-term management of your Bullsbrook, Western Australia investment property due to settle in 2027. This advice incorporates your financial profile, loan strategy, WA land tax rules, superannuation planning, and Lakeside’s long-term wealth and family planning philosophy.</w:t>
      </w:r>
    </w:p>
    <w:p w14:paraId="080436EC" w14:textId="77777777" w:rsidR="00FC626D" w:rsidRDefault="00FC626D" w:rsidP="00FC626D">
      <w:pPr>
        <w:pStyle w:val="desctext"/>
        <w:shd w:val="clear" w:color="auto" w:fill="FFFFFF"/>
        <w:spacing w:before="0" w:beforeAutospacing="0" w:after="0" w:afterAutospacing="0"/>
        <w:rPr>
          <w:rFonts w:ascii="Calibri" w:hAnsi="Calibri" w:cs="Calibri"/>
          <w:b/>
          <w:bCs/>
          <w:i/>
          <w:iCs/>
          <w:color w:val="000000"/>
          <w:lang w:val="en-AU"/>
        </w:rPr>
      </w:pPr>
    </w:p>
    <w:p w14:paraId="78E77E17" w14:textId="7B51B11A" w:rsidR="00FC626D" w:rsidRPr="00FC626D" w:rsidRDefault="00FC626D" w:rsidP="00FC626D">
      <w:pPr>
        <w:pStyle w:val="desctext"/>
        <w:shd w:val="clear" w:color="auto" w:fill="FFFFFF"/>
        <w:spacing w:before="0" w:beforeAutospacing="0" w:after="0" w:afterAutospacing="0"/>
        <w:rPr>
          <w:rFonts w:ascii="Calibri" w:hAnsi="Calibri" w:cs="Calibri"/>
          <w:b/>
          <w:bCs/>
          <w:i/>
          <w:iCs/>
          <w:color w:val="000000"/>
          <w:lang w:val="en-AU"/>
        </w:rPr>
      </w:pPr>
      <w:r w:rsidRPr="00FC626D">
        <w:rPr>
          <w:rFonts w:ascii="Calibri" w:hAnsi="Calibri" w:cs="Calibri"/>
          <w:b/>
          <w:bCs/>
          <w:i/>
          <w:iCs/>
          <w:color w:val="EE0000"/>
          <w:lang w:val="en-AU"/>
        </w:rPr>
        <w:t>Please note given the settlement in 2027, some information may not be relevant given potential changes to taxation &amp; ownership law</w:t>
      </w:r>
      <w:r>
        <w:rPr>
          <w:rFonts w:ascii="Calibri" w:hAnsi="Calibri" w:cs="Calibri"/>
          <w:b/>
          <w:bCs/>
          <w:i/>
          <w:iCs/>
          <w:color w:val="000000"/>
          <w:lang w:val="en-AU"/>
        </w:rPr>
        <w:t>.</w:t>
      </w:r>
    </w:p>
    <w:p w14:paraId="3800855F" w14:textId="77777777" w:rsidR="00FC626D" w:rsidRPr="00FC626D" w:rsidRDefault="00BE4659"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0A6595CC">
          <v:rect id="_x0000_i1050" style="width:0;height:1.5pt" o:hralign="center" o:hrstd="t" o:hr="t" fillcolor="#a0a0a0" stroked="f"/>
        </w:pict>
      </w:r>
    </w:p>
    <w:p w14:paraId="07096555" w14:textId="552EDC7D" w:rsidR="00FC626D" w:rsidRDefault="00FC626D" w:rsidP="007349AF">
      <w:pPr>
        <w:pStyle w:val="desctext"/>
        <w:numPr>
          <w:ilvl w:val="0"/>
          <w:numId w:val="23"/>
        </w:numPr>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Property Overview</w:t>
      </w:r>
    </w:p>
    <w:p w14:paraId="500C72FA"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0E811CDD" w14:textId="77777777"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Dual-occupancy house &amp; land package (3-bed + 2-bed under a single title)</w:t>
      </w:r>
    </w:p>
    <w:p w14:paraId="0A3CF97E" w14:textId="77777777"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Location: Bullsbrook, WA — strong demand area near RAAF base, Perth Airport &amp; FIFO workforce</w:t>
      </w:r>
    </w:p>
    <w:p w14:paraId="603C1AE2" w14:textId="77777777"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Estimated rental income: </w:t>
      </w:r>
      <w:r w:rsidRPr="00FC626D">
        <w:rPr>
          <w:rFonts w:ascii="Calibri" w:hAnsi="Calibri" w:cs="Calibri"/>
          <w:b/>
          <w:bCs/>
          <w:color w:val="000000"/>
          <w:lang w:val="en-AU"/>
        </w:rPr>
        <w:t>~$1,400/week</w:t>
      </w:r>
      <w:r w:rsidRPr="00FC626D">
        <w:rPr>
          <w:rFonts w:ascii="Calibri" w:hAnsi="Calibri" w:cs="Calibri"/>
          <w:color w:val="000000"/>
          <w:lang w:val="en-AU"/>
        </w:rPr>
        <w:t xml:space="preserve"> (~4.6% yield)</w:t>
      </w:r>
    </w:p>
    <w:p w14:paraId="3F59ACDA" w14:textId="4FD83132"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Construction completion</w:t>
      </w:r>
      <w:r>
        <w:rPr>
          <w:rFonts w:ascii="Calibri" w:hAnsi="Calibri" w:cs="Calibri"/>
          <w:color w:val="000000"/>
          <w:lang w:val="en-AU"/>
        </w:rPr>
        <w:t xml:space="preserve"> &amp; settlement</w:t>
      </w:r>
      <w:r w:rsidRPr="00FC626D">
        <w:rPr>
          <w:rFonts w:ascii="Calibri" w:hAnsi="Calibri" w:cs="Calibri"/>
          <w:color w:val="000000"/>
          <w:lang w:val="en-AU"/>
        </w:rPr>
        <w:t xml:space="preserve"> expected </w:t>
      </w:r>
      <w:r w:rsidRPr="00FC626D">
        <w:rPr>
          <w:rFonts w:ascii="Calibri" w:hAnsi="Calibri" w:cs="Calibri"/>
          <w:b/>
          <w:bCs/>
          <w:color w:val="000000"/>
          <w:lang w:val="en-AU"/>
        </w:rPr>
        <w:t>January 2027</w:t>
      </w:r>
    </w:p>
    <w:p w14:paraId="6E48FBF0" w14:textId="77777777"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Investment horizon: </w:t>
      </w:r>
      <w:r w:rsidRPr="00FC626D">
        <w:rPr>
          <w:rFonts w:ascii="Calibri" w:hAnsi="Calibri" w:cs="Calibri"/>
          <w:b/>
          <w:bCs/>
          <w:color w:val="000000"/>
          <w:lang w:val="en-AU"/>
        </w:rPr>
        <w:t>10–15+ years</w:t>
      </w:r>
      <w:r w:rsidRPr="00FC626D">
        <w:rPr>
          <w:rFonts w:ascii="Calibri" w:hAnsi="Calibri" w:cs="Calibri"/>
          <w:color w:val="000000"/>
          <w:lang w:val="en-AU"/>
        </w:rPr>
        <w:t>, likely to form part of retirement funding via sale of the property and payout of the loan</w:t>
      </w:r>
    </w:p>
    <w:p w14:paraId="00F610BD" w14:textId="77777777" w:rsidR="00FC626D" w:rsidRPr="00FC626D" w:rsidRDefault="00BE4659"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76307A97">
          <v:rect id="_x0000_i1051" style="width:0;height:1.5pt" o:hralign="center" o:hrstd="t" o:hr="t" fillcolor="#a0a0a0" stroked="f"/>
        </w:pict>
      </w:r>
    </w:p>
    <w:p w14:paraId="68D0FF2B" w14:textId="77777777" w:rsidR="00FA2012" w:rsidRDefault="00FA2012" w:rsidP="00FC626D">
      <w:pPr>
        <w:pStyle w:val="desctext"/>
        <w:shd w:val="clear" w:color="auto" w:fill="FFFFFF"/>
        <w:spacing w:before="0" w:beforeAutospacing="0" w:after="0" w:afterAutospacing="0"/>
        <w:rPr>
          <w:rFonts w:ascii="Calibri" w:hAnsi="Calibri" w:cs="Calibri"/>
          <w:b/>
          <w:bCs/>
          <w:color w:val="000000"/>
          <w:lang w:val="en-AU"/>
        </w:rPr>
      </w:pPr>
    </w:p>
    <w:p w14:paraId="2B32ED49" w14:textId="77777777" w:rsidR="00FA2012" w:rsidRDefault="00FA2012" w:rsidP="00FC626D">
      <w:pPr>
        <w:pStyle w:val="desctext"/>
        <w:shd w:val="clear" w:color="auto" w:fill="FFFFFF"/>
        <w:spacing w:before="0" w:beforeAutospacing="0" w:after="0" w:afterAutospacing="0"/>
        <w:rPr>
          <w:rFonts w:ascii="Calibri" w:hAnsi="Calibri" w:cs="Calibri"/>
          <w:b/>
          <w:bCs/>
          <w:color w:val="000000"/>
          <w:lang w:val="en-AU"/>
        </w:rPr>
      </w:pPr>
    </w:p>
    <w:p w14:paraId="7AECE186" w14:textId="34DA065D"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lastRenderedPageBreak/>
        <w:t>3. Funding Structure &amp; Silo Loan Setup</w:t>
      </w:r>
    </w:p>
    <w:p w14:paraId="52CB44C4" w14:textId="77777777" w:rsidR="00FC626D" w:rsidRDefault="00FC626D" w:rsidP="00FC626D">
      <w:pPr>
        <w:pStyle w:val="desctext"/>
        <w:shd w:val="clear" w:color="auto" w:fill="FFFFFF"/>
        <w:spacing w:before="0" w:beforeAutospacing="0" w:after="0" w:afterAutospacing="0"/>
        <w:rPr>
          <w:rFonts w:ascii="Calibri" w:hAnsi="Calibri" w:cs="Calibri"/>
          <w:color w:val="000000"/>
          <w:lang w:val="en-AU"/>
        </w:rPr>
      </w:pPr>
    </w:p>
    <w:p w14:paraId="20CC7047" w14:textId="33E4277A"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Loan Structure</w:t>
      </w:r>
    </w:p>
    <w:p w14:paraId="5DFC0D43" w14:textId="77777777" w:rsidR="00FC626D" w:rsidRPr="00FC626D" w:rsidRDefault="00FC626D" w:rsidP="007349AF">
      <w:pPr>
        <w:pStyle w:val="desctext"/>
        <w:numPr>
          <w:ilvl w:val="0"/>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Borrowing </w:t>
      </w:r>
      <w:r w:rsidRPr="00FC626D">
        <w:rPr>
          <w:rFonts w:ascii="Calibri" w:hAnsi="Calibri" w:cs="Calibri"/>
          <w:b/>
          <w:bCs/>
          <w:color w:val="000000"/>
          <w:lang w:val="en-AU"/>
        </w:rPr>
        <w:t>100% of purchase + costs</w:t>
      </w:r>
    </w:p>
    <w:p w14:paraId="2995A965" w14:textId="77777777" w:rsidR="00FC626D" w:rsidRPr="00FC626D" w:rsidRDefault="00FC626D" w:rsidP="007349AF">
      <w:pPr>
        <w:pStyle w:val="desctext"/>
        <w:numPr>
          <w:ilvl w:val="0"/>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Westpac selected for favourable valuation &amp; competitive rates</w:t>
      </w:r>
    </w:p>
    <w:p w14:paraId="6D904A4D" w14:textId="77777777" w:rsidR="00FC626D" w:rsidRPr="00FC626D" w:rsidRDefault="00FC626D" w:rsidP="007349AF">
      <w:pPr>
        <w:pStyle w:val="desctext"/>
        <w:numPr>
          <w:ilvl w:val="0"/>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Total lending:</w:t>
      </w:r>
    </w:p>
    <w:p w14:paraId="537F582B" w14:textId="77777777" w:rsidR="00FC626D" w:rsidRPr="00FC626D" w:rsidRDefault="00FC626D" w:rsidP="007349AF">
      <w:pPr>
        <w:pStyle w:val="desctext"/>
        <w:numPr>
          <w:ilvl w:val="1"/>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$900,000</w:t>
      </w:r>
      <w:r w:rsidRPr="00FC626D">
        <w:rPr>
          <w:rFonts w:ascii="Calibri" w:hAnsi="Calibri" w:cs="Calibri"/>
          <w:color w:val="000000"/>
          <w:lang w:val="en-AU"/>
        </w:rPr>
        <w:t xml:space="preserve"> P&amp;I loan for the property purchase</w:t>
      </w:r>
    </w:p>
    <w:p w14:paraId="57664E8C" w14:textId="74E5E5F5" w:rsidR="00FC626D" w:rsidRPr="00FC626D" w:rsidRDefault="00FC626D" w:rsidP="007349AF">
      <w:pPr>
        <w:pStyle w:val="desctext"/>
        <w:numPr>
          <w:ilvl w:val="1"/>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$300,000</w:t>
      </w:r>
      <w:r w:rsidRPr="00FC626D">
        <w:rPr>
          <w:rFonts w:ascii="Calibri" w:hAnsi="Calibri" w:cs="Calibri"/>
          <w:color w:val="000000"/>
          <w:lang w:val="en-AU"/>
        </w:rPr>
        <w:t xml:space="preserve"> equity release (IO) for investment use, currently held in offset</w:t>
      </w:r>
      <w:r>
        <w:rPr>
          <w:rFonts w:ascii="Calibri" w:hAnsi="Calibri" w:cs="Calibri"/>
          <w:color w:val="000000"/>
          <w:lang w:val="en-AU"/>
        </w:rPr>
        <w:t xml:space="preserve"> under Principle Place of Residency.</w:t>
      </w:r>
    </w:p>
    <w:p w14:paraId="53C48522"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0AE04467" w14:textId="5631E900" w:rsidR="00FC626D" w:rsidRPr="001C65B6"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1C65B6">
        <w:rPr>
          <w:rFonts w:ascii="Calibri" w:hAnsi="Calibri" w:cs="Calibri"/>
          <w:b/>
          <w:bCs/>
          <w:color w:val="000000"/>
          <w:lang w:val="en-AU"/>
        </w:rPr>
        <w:t>Silo Setup (Purpose-Based Loan Splitting)</w:t>
      </w:r>
    </w:p>
    <w:p w14:paraId="58ACDA57" w14:textId="36F4D836" w:rsidR="00FC626D" w:rsidRPr="001C65B6" w:rsidRDefault="00FC626D" w:rsidP="00FC626D">
      <w:pPr>
        <w:pStyle w:val="desctext"/>
        <w:shd w:val="clear" w:color="auto" w:fill="FFFFFF"/>
        <w:spacing w:before="0" w:beforeAutospacing="0" w:after="0" w:afterAutospacing="0"/>
        <w:rPr>
          <w:rFonts w:ascii="Calibri" w:hAnsi="Calibri" w:cs="Calibri"/>
          <w:color w:val="000000"/>
          <w:lang w:val="en-AU"/>
        </w:rPr>
      </w:pPr>
      <w:r w:rsidRPr="001C65B6">
        <w:rPr>
          <w:rFonts w:ascii="Calibri" w:hAnsi="Calibri" w:cs="Calibri"/>
          <w:color w:val="000000"/>
          <w:lang w:val="en-AU"/>
        </w:rPr>
        <w:t>The silo approach is correct provided:</w:t>
      </w:r>
    </w:p>
    <w:p w14:paraId="7A411AE9" w14:textId="77777777" w:rsidR="00FC626D" w:rsidRPr="001C65B6" w:rsidRDefault="00FC626D" w:rsidP="007349AF">
      <w:pPr>
        <w:pStyle w:val="desctext"/>
        <w:numPr>
          <w:ilvl w:val="0"/>
          <w:numId w:val="35"/>
        </w:numPr>
        <w:shd w:val="clear" w:color="auto" w:fill="FFFFFF"/>
        <w:spacing w:before="0" w:beforeAutospacing="0" w:after="0" w:afterAutospacing="0"/>
        <w:rPr>
          <w:rFonts w:ascii="Calibri" w:hAnsi="Calibri" w:cs="Calibri"/>
          <w:color w:val="000000"/>
          <w:lang w:val="en-AU"/>
        </w:rPr>
      </w:pPr>
      <w:r w:rsidRPr="001C65B6">
        <w:rPr>
          <w:rFonts w:ascii="Calibri" w:hAnsi="Calibri" w:cs="Calibri"/>
          <w:color w:val="000000"/>
          <w:lang w:val="en-AU"/>
        </w:rPr>
        <w:t>each split has a clear documented purpose</w:t>
      </w:r>
    </w:p>
    <w:p w14:paraId="2EB25EA6" w14:textId="77777777" w:rsidR="00FC626D" w:rsidRPr="001C65B6" w:rsidRDefault="00FC626D" w:rsidP="007349AF">
      <w:pPr>
        <w:pStyle w:val="desctext"/>
        <w:numPr>
          <w:ilvl w:val="0"/>
          <w:numId w:val="35"/>
        </w:numPr>
        <w:shd w:val="clear" w:color="auto" w:fill="FFFFFF"/>
        <w:spacing w:before="0" w:beforeAutospacing="0" w:after="0" w:afterAutospacing="0"/>
        <w:rPr>
          <w:rFonts w:ascii="Calibri" w:hAnsi="Calibri" w:cs="Calibri"/>
          <w:color w:val="000000"/>
          <w:lang w:val="en-AU"/>
        </w:rPr>
      </w:pPr>
      <w:r w:rsidRPr="001C65B6">
        <w:rPr>
          <w:rFonts w:ascii="Calibri" w:hAnsi="Calibri" w:cs="Calibri"/>
          <w:color w:val="000000"/>
          <w:lang w:val="en-AU"/>
        </w:rPr>
        <w:t>funds are not mixed</w:t>
      </w:r>
    </w:p>
    <w:p w14:paraId="0BE5BF7A" w14:textId="77777777" w:rsidR="00FC626D" w:rsidRPr="001C65B6" w:rsidRDefault="00FC626D" w:rsidP="007349AF">
      <w:pPr>
        <w:pStyle w:val="desctext"/>
        <w:numPr>
          <w:ilvl w:val="0"/>
          <w:numId w:val="35"/>
        </w:numPr>
        <w:shd w:val="clear" w:color="auto" w:fill="FFFFFF"/>
        <w:spacing w:before="0" w:beforeAutospacing="0" w:after="0" w:afterAutospacing="0"/>
        <w:rPr>
          <w:rFonts w:ascii="Calibri" w:hAnsi="Calibri" w:cs="Calibri"/>
          <w:color w:val="000000"/>
          <w:lang w:val="en-AU"/>
        </w:rPr>
      </w:pPr>
      <w:r w:rsidRPr="001C65B6">
        <w:rPr>
          <w:rFonts w:ascii="Calibri" w:hAnsi="Calibri" w:cs="Calibri"/>
          <w:color w:val="000000"/>
          <w:lang w:val="en-AU"/>
        </w:rPr>
        <w:t>loan tracing remains clean for deductibility</w:t>
      </w:r>
    </w:p>
    <w:p w14:paraId="07EF7581"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1C65B6">
        <w:rPr>
          <w:rFonts w:ascii="Calibri" w:hAnsi="Calibri" w:cs="Calibri"/>
          <w:color w:val="000000"/>
          <w:lang w:val="en-AU"/>
        </w:rPr>
        <w:t>This ensures ATO-compliant interest deductibility.</w:t>
      </w:r>
    </w:p>
    <w:p w14:paraId="0F4F5277"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087B8299" w14:textId="7E15399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Offset Position</w:t>
      </w:r>
    </w:p>
    <w:p w14:paraId="054DEBEC" w14:textId="77777777" w:rsidR="00FC626D" w:rsidRPr="00FC626D" w:rsidRDefault="00FC626D" w:rsidP="007349AF">
      <w:pPr>
        <w:pStyle w:val="desctext"/>
        <w:numPr>
          <w:ilvl w:val="0"/>
          <w:numId w:val="36"/>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~$450,000 in offset</w:t>
      </w:r>
    </w:p>
    <w:p w14:paraId="19606307" w14:textId="77777777" w:rsidR="00FC626D" w:rsidRPr="00FC626D" w:rsidRDefault="00FC626D" w:rsidP="007349AF">
      <w:pPr>
        <w:pStyle w:val="desctext"/>
        <w:numPr>
          <w:ilvl w:val="1"/>
          <w:numId w:val="36"/>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$200,000 used as deposit</w:t>
      </w:r>
    </w:p>
    <w:p w14:paraId="21C3B00D" w14:textId="77777777" w:rsidR="00FC626D" w:rsidRPr="00FC626D" w:rsidRDefault="00FC626D" w:rsidP="007349AF">
      <w:pPr>
        <w:pStyle w:val="desctext"/>
        <w:numPr>
          <w:ilvl w:val="1"/>
          <w:numId w:val="36"/>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~$250,000 retained for liquidity &amp; tax planning</w:t>
      </w:r>
    </w:p>
    <w:p w14:paraId="6B45B883" w14:textId="77777777" w:rsidR="00FC626D" w:rsidRPr="00FC626D" w:rsidRDefault="00FC626D" w:rsidP="007349AF">
      <w:pPr>
        <w:pStyle w:val="desctext"/>
        <w:numPr>
          <w:ilvl w:val="0"/>
          <w:numId w:val="36"/>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Supports negative gearing, cashflow and super contribution planning</w:t>
      </w:r>
    </w:p>
    <w:p w14:paraId="6CC478F7" w14:textId="77777777" w:rsidR="00FC626D" w:rsidRPr="00FC626D" w:rsidRDefault="00BE4659"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3CDBD7A2">
          <v:rect id="_x0000_i1052" style="width:0;height:1.5pt" o:hralign="center" o:hrstd="t" o:hr="t" fillcolor="#a0a0a0" stroked="f"/>
        </w:pict>
      </w:r>
    </w:p>
    <w:p w14:paraId="486193D7"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4. Superannuation Integration</w:t>
      </w:r>
    </w:p>
    <w:p w14:paraId="2C78E314"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62717F89" w14:textId="0285BB1E" w:rsidR="00FC626D" w:rsidRPr="00FC626D" w:rsidRDefault="00FC626D" w:rsidP="007349AF">
      <w:pPr>
        <w:pStyle w:val="desctext"/>
        <w:numPr>
          <w:ilvl w:val="0"/>
          <w:numId w:val="37"/>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Rolf has </w:t>
      </w:r>
      <w:r w:rsidRPr="00FC626D">
        <w:rPr>
          <w:rFonts w:ascii="Calibri" w:hAnsi="Calibri" w:cs="Calibri"/>
          <w:b/>
          <w:bCs/>
          <w:color w:val="000000"/>
          <w:lang w:val="en-AU"/>
        </w:rPr>
        <w:t>$36,776</w:t>
      </w:r>
      <w:r w:rsidRPr="00FC626D">
        <w:rPr>
          <w:rFonts w:ascii="Calibri" w:hAnsi="Calibri" w:cs="Calibri"/>
          <w:color w:val="000000"/>
          <w:lang w:val="en-AU"/>
        </w:rPr>
        <w:t xml:space="preserve"> in carry-forward concessional cap available</w:t>
      </w:r>
      <w:r>
        <w:rPr>
          <w:rFonts w:ascii="Calibri" w:hAnsi="Calibri" w:cs="Calibri"/>
          <w:color w:val="000000"/>
          <w:lang w:val="en-AU"/>
        </w:rPr>
        <w:t xml:space="preserve"> in addition to the multi-year contributions strategy for Mandi.</w:t>
      </w:r>
    </w:p>
    <w:p w14:paraId="3736A235" w14:textId="77777777" w:rsidR="00FC626D" w:rsidRPr="00FC626D" w:rsidRDefault="00FC626D" w:rsidP="007349AF">
      <w:pPr>
        <w:pStyle w:val="desctext"/>
        <w:numPr>
          <w:ilvl w:val="0"/>
          <w:numId w:val="37"/>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Both members have </w:t>
      </w:r>
      <w:r w:rsidRPr="00FC626D">
        <w:rPr>
          <w:rFonts w:ascii="Calibri" w:hAnsi="Calibri" w:cs="Calibri"/>
          <w:b/>
          <w:bCs/>
          <w:color w:val="000000"/>
          <w:lang w:val="en-AU"/>
        </w:rPr>
        <w:t>&lt; $500,000</w:t>
      </w:r>
      <w:r w:rsidRPr="00FC626D">
        <w:rPr>
          <w:rFonts w:ascii="Calibri" w:hAnsi="Calibri" w:cs="Calibri"/>
          <w:color w:val="000000"/>
          <w:lang w:val="en-AU"/>
        </w:rPr>
        <w:t xml:space="preserve"> in super → eligible for full catch-up rules</w:t>
      </w:r>
    </w:p>
    <w:p w14:paraId="45F99343" w14:textId="77777777" w:rsidR="00FC626D" w:rsidRPr="00FC626D" w:rsidRDefault="00FC626D" w:rsidP="007349AF">
      <w:pPr>
        <w:pStyle w:val="desctext"/>
        <w:numPr>
          <w:ilvl w:val="0"/>
          <w:numId w:val="37"/>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With strong income and offset liquidity, contributions can be executed this financial year</w:t>
      </w:r>
    </w:p>
    <w:p w14:paraId="3ABDDB90"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12933A2C" w14:textId="5F682E1C"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Lakeside recommends</w:t>
      </w:r>
      <w:r w:rsidRPr="00FC626D">
        <w:rPr>
          <w:rFonts w:ascii="Calibri" w:hAnsi="Calibri" w:cs="Calibri"/>
          <w:color w:val="000000"/>
          <w:lang w:val="en-AU"/>
        </w:rPr>
        <w:t xml:space="preserve"> diarising this strategy and reviewing with Aiden (Head of Accounting) before 30 June</w:t>
      </w:r>
      <w:r>
        <w:rPr>
          <w:rFonts w:ascii="Calibri" w:hAnsi="Calibri" w:cs="Calibri"/>
          <w:color w:val="000000"/>
          <w:lang w:val="en-AU"/>
        </w:rPr>
        <w:t xml:space="preserve"> 2026.</w:t>
      </w:r>
    </w:p>
    <w:p w14:paraId="352B72BE" w14:textId="77777777" w:rsidR="00FC626D" w:rsidRPr="00FC626D" w:rsidRDefault="00BE4659"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58EC4787">
          <v:rect id="_x0000_i1053" style="width:0;height:1.5pt" o:hralign="center" o:hrstd="t" o:hr="t" fillcolor="#a0a0a0" stroked="f"/>
        </w:pict>
      </w:r>
    </w:p>
    <w:p w14:paraId="5EDDA4CF"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5. Ownership Structure Options</w:t>
      </w:r>
    </w:p>
    <w:p w14:paraId="4F2B68C5"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78088578"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You requested advice on whether to hold the property:</w:t>
      </w:r>
    </w:p>
    <w:p w14:paraId="79F5387D" w14:textId="77777777" w:rsidR="00FC626D" w:rsidRPr="00FC626D" w:rsidRDefault="00FC626D" w:rsidP="007349AF">
      <w:pPr>
        <w:pStyle w:val="desctext"/>
        <w:numPr>
          <w:ilvl w:val="0"/>
          <w:numId w:val="38"/>
        </w:numPr>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Personally (50/50)</w:t>
      </w:r>
    </w:p>
    <w:p w14:paraId="4F8502D4" w14:textId="77777777" w:rsidR="00FC626D" w:rsidRPr="00FC626D" w:rsidRDefault="00FC626D" w:rsidP="007349AF">
      <w:pPr>
        <w:pStyle w:val="desctext"/>
        <w:numPr>
          <w:ilvl w:val="0"/>
          <w:numId w:val="38"/>
        </w:numPr>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Via a Family Discretionary Trust</w:t>
      </w:r>
    </w:p>
    <w:p w14:paraId="3CCA5CC0"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Western Australian land tax does </w:t>
      </w:r>
      <w:r w:rsidRPr="00FC626D">
        <w:rPr>
          <w:rFonts w:ascii="Calibri" w:hAnsi="Calibri" w:cs="Calibri"/>
          <w:i/>
          <w:iCs/>
          <w:color w:val="000000"/>
          <w:lang w:val="en-AU"/>
        </w:rPr>
        <w:t>not</w:t>
      </w:r>
      <w:r w:rsidRPr="00FC626D">
        <w:rPr>
          <w:rFonts w:ascii="Calibri" w:hAnsi="Calibri" w:cs="Calibri"/>
          <w:color w:val="000000"/>
          <w:lang w:val="en-AU"/>
        </w:rPr>
        <w:t xml:space="preserve"> materially favour either structure, meaning the decision must be based on long-term tax planning, asset protection, and estate planning flexibility.</w:t>
      </w:r>
    </w:p>
    <w:p w14:paraId="3A551482" w14:textId="77777777" w:rsidR="00FC626D" w:rsidRPr="00FC626D" w:rsidRDefault="00BE4659"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7B80F289">
          <v:rect id="_x0000_i1054" style="width:0;height:1.5pt" o:hralign="center" o:hrstd="t" o:hr="t" fillcolor="#a0a0a0" stroked="f"/>
        </w:pict>
      </w:r>
    </w:p>
    <w:p w14:paraId="6D008223"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lastRenderedPageBreak/>
        <w:t>6. Western Australia Land Tax Considerations</w:t>
      </w:r>
    </w:p>
    <w:p w14:paraId="478D5A6C"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Key WA rules:</w:t>
      </w:r>
    </w:p>
    <w:p w14:paraId="14D2B5AE" w14:textId="77777777" w:rsidR="00FC626D" w:rsidRPr="00FC626D" w:rsidRDefault="00FC626D" w:rsidP="007349AF">
      <w:pPr>
        <w:pStyle w:val="desctext"/>
        <w:numPr>
          <w:ilvl w:val="0"/>
          <w:numId w:val="39"/>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Principal residence exempt</w:t>
      </w:r>
    </w:p>
    <w:p w14:paraId="7290A2E2" w14:textId="77777777" w:rsidR="00FC626D" w:rsidRPr="00FC626D" w:rsidRDefault="00FC626D" w:rsidP="007349AF">
      <w:pPr>
        <w:pStyle w:val="desctext"/>
        <w:numPr>
          <w:ilvl w:val="0"/>
          <w:numId w:val="39"/>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Investment properties taxable once aggregated land value &gt; ~$300,000</w:t>
      </w:r>
    </w:p>
    <w:p w14:paraId="31C5ADAA" w14:textId="77777777" w:rsidR="00FC626D" w:rsidRPr="00FC626D" w:rsidRDefault="00FC626D" w:rsidP="007349AF">
      <w:pPr>
        <w:pStyle w:val="desctext"/>
        <w:numPr>
          <w:ilvl w:val="0"/>
          <w:numId w:val="39"/>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Trusts do </w:t>
      </w:r>
      <w:r w:rsidRPr="00FC626D">
        <w:rPr>
          <w:rFonts w:ascii="Calibri" w:hAnsi="Calibri" w:cs="Calibri"/>
          <w:b/>
          <w:bCs/>
          <w:color w:val="000000"/>
          <w:lang w:val="en-AU"/>
        </w:rPr>
        <w:t>not</w:t>
      </w:r>
      <w:r w:rsidRPr="00FC626D">
        <w:rPr>
          <w:rFonts w:ascii="Calibri" w:hAnsi="Calibri" w:cs="Calibri"/>
          <w:color w:val="000000"/>
          <w:lang w:val="en-AU"/>
        </w:rPr>
        <w:t xml:space="preserve"> receive separate thresholds</w:t>
      </w:r>
    </w:p>
    <w:p w14:paraId="07A42C73" w14:textId="77777777" w:rsidR="00FC626D" w:rsidRPr="00FC626D" w:rsidRDefault="00FC626D" w:rsidP="007349AF">
      <w:pPr>
        <w:pStyle w:val="desctext"/>
        <w:numPr>
          <w:ilvl w:val="0"/>
          <w:numId w:val="39"/>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Trust ownership does </w:t>
      </w:r>
      <w:r w:rsidRPr="00FC626D">
        <w:rPr>
          <w:rFonts w:ascii="Calibri" w:hAnsi="Calibri" w:cs="Calibri"/>
          <w:b/>
          <w:bCs/>
          <w:color w:val="000000"/>
          <w:lang w:val="en-AU"/>
        </w:rPr>
        <w:t>not</w:t>
      </w:r>
      <w:r w:rsidRPr="00FC626D">
        <w:rPr>
          <w:rFonts w:ascii="Calibri" w:hAnsi="Calibri" w:cs="Calibri"/>
          <w:color w:val="000000"/>
          <w:lang w:val="en-AU"/>
        </w:rPr>
        <w:t xml:space="preserve"> reduce land tax</w:t>
      </w:r>
    </w:p>
    <w:p w14:paraId="4049FB83" w14:textId="77777777" w:rsidR="00FC626D" w:rsidRPr="00FC626D" w:rsidRDefault="00FC626D" w:rsidP="007349AF">
      <w:pPr>
        <w:pStyle w:val="desctext"/>
        <w:numPr>
          <w:ilvl w:val="0"/>
          <w:numId w:val="39"/>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Land is aggregated across the trust in most cases</w:t>
      </w:r>
    </w:p>
    <w:p w14:paraId="7142B238"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Conclusion:</w:t>
      </w:r>
      <w:r w:rsidRPr="00FC626D">
        <w:rPr>
          <w:rFonts w:ascii="Calibri" w:hAnsi="Calibri" w:cs="Calibri"/>
          <w:color w:val="000000"/>
          <w:lang w:val="en-AU"/>
        </w:rPr>
        <w:br/>
        <w:t xml:space="preserve">Land tax does </w:t>
      </w:r>
      <w:r w:rsidRPr="00FC626D">
        <w:rPr>
          <w:rFonts w:ascii="Calibri" w:hAnsi="Calibri" w:cs="Calibri"/>
          <w:b/>
          <w:bCs/>
          <w:color w:val="000000"/>
          <w:lang w:val="en-AU"/>
        </w:rPr>
        <w:t>not</w:t>
      </w:r>
      <w:r w:rsidRPr="00FC626D">
        <w:rPr>
          <w:rFonts w:ascii="Calibri" w:hAnsi="Calibri" w:cs="Calibri"/>
          <w:color w:val="000000"/>
          <w:lang w:val="en-AU"/>
        </w:rPr>
        <w:t xml:space="preserve"> influence the ownership decision in WA.</w:t>
      </w:r>
    </w:p>
    <w:p w14:paraId="6EC409B8" w14:textId="545F1DC0" w:rsidR="00E370AD" w:rsidRDefault="00BE4659" w:rsidP="00A7688B">
      <w:pPr>
        <w:pStyle w:val="desctext"/>
        <w:shd w:val="clear" w:color="auto" w:fill="FFFFFF"/>
        <w:rPr>
          <w:rFonts w:ascii="Calibri" w:hAnsi="Calibri" w:cs="Calibri"/>
          <w:b/>
          <w:bCs/>
          <w:color w:val="000000"/>
          <w:lang w:val="en-AU"/>
        </w:rPr>
      </w:pPr>
      <w:r>
        <w:rPr>
          <w:rFonts w:ascii="Calibri" w:hAnsi="Calibri" w:cs="Calibri"/>
          <w:color w:val="000000"/>
          <w:lang w:val="en-AU"/>
        </w:rPr>
        <w:pict w14:anchorId="1CE57293">
          <v:rect id="_x0000_i1055" style="width:0;height:1.5pt" o:hralign="center" o:hrstd="t" o:hr="t" fillcolor="#a0a0a0" stroked="f"/>
        </w:pict>
      </w:r>
    </w:p>
    <w:p w14:paraId="15AC9806" w14:textId="0D78CFAE"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7. Advantages &amp; Disadvantages of Each Structure</w:t>
      </w:r>
    </w:p>
    <w:p w14:paraId="6EBA2A07" w14:textId="77777777" w:rsidR="00E370AD" w:rsidRDefault="00E370AD" w:rsidP="00FC626D">
      <w:pPr>
        <w:pStyle w:val="desctext"/>
        <w:shd w:val="clear" w:color="auto" w:fill="FFFFFF"/>
        <w:spacing w:before="0" w:beforeAutospacing="0" w:after="0" w:afterAutospacing="0"/>
        <w:rPr>
          <w:rFonts w:ascii="Calibri" w:hAnsi="Calibri" w:cs="Calibri"/>
          <w:b/>
          <w:bCs/>
          <w:color w:val="000000"/>
          <w:lang w:val="en-AU"/>
        </w:rPr>
      </w:pPr>
    </w:p>
    <w:p w14:paraId="1950D495" w14:textId="0A04A1A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7.1 Personal Ownership</w:t>
      </w:r>
    </w:p>
    <w:p w14:paraId="4CF806A9"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Advantages</w:t>
      </w:r>
    </w:p>
    <w:p w14:paraId="62245384"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Immediate access to negative gearing benefits</w:t>
      </w:r>
    </w:p>
    <w:p w14:paraId="26A4CBCB"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Simple structure with low administration costs</w:t>
      </w:r>
    </w:p>
    <w:p w14:paraId="1B2AE03F"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50% CGT discount applies</w:t>
      </w:r>
    </w:p>
    <w:p w14:paraId="56E99EE3"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Straightforward lending process</w:t>
      </w:r>
    </w:p>
    <w:p w14:paraId="5B8147AD"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Integrates neatly with current tax and super strategies</w:t>
      </w:r>
    </w:p>
    <w:p w14:paraId="09A79031"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Disadvantages</w:t>
      </w:r>
    </w:p>
    <w:p w14:paraId="7C536131" w14:textId="77777777" w:rsidR="00FC626D" w:rsidRPr="00FC626D" w:rsidRDefault="00FC626D" w:rsidP="007349AF">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No income splitting when positively geared</w:t>
      </w:r>
    </w:p>
    <w:p w14:paraId="25C49A40" w14:textId="77777777" w:rsidR="00FC626D" w:rsidRPr="00FC626D" w:rsidRDefault="00FC626D" w:rsidP="007349AF">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Less asset protection</w:t>
      </w:r>
    </w:p>
    <w:p w14:paraId="025E5010" w14:textId="77777777" w:rsidR="00FC626D" w:rsidRPr="00FC626D" w:rsidRDefault="00FC626D" w:rsidP="007349AF">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Future rental profits taxed at personal marginal rates</w:t>
      </w:r>
    </w:p>
    <w:p w14:paraId="586444B5" w14:textId="0BC1931C" w:rsidR="00FC626D" w:rsidRDefault="00FC626D" w:rsidP="007349AF">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No multi-generational wealth structure</w:t>
      </w:r>
    </w:p>
    <w:p w14:paraId="43BECE7E" w14:textId="77777777" w:rsidR="00E370AD" w:rsidRPr="00FC626D" w:rsidRDefault="00E370AD" w:rsidP="00E370AD">
      <w:pPr>
        <w:pStyle w:val="desctext"/>
        <w:shd w:val="clear" w:color="auto" w:fill="FFFFFF"/>
        <w:spacing w:before="0" w:beforeAutospacing="0" w:after="0" w:afterAutospacing="0"/>
        <w:rPr>
          <w:rFonts w:ascii="Calibri" w:hAnsi="Calibri" w:cs="Calibri"/>
          <w:color w:val="000000"/>
          <w:lang w:val="en-AU"/>
        </w:rPr>
      </w:pPr>
    </w:p>
    <w:p w14:paraId="19ACA68D"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7.2 Family Discretionary Trust (Lakeside’s Preferred Ownership Structure)</w:t>
      </w:r>
    </w:p>
    <w:p w14:paraId="0F7E3E0D"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Advantages</w:t>
      </w:r>
    </w:p>
    <w:p w14:paraId="791F2F7E" w14:textId="77777777" w:rsidR="00FC626D" w:rsidRPr="00FC626D" w:rsidRDefault="00FC626D" w:rsidP="007349AF">
      <w:pPr>
        <w:pStyle w:val="desctext"/>
        <w:numPr>
          <w:ilvl w:val="0"/>
          <w:numId w:val="42"/>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Ability to split rental income in retirement across family members (including adult children)</w:t>
      </w:r>
    </w:p>
    <w:p w14:paraId="3C6DEC82" w14:textId="77777777" w:rsidR="00FC626D" w:rsidRPr="00FC626D" w:rsidRDefault="00FC626D" w:rsidP="007349AF">
      <w:pPr>
        <w:pStyle w:val="desctext"/>
        <w:numPr>
          <w:ilvl w:val="0"/>
          <w:numId w:val="42"/>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CGT streaming flexibility at sale</w:t>
      </w:r>
    </w:p>
    <w:p w14:paraId="60171B41" w14:textId="77777777" w:rsidR="00FC626D" w:rsidRPr="00FC626D" w:rsidRDefault="00FC626D" w:rsidP="007349AF">
      <w:pPr>
        <w:pStyle w:val="desctext"/>
        <w:numPr>
          <w:ilvl w:val="0"/>
          <w:numId w:val="42"/>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Strong asset protection benefits</w:t>
      </w:r>
    </w:p>
    <w:p w14:paraId="717D7942" w14:textId="77777777" w:rsidR="00FC626D" w:rsidRPr="00FC626D" w:rsidRDefault="00FC626D" w:rsidP="007349AF">
      <w:pPr>
        <w:pStyle w:val="desctext"/>
        <w:numPr>
          <w:ilvl w:val="0"/>
          <w:numId w:val="42"/>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Long-term structure for wealth accumulation</w:t>
      </w:r>
    </w:p>
    <w:p w14:paraId="75A1C159" w14:textId="77777777" w:rsidR="00FC626D" w:rsidRPr="00FC626D" w:rsidRDefault="00FC626D" w:rsidP="007349AF">
      <w:pPr>
        <w:pStyle w:val="desctext"/>
        <w:numPr>
          <w:ilvl w:val="0"/>
          <w:numId w:val="42"/>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Ideal for multi-generational planning</w:t>
      </w:r>
    </w:p>
    <w:p w14:paraId="59837495"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Disadvantages</w:t>
      </w:r>
    </w:p>
    <w:p w14:paraId="231C5EB5" w14:textId="77777777" w:rsidR="00FC626D" w:rsidRPr="00FC626D" w:rsidRDefault="00FC626D" w:rsidP="007349AF">
      <w:pPr>
        <w:pStyle w:val="desctext"/>
        <w:numPr>
          <w:ilvl w:val="0"/>
          <w:numId w:val="4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Early negative gearing losses trapped within the trust</w:t>
      </w:r>
    </w:p>
    <w:p w14:paraId="126A12C9" w14:textId="77777777" w:rsidR="00FC626D" w:rsidRPr="00FC626D" w:rsidRDefault="00FC626D" w:rsidP="007349AF">
      <w:pPr>
        <w:pStyle w:val="desctext"/>
        <w:numPr>
          <w:ilvl w:val="0"/>
          <w:numId w:val="4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Slightly higher annual accounting fees</w:t>
      </w:r>
    </w:p>
    <w:p w14:paraId="0A5F5202" w14:textId="77777777" w:rsidR="00FC626D" w:rsidRPr="00FC626D" w:rsidRDefault="00FC626D" w:rsidP="007349AF">
      <w:pPr>
        <w:pStyle w:val="desctext"/>
        <w:numPr>
          <w:ilvl w:val="0"/>
          <w:numId w:val="4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Trust lending is more complex (but manageable)</w:t>
      </w:r>
    </w:p>
    <w:p w14:paraId="05D9D7EB" w14:textId="77777777" w:rsidR="00FC626D" w:rsidRPr="00FC626D" w:rsidRDefault="00FC626D" w:rsidP="007349AF">
      <w:pPr>
        <w:pStyle w:val="desctext"/>
        <w:numPr>
          <w:ilvl w:val="0"/>
          <w:numId w:val="4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No WA land tax advantage</w:t>
      </w:r>
    </w:p>
    <w:p w14:paraId="113D06E6" w14:textId="77777777" w:rsidR="00FC626D" w:rsidRPr="00FC626D" w:rsidRDefault="00FC626D" w:rsidP="007349AF">
      <w:pPr>
        <w:pStyle w:val="desctext"/>
        <w:numPr>
          <w:ilvl w:val="0"/>
          <w:numId w:val="4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Requires corporate trustee for best practice</w:t>
      </w:r>
    </w:p>
    <w:p w14:paraId="6D3E65B1" w14:textId="77777777" w:rsidR="00FC626D" w:rsidRPr="00FC626D" w:rsidRDefault="00BE4659"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431D0D60">
          <v:rect id="_x0000_i1056" style="width:0;height:1.5pt" o:hralign="center" o:hrstd="t" o:hr="t" fillcolor="#a0a0a0" stroked="f"/>
        </w:pict>
      </w:r>
    </w:p>
    <w:p w14:paraId="0DD023BA" w14:textId="77777777" w:rsidR="00FC626D" w:rsidRPr="00681D38"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681D38">
        <w:rPr>
          <w:rFonts w:ascii="Calibri" w:hAnsi="Calibri" w:cs="Calibri"/>
          <w:b/>
          <w:bCs/>
          <w:color w:val="000000"/>
          <w:lang w:val="en-AU"/>
        </w:rPr>
        <w:t>8. Lakeside’s Long-Term Recommendation</w:t>
      </w:r>
    </w:p>
    <w:p w14:paraId="04F743C2" w14:textId="77777777" w:rsidR="00FC626D" w:rsidRPr="00681D38" w:rsidRDefault="00FC626D" w:rsidP="00FC626D">
      <w:pPr>
        <w:pStyle w:val="desctext"/>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t xml:space="preserve">Lakeside recommends the </w:t>
      </w:r>
      <w:r w:rsidRPr="00681D38">
        <w:rPr>
          <w:rFonts w:ascii="Calibri" w:hAnsi="Calibri" w:cs="Calibri"/>
          <w:b/>
          <w:bCs/>
          <w:color w:val="000000"/>
          <w:lang w:val="en-AU"/>
        </w:rPr>
        <w:t>Bullsbrook investment property be purchased within a Family Discretionary Trust</w:t>
      </w:r>
      <w:r w:rsidRPr="00681D38">
        <w:rPr>
          <w:rFonts w:ascii="Calibri" w:hAnsi="Calibri" w:cs="Calibri"/>
          <w:color w:val="000000"/>
          <w:lang w:val="en-AU"/>
        </w:rPr>
        <w:t>.</w:t>
      </w:r>
    </w:p>
    <w:p w14:paraId="1CEF0AE6" w14:textId="77777777" w:rsidR="00FC626D" w:rsidRPr="00681D38" w:rsidRDefault="00FC626D" w:rsidP="00FC626D">
      <w:pPr>
        <w:pStyle w:val="desctext"/>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lastRenderedPageBreak/>
        <w:t>Although personal ownership offers short-term negative gearing benefits, these are outweighed by the significant long-term advantages of trust ownership, including:</w:t>
      </w:r>
    </w:p>
    <w:p w14:paraId="1981CD7C" w14:textId="77777777" w:rsidR="00FC626D" w:rsidRPr="00681D38" w:rsidRDefault="00FC626D" w:rsidP="007349AF">
      <w:pPr>
        <w:pStyle w:val="desctext"/>
        <w:numPr>
          <w:ilvl w:val="0"/>
          <w:numId w:val="44"/>
        </w:numPr>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t>Income splitting in retirement</w:t>
      </w:r>
    </w:p>
    <w:p w14:paraId="23B4BCCE" w14:textId="77777777" w:rsidR="00FC626D" w:rsidRPr="00681D38" w:rsidRDefault="00FC626D" w:rsidP="007349AF">
      <w:pPr>
        <w:pStyle w:val="desctext"/>
        <w:numPr>
          <w:ilvl w:val="0"/>
          <w:numId w:val="44"/>
        </w:numPr>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t>Asset protection</w:t>
      </w:r>
    </w:p>
    <w:p w14:paraId="67BBEB7F" w14:textId="77777777" w:rsidR="00FC626D" w:rsidRPr="00681D38" w:rsidRDefault="00FC626D" w:rsidP="007349AF">
      <w:pPr>
        <w:pStyle w:val="desctext"/>
        <w:numPr>
          <w:ilvl w:val="0"/>
          <w:numId w:val="44"/>
        </w:numPr>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t>Enhanced estate planning flexibility</w:t>
      </w:r>
    </w:p>
    <w:p w14:paraId="2F465DF9" w14:textId="77777777" w:rsidR="00FC626D" w:rsidRPr="00681D38" w:rsidRDefault="00FC626D" w:rsidP="007349AF">
      <w:pPr>
        <w:pStyle w:val="desctext"/>
        <w:numPr>
          <w:ilvl w:val="0"/>
          <w:numId w:val="44"/>
        </w:numPr>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t>Ability to direct rental income to children once over age 18</w:t>
      </w:r>
    </w:p>
    <w:p w14:paraId="398FF672" w14:textId="77777777" w:rsidR="00FC626D" w:rsidRPr="00681D38" w:rsidRDefault="00FC626D" w:rsidP="007349AF">
      <w:pPr>
        <w:pStyle w:val="desctext"/>
        <w:numPr>
          <w:ilvl w:val="0"/>
          <w:numId w:val="44"/>
        </w:numPr>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t>Greater control over how capital gains are taxed and distributed</w:t>
      </w:r>
    </w:p>
    <w:p w14:paraId="62EE36D9" w14:textId="77777777" w:rsidR="00FC626D" w:rsidRPr="00681D38" w:rsidRDefault="00FC626D" w:rsidP="007349AF">
      <w:pPr>
        <w:pStyle w:val="desctext"/>
        <w:numPr>
          <w:ilvl w:val="0"/>
          <w:numId w:val="44"/>
        </w:numPr>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t>Establishing a long-term family wealth vehicle</w:t>
      </w:r>
    </w:p>
    <w:p w14:paraId="67BB0EF4" w14:textId="77777777" w:rsidR="00FC626D" w:rsidRPr="00681D38" w:rsidRDefault="00FC626D" w:rsidP="00FC626D">
      <w:pPr>
        <w:pStyle w:val="desctext"/>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t xml:space="preserve">Importantly, transferring the property from personal ownership into a trust in the future is </w:t>
      </w:r>
      <w:r w:rsidRPr="00681D38">
        <w:rPr>
          <w:rFonts w:ascii="Calibri" w:hAnsi="Calibri" w:cs="Calibri"/>
          <w:b/>
          <w:bCs/>
          <w:color w:val="000000"/>
          <w:lang w:val="en-AU"/>
        </w:rPr>
        <w:t>not viable</w:t>
      </w:r>
      <w:r w:rsidRPr="00681D38">
        <w:rPr>
          <w:rFonts w:ascii="Calibri" w:hAnsi="Calibri" w:cs="Calibri"/>
          <w:color w:val="000000"/>
          <w:lang w:val="en-AU"/>
        </w:rPr>
        <w:t>, because such a transfer would incur:</w:t>
      </w:r>
    </w:p>
    <w:p w14:paraId="0E39849B" w14:textId="77777777" w:rsidR="00FC626D" w:rsidRPr="00681D38" w:rsidRDefault="00FC626D" w:rsidP="007349AF">
      <w:pPr>
        <w:pStyle w:val="desctext"/>
        <w:numPr>
          <w:ilvl w:val="0"/>
          <w:numId w:val="45"/>
        </w:numPr>
        <w:shd w:val="clear" w:color="auto" w:fill="FFFFFF"/>
        <w:spacing w:before="0" w:beforeAutospacing="0" w:after="0" w:afterAutospacing="0"/>
        <w:rPr>
          <w:rFonts w:ascii="Calibri" w:hAnsi="Calibri" w:cs="Calibri"/>
          <w:color w:val="000000"/>
          <w:lang w:val="en-AU"/>
        </w:rPr>
      </w:pPr>
      <w:r w:rsidRPr="00681D38">
        <w:rPr>
          <w:rFonts w:ascii="Calibri" w:hAnsi="Calibri" w:cs="Calibri"/>
          <w:b/>
          <w:bCs/>
          <w:color w:val="000000"/>
          <w:lang w:val="en-AU"/>
        </w:rPr>
        <w:t>Full WA stamp duty</w:t>
      </w:r>
      <w:r w:rsidRPr="00681D38">
        <w:rPr>
          <w:rFonts w:ascii="Calibri" w:hAnsi="Calibri" w:cs="Calibri"/>
          <w:color w:val="000000"/>
          <w:lang w:val="en-AU"/>
        </w:rPr>
        <w:t xml:space="preserve"> on the property’s market value, and</w:t>
      </w:r>
    </w:p>
    <w:p w14:paraId="4FA0D93E" w14:textId="77777777" w:rsidR="00FC626D" w:rsidRPr="00681D38" w:rsidRDefault="00FC626D" w:rsidP="007349AF">
      <w:pPr>
        <w:pStyle w:val="desctext"/>
        <w:numPr>
          <w:ilvl w:val="0"/>
          <w:numId w:val="45"/>
        </w:numPr>
        <w:shd w:val="clear" w:color="auto" w:fill="FFFFFF"/>
        <w:spacing w:before="0" w:beforeAutospacing="0" w:after="0" w:afterAutospacing="0"/>
        <w:rPr>
          <w:rFonts w:ascii="Calibri" w:hAnsi="Calibri" w:cs="Calibri"/>
          <w:color w:val="000000"/>
          <w:lang w:val="en-AU"/>
        </w:rPr>
      </w:pPr>
      <w:r w:rsidRPr="00681D38">
        <w:rPr>
          <w:rFonts w:ascii="Calibri" w:hAnsi="Calibri" w:cs="Calibri"/>
          <w:b/>
          <w:bCs/>
          <w:color w:val="000000"/>
          <w:lang w:val="en-AU"/>
        </w:rPr>
        <w:t>Capital Gains Tax</w:t>
      </w:r>
      <w:r w:rsidRPr="00681D38">
        <w:rPr>
          <w:rFonts w:ascii="Calibri" w:hAnsi="Calibri" w:cs="Calibri"/>
          <w:color w:val="000000"/>
          <w:lang w:val="en-AU"/>
        </w:rPr>
        <w:t xml:space="preserve"> triggered on market value at the time of transfer</w:t>
      </w:r>
    </w:p>
    <w:p w14:paraId="68BAFC6F" w14:textId="77777777" w:rsidR="00FC626D" w:rsidRPr="00681D38" w:rsidRDefault="00FC626D" w:rsidP="00FC626D">
      <w:pPr>
        <w:pStyle w:val="desctext"/>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t xml:space="preserve">This makes personal ownership a </w:t>
      </w:r>
      <w:r w:rsidRPr="00681D38">
        <w:rPr>
          <w:rFonts w:ascii="Calibri" w:hAnsi="Calibri" w:cs="Calibri"/>
          <w:b/>
          <w:bCs/>
          <w:color w:val="000000"/>
          <w:lang w:val="en-AU"/>
        </w:rPr>
        <w:t>permanent decision</w:t>
      </w:r>
      <w:r w:rsidRPr="00681D38">
        <w:rPr>
          <w:rFonts w:ascii="Calibri" w:hAnsi="Calibri" w:cs="Calibri"/>
          <w:color w:val="000000"/>
          <w:lang w:val="en-AU"/>
        </w:rPr>
        <w:t>, whereas trust ownership secured at purchase preserves all long-term strategic options.</w:t>
      </w:r>
    </w:p>
    <w:p w14:paraId="68731127"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681D38">
        <w:rPr>
          <w:rFonts w:ascii="Calibri" w:hAnsi="Calibri" w:cs="Calibri"/>
          <w:color w:val="000000"/>
          <w:lang w:val="en-AU"/>
        </w:rPr>
        <w:t xml:space="preserve">Given your strong income, stable cashflow, offset reserves and intention to hold this property long-term, the trust structure best supports your </w:t>
      </w:r>
      <w:r w:rsidRPr="00681D38">
        <w:rPr>
          <w:rFonts w:ascii="Calibri" w:hAnsi="Calibri" w:cs="Calibri"/>
          <w:b/>
          <w:bCs/>
          <w:color w:val="000000"/>
          <w:lang w:val="en-AU"/>
        </w:rPr>
        <w:t>retirement planning</w:t>
      </w:r>
      <w:r w:rsidRPr="00681D38">
        <w:rPr>
          <w:rFonts w:ascii="Calibri" w:hAnsi="Calibri" w:cs="Calibri"/>
          <w:color w:val="000000"/>
          <w:lang w:val="en-AU"/>
        </w:rPr>
        <w:t xml:space="preserve">, </w:t>
      </w:r>
      <w:r w:rsidRPr="00681D38">
        <w:rPr>
          <w:rFonts w:ascii="Calibri" w:hAnsi="Calibri" w:cs="Calibri"/>
          <w:b/>
          <w:bCs/>
          <w:color w:val="000000"/>
          <w:lang w:val="en-AU"/>
        </w:rPr>
        <w:t>family tax strategy</w:t>
      </w:r>
      <w:r w:rsidRPr="00681D38">
        <w:rPr>
          <w:rFonts w:ascii="Calibri" w:hAnsi="Calibri" w:cs="Calibri"/>
          <w:color w:val="000000"/>
          <w:lang w:val="en-AU"/>
        </w:rPr>
        <w:t xml:space="preserve">, and </w:t>
      </w:r>
      <w:r w:rsidRPr="00681D38">
        <w:rPr>
          <w:rFonts w:ascii="Calibri" w:hAnsi="Calibri" w:cs="Calibri"/>
          <w:b/>
          <w:bCs/>
          <w:color w:val="000000"/>
          <w:lang w:val="en-AU"/>
        </w:rPr>
        <w:t>multi-generational wealth objectives</w:t>
      </w:r>
      <w:r w:rsidRPr="00681D38">
        <w:rPr>
          <w:rFonts w:ascii="Calibri" w:hAnsi="Calibri" w:cs="Calibri"/>
          <w:color w:val="000000"/>
          <w:lang w:val="en-AU"/>
        </w:rPr>
        <w:t>.</w:t>
      </w:r>
    </w:p>
    <w:p w14:paraId="2165F56A" w14:textId="77777777" w:rsidR="00FC626D" w:rsidRPr="00FC626D" w:rsidRDefault="00BE4659"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4C96E8FA">
          <v:rect id="_x0000_i1057" style="width:0;height:1.5pt" o:hralign="center" o:hrstd="t" o:hr="t" fillcolor="#a0a0a0" stroked="f"/>
        </w:pict>
      </w:r>
    </w:p>
    <w:p w14:paraId="5F849ABA"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9. Risks of the Recommended Strategy</w:t>
      </w:r>
    </w:p>
    <w:p w14:paraId="7D30CCC0" w14:textId="77777777" w:rsidR="00FC626D" w:rsidRPr="00FC626D" w:rsidRDefault="00FC626D" w:rsidP="007349AF">
      <w:pPr>
        <w:pStyle w:val="desctext"/>
        <w:numPr>
          <w:ilvl w:val="0"/>
          <w:numId w:val="46"/>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Negative gearing losses remain within the trust</w:t>
      </w:r>
    </w:p>
    <w:p w14:paraId="542BD344" w14:textId="77777777" w:rsidR="00FC626D" w:rsidRPr="00FC626D" w:rsidRDefault="00FC626D" w:rsidP="007349AF">
      <w:pPr>
        <w:pStyle w:val="desctext"/>
        <w:numPr>
          <w:ilvl w:val="0"/>
          <w:numId w:val="46"/>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Slightly higher administrative and accounting costs</w:t>
      </w:r>
    </w:p>
    <w:p w14:paraId="3054B8BD" w14:textId="77777777" w:rsidR="00FC626D" w:rsidRPr="00FC626D" w:rsidRDefault="00FC626D" w:rsidP="007349AF">
      <w:pPr>
        <w:pStyle w:val="desctext"/>
        <w:numPr>
          <w:ilvl w:val="0"/>
          <w:numId w:val="46"/>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Trust lending requires correct setup and guarantees</w:t>
      </w:r>
    </w:p>
    <w:p w14:paraId="3D3FE6C1" w14:textId="77777777" w:rsidR="00FC626D" w:rsidRPr="00FC626D" w:rsidRDefault="00FC626D" w:rsidP="007349AF">
      <w:pPr>
        <w:pStyle w:val="desctext"/>
        <w:numPr>
          <w:ilvl w:val="0"/>
          <w:numId w:val="46"/>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Compliance with trust deed requirements</w:t>
      </w:r>
    </w:p>
    <w:p w14:paraId="57844783" w14:textId="77777777" w:rsidR="00FC626D" w:rsidRPr="00FC626D" w:rsidRDefault="00FC626D" w:rsidP="007349AF">
      <w:pPr>
        <w:pStyle w:val="desctext"/>
        <w:numPr>
          <w:ilvl w:val="0"/>
          <w:numId w:val="46"/>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Land tax still applies</w:t>
      </w:r>
    </w:p>
    <w:p w14:paraId="08B85EC9" w14:textId="77777777" w:rsidR="00FC626D" w:rsidRPr="00FC626D" w:rsidRDefault="00FC626D" w:rsidP="007349AF">
      <w:pPr>
        <w:pStyle w:val="desctext"/>
        <w:numPr>
          <w:ilvl w:val="0"/>
          <w:numId w:val="46"/>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If cashflow becomes tighter, trust losses cannot offset personal income</w:t>
      </w:r>
    </w:p>
    <w:p w14:paraId="2418F19B"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These risks are manageable and outweighed by the long-term benefits for your specific circumstances.</w:t>
      </w:r>
    </w:p>
    <w:p w14:paraId="6BF97DB4" w14:textId="77777777" w:rsidR="00FC626D" w:rsidRPr="00FC626D" w:rsidRDefault="00BE4659"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54749523">
          <v:rect id="_x0000_i1058" style="width:0;height:1.5pt" o:hralign="center" o:hrstd="t" o:hr="t" fillcolor="#a0a0a0" stroked="f"/>
        </w:pict>
      </w:r>
    </w:p>
    <w:p w14:paraId="40FE7A03" w14:textId="77777777" w:rsidR="00A7688B" w:rsidRDefault="00A7688B" w:rsidP="00FC626D">
      <w:pPr>
        <w:pStyle w:val="desctext"/>
        <w:shd w:val="clear" w:color="auto" w:fill="FFFFFF"/>
        <w:spacing w:before="0" w:beforeAutospacing="0" w:after="0" w:afterAutospacing="0"/>
        <w:rPr>
          <w:rFonts w:ascii="Calibri" w:hAnsi="Calibri" w:cs="Calibri"/>
          <w:b/>
          <w:bCs/>
          <w:color w:val="000000"/>
          <w:lang w:val="en-AU"/>
        </w:rPr>
      </w:pPr>
    </w:p>
    <w:p w14:paraId="5D585DA5" w14:textId="600528E3" w:rsidR="00FC626D" w:rsidRPr="00BE4659"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BE4659">
        <w:rPr>
          <w:rFonts w:ascii="Calibri" w:hAnsi="Calibri" w:cs="Calibri"/>
          <w:b/>
          <w:bCs/>
          <w:color w:val="000000"/>
          <w:lang w:val="en-AU"/>
        </w:rPr>
        <w:t>10. Next Steps (Lakeside Action Plan)</w:t>
      </w:r>
    </w:p>
    <w:p w14:paraId="220D7B81" w14:textId="77777777" w:rsidR="00FC626D" w:rsidRPr="00BE4659"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BE4659">
        <w:rPr>
          <w:rFonts w:ascii="Calibri" w:hAnsi="Calibri" w:cs="Calibri"/>
          <w:b/>
          <w:bCs/>
          <w:color w:val="000000"/>
          <w:lang w:val="en-AU"/>
        </w:rPr>
        <w:t>Immediate</w:t>
      </w:r>
    </w:p>
    <w:p w14:paraId="7A47C14D" w14:textId="77777777" w:rsidR="00FC626D" w:rsidRPr="00BE4659" w:rsidRDefault="00FC626D" w:rsidP="007349AF">
      <w:pPr>
        <w:pStyle w:val="desctext"/>
        <w:numPr>
          <w:ilvl w:val="0"/>
          <w:numId w:val="47"/>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Lakeside to establish Family Trust + Corporate Trustee</w:t>
      </w:r>
    </w:p>
    <w:p w14:paraId="11FCBEB8" w14:textId="77777777" w:rsidR="00FC626D" w:rsidRPr="00BE4659" w:rsidRDefault="00FC626D" w:rsidP="007349AF">
      <w:pPr>
        <w:pStyle w:val="desctext"/>
        <w:numPr>
          <w:ilvl w:val="0"/>
          <w:numId w:val="47"/>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Ensure each loan split is linked to the correct purpose for deductibility</w:t>
      </w:r>
    </w:p>
    <w:p w14:paraId="282D5324" w14:textId="77777777" w:rsidR="00FC626D" w:rsidRPr="00BE4659"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BE4659">
        <w:rPr>
          <w:rFonts w:ascii="Calibri" w:hAnsi="Calibri" w:cs="Calibri"/>
          <w:b/>
          <w:bCs/>
          <w:color w:val="000000"/>
          <w:lang w:val="en-AU"/>
        </w:rPr>
        <w:t>Before Settlement</w:t>
      </w:r>
    </w:p>
    <w:p w14:paraId="6DDB4BB1" w14:textId="77777777" w:rsidR="00FC626D" w:rsidRPr="00BE4659" w:rsidRDefault="00FC626D" w:rsidP="007349AF">
      <w:pPr>
        <w:pStyle w:val="desctext"/>
        <w:numPr>
          <w:ilvl w:val="0"/>
          <w:numId w:val="48"/>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Review trust structure and documentation</w:t>
      </w:r>
    </w:p>
    <w:p w14:paraId="10F3A74F" w14:textId="77777777" w:rsidR="00FC626D" w:rsidRPr="00BE4659" w:rsidRDefault="00FC626D" w:rsidP="007349AF">
      <w:pPr>
        <w:pStyle w:val="desctext"/>
        <w:numPr>
          <w:ilvl w:val="0"/>
          <w:numId w:val="48"/>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Ensure Westpac finalises approval of trust borrower structure</w:t>
      </w:r>
    </w:p>
    <w:p w14:paraId="6E664BA7" w14:textId="77777777" w:rsidR="00FC626D" w:rsidRPr="00BE4659" w:rsidRDefault="00FC626D" w:rsidP="007349AF">
      <w:pPr>
        <w:pStyle w:val="desctext"/>
        <w:numPr>
          <w:ilvl w:val="0"/>
          <w:numId w:val="48"/>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Maintain silo offset arrangements</w:t>
      </w:r>
    </w:p>
    <w:p w14:paraId="765409EA" w14:textId="77777777" w:rsidR="00FC626D" w:rsidRPr="00BE4659"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BE4659">
        <w:rPr>
          <w:rFonts w:ascii="Calibri" w:hAnsi="Calibri" w:cs="Calibri"/>
          <w:b/>
          <w:bCs/>
          <w:color w:val="000000"/>
          <w:lang w:val="en-AU"/>
        </w:rPr>
        <w:t>Ongoing</w:t>
      </w:r>
    </w:p>
    <w:p w14:paraId="110D4401" w14:textId="77777777"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Annual trust distribution planning</w:t>
      </w:r>
    </w:p>
    <w:p w14:paraId="44F6A6B7" w14:textId="77777777"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Annual land tax review</w:t>
      </w:r>
    </w:p>
    <w:p w14:paraId="456697D7" w14:textId="77777777"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Incorporate trust investment property into retirement modelling</w:t>
      </w:r>
    </w:p>
    <w:p w14:paraId="0BDBF963" w14:textId="77777777"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Review positive gearing position in future years</w:t>
      </w:r>
    </w:p>
    <w:p w14:paraId="10FAFC1F" w14:textId="77777777"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Maintain compliance and updating of trust minutes</w:t>
      </w:r>
    </w:p>
    <w:p w14:paraId="0A05D17E" w14:textId="77777777" w:rsidR="00343F5C" w:rsidRDefault="00343F5C" w:rsidP="00AD2BA8">
      <w:pPr>
        <w:pStyle w:val="desctext"/>
        <w:shd w:val="clear" w:color="auto" w:fill="FFFFFF"/>
        <w:spacing w:before="0" w:beforeAutospacing="0" w:after="0" w:afterAutospacing="0"/>
        <w:rPr>
          <w:rFonts w:ascii="Calibri" w:hAnsi="Calibri" w:cs="Calibri"/>
          <w:color w:val="000000"/>
        </w:rPr>
      </w:pPr>
    </w:p>
    <w:bookmarkEnd w:id="57"/>
    <w:bookmarkEnd w:id="58"/>
    <w:bookmarkEnd w:id="59"/>
    <w:bookmarkEnd w:id="60"/>
    <w:p w14:paraId="066EEC76" w14:textId="4AFB02E2" w:rsidR="00681D38" w:rsidRPr="00003BCD" w:rsidRDefault="00681D38" w:rsidP="00681D38">
      <w:pPr>
        <w:pStyle w:val="desctext"/>
        <w:shd w:val="clear" w:color="auto" w:fill="FFFFFF"/>
        <w:spacing w:before="0" w:beforeAutospacing="0" w:after="0" w:afterAutospacing="0"/>
        <w:rPr>
          <w:rFonts w:ascii="Calibri" w:hAnsi="Calibri" w:cs="Calibri"/>
          <w:b/>
          <w:bCs/>
          <w:color w:val="7030A0"/>
          <w:u w:val="single"/>
        </w:rPr>
      </w:pPr>
      <w:r w:rsidRPr="00003BCD">
        <w:rPr>
          <w:rFonts w:ascii="Calibri" w:hAnsi="Calibri" w:cs="Calibri"/>
          <w:b/>
          <w:bCs/>
          <w:color w:val="7030A0"/>
          <w:u w:val="single"/>
        </w:rPr>
        <w:t>Other General Advice Areas</w:t>
      </w:r>
    </w:p>
    <w:p w14:paraId="16582DF1" w14:textId="77777777" w:rsidR="00681D38" w:rsidRPr="00B30082" w:rsidRDefault="00681D38" w:rsidP="00681D38">
      <w:pPr>
        <w:pStyle w:val="desctext"/>
        <w:shd w:val="clear" w:color="auto" w:fill="FFFFFF"/>
        <w:spacing w:before="0" w:beforeAutospacing="0" w:after="0" w:afterAutospacing="0"/>
        <w:rPr>
          <w:rFonts w:ascii="Calibri" w:hAnsi="Calibri" w:cs="Calibri"/>
          <w:b/>
          <w:bCs/>
          <w:color w:val="auto"/>
        </w:rPr>
      </w:pPr>
    </w:p>
    <w:p w14:paraId="2C54E29A" w14:textId="2D8D2AA0" w:rsidR="00681D38" w:rsidRDefault="00003BCD" w:rsidP="00681D38">
      <w:pPr>
        <w:pStyle w:val="desctext"/>
        <w:shd w:val="clear" w:color="auto" w:fill="FFFFFF"/>
        <w:spacing w:before="0" w:beforeAutospacing="0" w:after="0" w:afterAutospacing="0"/>
        <w:rPr>
          <w:rFonts w:ascii="Calibri" w:hAnsi="Calibri" w:cs="Calibri"/>
          <w:b/>
          <w:bCs/>
          <w:color w:val="7030A0"/>
        </w:rPr>
      </w:pPr>
      <w:r>
        <w:rPr>
          <w:rFonts w:ascii="Calibri" w:hAnsi="Calibri" w:cs="Calibri"/>
          <w:b/>
          <w:bCs/>
          <w:color w:val="7030A0"/>
        </w:rPr>
        <w:t>Shares</w:t>
      </w:r>
    </w:p>
    <w:p w14:paraId="130AD652" w14:textId="77777777" w:rsidR="00003BCD" w:rsidRPr="00003BCD" w:rsidRDefault="00003BCD" w:rsidP="00681D38">
      <w:pPr>
        <w:pStyle w:val="desctext"/>
        <w:shd w:val="clear" w:color="auto" w:fill="FFFFFF"/>
        <w:spacing w:before="0" w:beforeAutospacing="0" w:after="0" w:afterAutospacing="0"/>
        <w:rPr>
          <w:rFonts w:ascii="Calibri" w:hAnsi="Calibri" w:cs="Calibri"/>
          <w:b/>
          <w:bCs/>
          <w:color w:val="7030A0"/>
        </w:rPr>
      </w:pPr>
    </w:p>
    <w:p w14:paraId="50C9E270"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1. Overview</w:t>
      </w:r>
    </w:p>
    <w:p w14:paraId="6C00C79D" w14:textId="3F5DC62E" w:rsidR="00B30082" w:rsidRPr="00B30082" w:rsidRDefault="00003BCD" w:rsidP="00B30082">
      <w:pPr>
        <w:pStyle w:val="desctext"/>
        <w:shd w:val="clear" w:color="auto" w:fill="FFFFFF"/>
        <w:spacing w:before="0" w:beforeAutospacing="0" w:after="0" w:afterAutospacing="0"/>
        <w:rPr>
          <w:rFonts w:ascii="Calibri" w:hAnsi="Calibri" w:cs="Calibri"/>
          <w:color w:val="auto"/>
          <w:lang w:val="en-AU"/>
        </w:rPr>
      </w:pPr>
      <w:r>
        <w:rPr>
          <w:rFonts w:ascii="Calibri" w:hAnsi="Calibri" w:cs="Calibri"/>
          <w:color w:val="auto"/>
          <w:lang w:val="en-AU"/>
        </w:rPr>
        <w:t>Y</w:t>
      </w:r>
      <w:r w:rsidR="00B30082" w:rsidRPr="00B30082">
        <w:rPr>
          <w:rFonts w:ascii="Calibri" w:hAnsi="Calibri" w:cs="Calibri"/>
          <w:color w:val="auto"/>
          <w:lang w:val="en-AU"/>
        </w:rPr>
        <w:t xml:space="preserve">ou currently hold approximately $20,000 in personal shares outside superannuation. </w:t>
      </w:r>
      <w:r>
        <w:rPr>
          <w:rFonts w:ascii="Calibri" w:hAnsi="Calibri" w:cs="Calibri"/>
          <w:color w:val="auto"/>
          <w:lang w:val="en-AU"/>
        </w:rPr>
        <w:t xml:space="preserve">There is an </w:t>
      </w:r>
      <w:r w:rsidR="00B30082" w:rsidRPr="00B30082">
        <w:rPr>
          <w:rFonts w:ascii="Calibri" w:hAnsi="Calibri" w:cs="Calibri"/>
          <w:color w:val="auto"/>
          <w:lang w:val="en-AU"/>
        </w:rPr>
        <w:t>option of selling these investments and contributing the sale proceeds into your superannuation as a cash contribution.</w:t>
      </w:r>
    </w:p>
    <w:p w14:paraId="74F6C592"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This strategy can be used to:</w:t>
      </w:r>
    </w:p>
    <w:p w14:paraId="3A0675D7"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Increase your super balance</w:t>
      </w:r>
    </w:p>
    <w:p w14:paraId="24E38011"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Potentially reduce personal income tax (if contributed as a concessional contribution)</w:t>
      </w:r>
    </w:p>
    <w:p w14:paraId="46B4C02D"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Move funds into a more tax-effective long-term environment</w:t>
      </w:r>
    </w:p>
    <w:p w14:paraId="1F3D5A70"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Complement your existing catch-up concessional contribution strategy</w:t>
      </w:r>
    </w:p>
    <w:p w14:paraId="4F2AA348" w14:textId="77777777" w:rsidR="00B30082" w:rsidRPr="00B30082" w:rsidRDefault="00B30082" w:rsidP="00B30082">
      <w:pPr>
        <w:pStyle w:val="desctext"/>
        <w:shd w:val="clear" w:color="auto" w:fill="FFFFFF"/>
        <w:rPr>
          <w:rFonts w:ascii="Calibri" w:hAnsi="Calibri" w:cs="Calibri"/>
          <w:b/>
          <w:bCs/>
          <w:color w:val="auto"/>
          <w:lang w:val="en-AU"/>
        </w:rPr>
      </w:pPr>
      <w:r w:rsidRPr="00B30082">
        <w:rPr>
          <w:rFonts w:ascii="Calibri" w:hAnsi="Calibri" w:cs="Calibri"/>
          <w:b/>
          <w:bCs/>
          <w:color w:val="auto"/>
          <w:lang w:val="en-AU"/>
        </w:rPr>
        <w:pict w14:anchorId="1B1D8D87">
          <v:rect id="_x0000_i1167" style="width:0;height:1.5pt" o:hralign="center" o:hrstd="t" o:hr="t" fillcolor="#a0a0a0" stroked="f"/>
        </w:pict>
      </w:r>
    </w:p>
    <w:p w14:paraId="31C6DA9F"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2. How the Strategy Works (Cash Contribution Only)</w:t>
      </w:r>
    </w:p>
    <w:p w14:paraId="15DA68B1" w14:textId="77777777" w:rsidR="00003BCD" w:rsidRDefault="00003BCD" w:rsidP="00B30082">
      <w:pPr>
        <w:pStyle w:val="desctext"/>
        <w:shd w:val="clear" w:color="auto" w:fill="FFFFFF"/>
        <w:spacing w:before="0" w:beforeAutospacing="0" w:after="0" w:afterAutospacing="0"/>
        <w:rPr>
          <w:rFonts w:ascii="Calibri" w:hAnsi="Calibri" w:cs="Calibri"/>
          <w:b/>
          <w:bCs/>
          <w:color w:val="auto"/>
          <w:lang w:val="en-AU"/>
        </w:rPr>
      </w:pPr>
    </w:p>
    <w:p w14:paraId="34BDDAF5" w14:textId="0B88B026"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Step 1 – Sell the Shares (Optional)</w:t>
      </w:r>
    </w:p>
    <w:p w14:paraId="7285B0A2"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 may choose to sell your $20,000 share portfolio.</w:t>
      </w:r>
      <w:r w:rsidRPr="00B30082">
        <w:rPr>
          <w:rFonts w:ascii="Calibri" w:hAnsi="Calibri" w:cs="Calibri"/>
          <w:color w:val="auto"/>
          <w:lang w:val="en-AU"/>
        </w:rPr>
        <w:br/>
        <w:t>When you sell:</w:t>
      </w:r>
    </w:p>
    <w:p w14:paraId="0DD62992" w14:textId="77777777" w:rsidR="00B30082" w:rsidRPr="00B30082" w:rsidRDefault="00B30082" w:rsidP="00152D36">
      <w:pPr>
        <w:pStyle w:val="desctext"/>
        <w:numPr>
          <w:ilvl w:val="0"/>
          <w:numId w:val="68"/>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Any gain will trigger Capital Gains Tax (CGT)</w:t>
      </w:r>
    </w:p>
    <w:p w14:paraId="6C057D1C" w14:textId="77777777" w:rsidR="00B30082" w:rsidRPr="00B30082" w:rsidRDefault="00B30082" w:rsidP="00152D36">
      <w:pPr>
        <w:pStyle w:val="desctext"/>
        <w:numPr>
          <w:ilvl w:val="0"/>
          <w:numId w:val="68"/>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If held for more than 12 months → 50% CGT discount applies</w:t>
      </w:r>
    </w:p>
    <w:p w14:paraId="299D886B" w14:textId="77777777" w:rsidR="00B30082" w:rsidRPr="00B30082" w:rsidRDefault="00B30082" w:rsidP="00152D36">
      <w:pPr>
        <w:pStyle w:val="desctext"/>
        <w:numPr>
          <w:ilvl w:val="0"/>
          <w:numId w:val="68"/>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 then receive cash into your personal bank account</w:t>
      </w:r>
    </w:p>
    <w:p w14:paraId="1B87446B"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This cash can then be contributed into super.</w:t>
      </w:r>
    </w:p>
    <w:p w14:paraId="2F5884A7" w14:textId="77777777" w:rsidR="00B30082" w:rsidRPr="00B30082" w:rsidRDefault="00B30082" w:rsidP="00B30082">
      <w:pPr>
        <w:pStyle w:val="desctext"/>
        <w:shd w:val="clear" w:color="auto" w:fill="FFFFFF"/>
        <w:rPr>
          <w:rFonts w:ascii="Calibri" w:hAnsi="Calibri" w:cs="Calibri"/>
          <w:b/>
          <w:bCs/>
          <w:color w:val="auto"/>
          <w:lang w:val="en-AU"/>
        </w:rPr>
      </w:pPr>
      <w:r w:rsidRPr="00B30082">
        <w:rPr>
          <w:rFonts w:ascii="Calibri" w:hAnsi="Calibri" w:cs="Calibri"/>
          <w:b/>
          <w:bCs/>
          <w:color w:val="auto"/>
          <w:lang w:val="en-AU"/>
        </w:rPr>
        <w:pict w14:anchorId="57CB30E2">
          <v:rect id="_x0000_i1168" style="width:0;height:1.5pt" o:hralign="center" o:hrstd="t" o:hr="t" fillcolor="#a0a0a0" stroked="f"/>
        </w:pict>
      </w:r>
    </w:p>
    <w:p w14:paraId="71E5D4F4"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Step 2 – Decide How to Contribute the Cash</w:t>
      </w:r>
    </w:p>
    <w:p w14:paraId="1DD0DC4A" w14:textId="4ABAC2D2" w:rsidR="00B30082" w:rsidRDefault="00B30082" w:rsidP="00003BCD">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You can contribute the funds in one of two ways:</w:t>
      </w:r>
    </w:p>
    <w:p w14:paraId="583CD64A" w14:textId="77777777" w:rsidR="00003BCD" w:rsidRPr="00B30082" w:rsidRDefault="00003BCD" w:rsidP="00003BCD">
      <w:pPr>
        <w:pStyle w:val="desctext"/>
        <w:shd w:val="clear" w:color="auto" w:fill="FFFFFF"/>
        <w:spacing w:before="0" w:beforeAutospacing="0" w:after="0" w:afterAutospacing="0"/>
        <w:rPr>
          <w:rFonts w:ascii="Calibri" w:hAnsi="Calibri" w:cs="Calibri"/>
          <w:b/>
          <w:bCs/>
          <w:color w:val="auto"/>
          <w:lang w:val="en-AU"/>
        </w:rPr>
      </w:pPr>
    </w:p>
    <w:p w14:paraId="709FD35A"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Option A – Personal Concessional (Tax-Deductible) Contribution</w:t>
      </w:r>
    </w:p>
    <w:p w14:paraId="3E7C270C"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The proceeds can be contributed as a concessional contribution, allowing you to claim a tax deduction and reduce your taxable income.</w:t>
      </w:r>
    </w:p>
    <w:p w14:paraId="3BF2BADF"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Key features:</w:t>
      </w:r>
    </w:p>
    <w:p w14:paraId="69F7C9BC" w14:textId="77777777"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Taxed at 15% inside super</w:t>
      </w:r>
    </w:p>
    <w:p w14:paraId="6203317F" w14:textId="77777777"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i/>
          <w:iCs/>
          <w:color w:val="auto"/>
          <w:lang w:val="en-AU"/>
        </w:rPr>
        <w:t>Reduces your taxable income</w:t>
      </w:r>
      <w:r w:rsidRPr="00B30082">
        <w:rPr>
          <w:rFonts w:ascii="Calibri" w:hAnsi="Calibri" w:cs="Calibri"/>
          <w:color w:val="auto"/>
          <w:lang w:val="en-AU"/>
        </w:rPr>
        <w:t xml:space="preserve"> when you lodge a Notice of Intent</w:t>
      </w:r>
    </w:p>
    <w:p w14:paraId="2F8ECD2C" w14:textId="77777777"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Counts toward your $30,000 concessional cap + catch-up cap</w:t>
      </w:r>
    </w:p>
    <w:p w14:paraId="1461EA60" w14:textId="77777777"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Works perfectly with your existing multi-year catch-up strategy</w:t>
      </w:r>
    </w:p>
    <w:p w14:paraId="0B69331B"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Benefits:</w:t>
      </w:r>
    </w:p>
    <w:p w14:paraId="5DDA3832" w14:textId="77777777" w:rsidR="00B30082" w:rsidRPr="00B30082" w:rsidRDefault="00B30082" w:rsidP="00152D36">
      <w:pPr>
        <w:pStyle w:val="desctext"/>
        <w:numPr>
          <w:ilvl w:val="0"/>
          <w:numId w:val="70"/>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 convert a personal asset into a tax-deductible contribution</w:t>
      </w:r>
    </w:p>
    <w:p w14:paraId="17AAC882" w14:textId="77777777" w:rsidR="00B30082" w:rsidRPr="00B30082" w:rsidRDefault="00B30082" w:rsidP="00152D36">
      <w:pPr>
        <w:pStyle w:val="desctext"/>
        <w:numPr>
          <w:ilvl w:val="0"/>
          <w:numId w:val="70"/>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Provides immediate tax savings</w:t>
      </w:r>
    </w:p>
    <w:p w14:paraId="2079BCE8" w14:textId="13313B87" w:rsidR="00B30082" w:rsidRPr="00003BCD" w:rsidRDefault="00B30082" w:rsidP="00152D36">
      <w:pPr>
        <w:pStyle w:val="desctext"/>
        <w:numPr>
          <w:ilvl w:val="0"/>
          <w:numId w:val="70"/>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Accelerates your super growth</w:t>
      </w:r>
    </w:p>
    <w:p w14:paraId="48766AEE" w14:textId="77777777" w:rsidR="00003BCD" w:rsidRPr="00B30082" w:rsidRDefault="00003BCD" w:rsidP="00003BCD">
      <w:pPr>
        <w:pStyle w:val="desctext"/>
        <w:shd w:val="clear" w:color="auto" w:fill="FFFFFF"/>
        <w:spacing w:before="0" w:beforeAutospacing="0" w:after="0" w:afterAutospacing="0"/>
        <w:rPr>
          <w:rFonts w:ascii="Calibri" w:hAnsi="Calibri" w:cs="Calibri"/>
          <w:b/>
          <w:bCs/>
          <w:color w:val="auto"/>
          <w:lang w:val="en-AU"/>
        </w:rPr>
      </w:pPr>
    </w:p>
    <w:p w14:paraId="7950E5EC"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Option B – Personal Non-Concessional (After-Tax) Contribution</w:t>
      </w:r>
    </w:p>
    <w:p w14:paraId="2F91802D"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Alternatively, you may contribute the cash as a non-concessional (after-tax) contribution, which:</w:t>
      </w:r>
    </w:p>
    <w:p w14:paraId="7BEF187C" w14:textId="77777777" w:rsidR="00B30082" w:rsidRPr="00B30082" w:rsidRDefault="00B30082" w:rsidP="00152D36">
      <w:pPr>
        <w:pStyle w:val="desctext"/>
        <w:numPr>
          <w:ilvl w:val="0"/>
          <w:numId w:val="71"/>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lastRenderedPageBreak/>
        <w:t>Does not reduce your taxable income</w:t>
      </w:r>
    </w:p>
    <w:p w14:paraId="1E8B3A98" w14:textId="77777777" w:rsidR="00B30082" w:rsidRPr="00B30082" w:rsidRDefault="00B30082" w:rsidP="00152D36">
      <w:pPr>
        <w:pStyle w:val="desctext"/>
        <w:numPr>
          <w:ilvl w:val="0"/>
          <w:numId w:val="71"/>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Is not taxed on contribution</w:t>
      </w:r>
    </w:p>
    <w:p w14:paraId="5E53A246" w14:textId="77777777" w:rsidR="00B30082" w:rsidRPr="00B30082" w:rsidRDefault="00B30082" w:rsidP="00152D36">
      <w:pPr>
        <w:pStyle w:val="desctext"/>
        <w:numPr>
          <w:ilvl w:val="0"/>
          <w:numId w:val="71"/>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Counts toward your $120,000 non-concessional cap</w:t>
      </w:r>
    </w:p>
    <w:p w14:paraId="49853517"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Benefits:</w:t>
      </w:r>
    </w:p>
    <w:p w14:paraId="16528F25" w14:textId="77777777" w:rsidR="00B30082" w:rsidRPr="00B30082" w:rsidRDefault="00B30082" w:rsidP="00152D36">
      <w:pPr>
        <w:pStyle w:val="desctext"/>
        <w:numPr>
          <w:ilvl w:val="0"/>
          <w:numId w:val="72"/>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No contribution tax (0% on entry)</w:t>
      </w:r>
    </w:p>
    <w:p w14:paraId="784A4578" w14:textId="77777777" w:rsidR="00B30082" w:rsidRPr="00B30082" w:rsidRDefault="00B30082" w:rsidP="00152D36">
      <w:pPr>
        <w:pStyle w:val="desctext"/>
        <w:numPr>
          <w:ilvl w:val="0"/>
          <w:numId w:val="72"/>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Allows you to move more personal wealth into the super environment</w:t>
      </w:r>
    </w:p>
    <w:p w14:paraId="5458144A" w14:textId="77777777" w:rsidR="00B30082" w:rsidRPr="00B30082" w:rsidRDefault="00B30082" w:rsidP="00152D36">
      <w:pPr>
        <w:pStyle w:val="desctext"/>
        <w:numPr>
          <w:ilvl w:val="0"/>
          <w:numId w:val="72"/>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Can be used even if you’ve already maxed concessional contributions for the year</w:t>
      </w:r>
    </w:p>
    <w:p w14:paraId="520F32EC" w14:textId="77777777" w:rsidR="00B30082" w:rsidRPr="00B30082" w:rsidRDefault="00B30082" w:rsidP="00B30082">
      <w:pPr>
        <w:pStyle w:val="desctext"/>
        <w:shd w:val="clear" w:color="auto" w:fill="FFFFFF"/>
        <w:rPr>
          <w:rFonts w:ascii="Calibri" w:hAnsi="Calibri" w:cs="Calibri"/>
          <w:b/>
          <w:bCs/>
          <w:color w:val="auto"/>
          <w:lang w:val="en-AU"/>
        </w:rPr>
      </w:pPr>
      <w:r w:rsidRPr="00B30082">
        <w:rPr>
          <w:rFonts w:ascii="Calibri" w:hAnsi="Calibri" w:cs="Calibri"/>
          <w:b/>
          <w:bCs/>
          <w:color w:val="auto"/>
          <w:lang w:val="en-AU"/>
        </w:rPr>
        <w:pict w14:anchorId="2EE7128C">
          <v:rect id="_x0000_i1171" style="width:0;height:1.5pt" o:hralign="center" o:hrstd="t" o:hr="t" fillcolor="#a0a0a0" stroked="f"/>
        </w:pict>
      </w:r>
    </w:p>
    <w:p w14:paraId="2C2171FC"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3. Why This Can Be Beneficial</w:t>
      </w:r>
    </w:p>
    <w:p w14:paraId="1A1E99C1"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Segoe UI Symbol" w:hAnsi="Segoe UI Symbol" w:cs="Segoe UI Symbol"/>
          <w:b/>
          <w:bCs/>
          <w:color w:val="auto"/>
          <w:lang w:val="en-AU"/>
        </w:rPr>
        <w:t>✔</w:t>
      </w:r>
      <w:r w:rsidRPr="00B30082">
        <w:rPr>
          <w:rFonts w:ascii="Calibri" w:hAnsi="Calibri" w:cs="Calibri"/>
          <w:b/>
          <w:bCs/>
          <w:color w:val="auto"/>
          <w:lang w:val="en-AU"/>
        </w:rPr>
        <w:t xml:space="preserve"> Tax-Effective</w:t>
      </w:r>
    </w:p>
    <w:p w14:paraId="22FD4659"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Super is taxed at 15% on earnings, compared to your personal marginal tax rate (much higher).</w:t>
      </w:r>
    </w:p>
    <w:p w14:paraId="698097E0"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Segoe UI Symbol" w:hAnsi="Segoe UI Symbol" w:cs="Segoe UI Symbol"/>
          <w:b/>
          <w:bCs/>
          <w:color w:val="auto"/>
          <w:lang w:val="en-AU"/>
        </w:rPr>
        <w:t>✔</w:t>
      </w:r>
      <w:r w:rsidRPr="00B30082">
        <w:rPr>
          <w:rFonts w:ascii="Calibri" w:hAnsi="Calibri" w:cs="Calibri"/>
          <w:b/>
          <w:bCs/>
          <w:color w:val="auto"/>
          <w:lang w:val="en-AU"/>
        </w:rPr>
        <w:t xml:space="preserve"> Complements Catch-Up Contributions</w:t>
      </w:r>
    </w:p>
    <w:p w14:paraId="054F5A86"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Your large catch-up concessional pool means:</w:t>
      </w:r>
    </w:p>
    <w:p w14:paraId="50507A9B" w14:textId="77777777" w:rsidR="00B30082" w:rsidRPr="00B30082" w:rsidRDefault="00B30082" w:rsidP="00152D36">
      <w:pPr>
        <w:pStyle w:val="desctext"/>
        <w:numPr>
          <w:ilvl w:val="0"/>
          <w:numId w:val="73"/>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Selling shares and contributing the cash</w:t>
      </w:r>
    </w:p>
    <w:p w14:paraId="3A7C616E" w14:textId="77777777" w:rsidR="00B30082" w:rsidRPr="00B30082" w:rsidRDefault="00B30082" w:rsidP="00152D36">
      <w:pPr>
        <w:pStyle w:val="desctext"/>
        <w:numPr>
          <w:ilvl w:val="0"/>
          <w:numId w:val="73"/>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Can be added on top of other deductible contributions</w:t>
      </w:r>
    </w:p>
    <w:p w14:paraId="50B279A0" w14:textId="77777777" w:rsidR="00B30082" w:rsidRPr="00B30082" w:rsidRDefault="00B30082" w:rsidP="00152D36">
      <w:pPr>
        <w:pStyle w:val="desctext"/>
        <w:numPr>
          <w:ilvl w:val="0"/>
          <w:numId w:val="73"/>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Without exceeding caps</w:t>
      </w:r>
    </w:p>
    <w:p w14:paraId="69F0BF99"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Segoe UI Symbol" w:hAnsi="Segoe UI Symbol" w:cs="Segoe UI Symbol"/>
          <w:b/>
          <w:bCs/>
          <w:color w:val="auto"/>
          <w:lang w:val="en-AU"/>
        </w:rPr>
        <w:t>✔</w:t>
      </w:r>
      <w:r w:rsidRPr="00B30082">
        <w:rPr>
          <w:rFonts w:ascii="Calibri" w:hAnsi="Calibri" w:cs="Calibri"/>
          <w:b/>
          <w:bCs/>
          <w:color w:val="auto"/>
          <w:lang w:val="en-AU"/>
        </w:rPr>
        <w:t xml:space="preserve"> Strengthens Retirement Savings</w:t>
      </w:r>
    </w:p>
    <w:p w14:paraId="53F32D91"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Contributing personal assets to super boosts retirement capital that compounds over time.</w:t>
      </w:r>
    </w:p>
    <w:p w14:paraId="049A983B" w14:textId="77777777" w:rsidR="00B30082" w:rsidRPr="00B30082" w:rsidRDefault="00B30082" w:rsidP="00B30082">
      <w:pPr>
        <w:pStyle w:val="desctext"/>
        <w:shd w:val="clear" w:color="auto" w:fill="FFFFFF"/>
        <w:rPr>
          <w:rFonts w:ascii="Calibri" w:hAnsi="Calibri" w:cs="Calibri"/>
          <w:b/>
          <w:bCs/>
          <w:color w:val="auto"/>
          <w:lang w:val="en-AU"/>
        </w:rPr>
      </w:pPr>
      <w:r w:rsidRPr="00B30082">
        <w:rPr>
          <w:rFonts w:ascii="Calibri" w:hAnsi="Calibri" w:cs="Calibri"/>
          <w:b/>
          <w:bCs/>
          <w:color w:val="auto"/>
          <w:lang w:val="en-AU"/>
        </w:rPr>
        <w:pict w14:anchorId="71BF3E67">
          <v:rect id="_x0000_i1172" style="width:0;height:1.5pt" o:hralign="center" o:hrstd="t" o:hr="t" fillcolor="#a0a0a0" stroked="f"/>
        </w:pict>
      </w:r>
    </w:p>
    <w:p w14:paraId="39CEBA5E"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4. Important Considerations</w:t>
      </w:r>
    </w:p>
    <w:p w14:paraId="4AD0850F"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Contributions into super become preserved until you meet a condition of release</w:t>
      </w:r>
    </w:p>
    <w:p w14:paraId="3C8D7348"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CGT may apply when selling the shares</w:t>
      </w:r>
    </w:p>
    <w:p w14:paraId="198C5B0A"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Contributions must stay within the correct caps</w:t>
      </w:r>
    </w:p>
    <w:p w14:paraId="388D45DB"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Strategy should be coordinated with your existing multi-year concessional catch-up plan</w:t>
      </w:r>
    </w:p>
    <w:p w14:paraId="1EBDB761"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This is optional — only to be done if you are comfortable reducing personal liquidity</w:t>
      </w:r>
    </w:p>
    <w:p w14:paraId="179FAEF1" w14:textId="77777777" w:rsidR="00003BCD" w:rsidRPr="00152D36" w:rsidRDefault="00003BCD" w:rsidP="00681D38">
      <w:pPr>
        <w:pStyle w:val="desctext"/>
        <w:shd w:val="clear" w:color="auto" w:fill="FFFFFF"/>
        <w:spacing w:before="0" w:beforeAutospacing="0" w:after="0" w:afterAutospacing="0"/>
        <w:rPr>
          <w:rFonts w:ascii="Calibri" w:hAnsi="Calibri" w:cs="Calibri"/>
          <w:b/>
          <w:bCs/>
          <w:color w:val="auto"/>
          <w:lang w:val="en-AU"/>
        </w:rPr>
      </w:pPr>
    </w:p>
    <w:p w14:paraId="11D5FEC5" w14:textId="77777777" w:rsidR="00003BCD" w:rsidRPr="00152D36" w:rsidRDefault="00003BCD" w:rsidP="00681D38">
      <w:pPr>
        <w:pStyle w:val="desctext"/>
        <w:shd w:val="clear" w:color="auto" w:fill="FFFFFF"/>
        <w:spacing w:before="0" w:beforeAutospacing="0" w:after="0" w:afterAutospacing="0"/>
        <w:rPr>
          <w:rFonts w:ascii="Calibri" w:hAnsi="Calibri" w:cs="Calibri"/>
          <w:b/>
          <w:bCs/>
          <w:color w:val="7030A0"/>
          <w:lang w:val="en-AU"/>
        </w:rPr>
      </w:pPr>
      <w:r w:rsidRPr="00152D36">
        <w:rPr>
          <w:rFonts w:ascii="Calibri" w:hAnsi="Calibri" w:cs="Calibri"/>
          <w:b/>
          <w:bCs/>
          <w:color w:val="7030A0"/>
          <w:lang w:val="en-AU"/>
        </w:rPr>
        <w:t>Government Co-Contributions</w:t>
      </w:r>
    </w:p>
    <w:p w14:paraId="64A8A2CD" w14:textId="77777777" w:rsidR="00152D36" w:rsidRDefault="00152D36">
      <w:pPr>
        <w:jc w:val="left"/>
        <w:rPr>
          <w:rFonts w:ascii="Calibri" w:hAnsi="Calibri" w:cs="Calibri"/>
        </w:rPr>
      </w:pPr>
    </w:p>
    <w:p w14:paraId="0AEDD312" w14:textId="77777777" w:rsidR="00152D36" w:rsidRDefault="00152D36" w:rsidP="00152D36">
      <w:pPr>
        <w:jc w:val="left"/>
        <w:rPr>
          <w:rFonts w:ascii="Calibri" w:hAnsi="Calibri" w:cs="Calibri"/>
          <w:b/>
          <w:bCs/>
        </w:rPr>
      </w:pPr>
      <w:r w:rsidRPr="00152D36">
        <w:rPr>
          <w:rFonts w:ascii="Calibri" w:hAnsi="Calibri" w:cs="Calibri"/>
          <w:b/>
          <w:bCs/>
        </w:rPr>
        <w:t>1. How It Works</w:t>
      </w:r>
    </w:p>
    <w:p w14:paraId="3D9585C8" w14:textId="77777777" w:rsidR="00152D36" w:rsidRPr="00152D36" w:rsidRDefault="00152D36" w:rsidP="00152D36">
      <w:pPr>
        <w:jc w:val="left"/>
        <w:rPr>
          <w:rFonts w:ascii="Calibri" w:hAnsi="Calibri" w:cs="Calibri"/>
          <w:b/>
          <w:bCs/>
        </w:rPr>
      </w:pPr>
    </w:p>
    <w:p w14:paraId="60C706B8" w14:textId="77777777" w:rsidR="00152D36" w:rsidRPr="00152D36" w:rsidRDefault="00152D36" w:rsidP="00152D36">
      <w:pPr>
        <w:jc w:val="left"/>
        <w:rPr>
          <w:rFonts w:ascii="Calibri" w:hAnsi="Calibri" w:cs="Calibri"/>
        </w:rPr>
      </w:pPr>
      <w:r w:rsidRPr="00152D36">
        <w:rPr>
          <w:rFonts w:ascii="Calibri" w:hAnsi="Calibri" w:cs="Calibri"/>
        </w:rPr>
        <w:t xml:space="preserve">If an eligible person makes a </w:t>
      </w:r>
      <w:r w:rsidRPr="00152D36">
        <w:rPr>
          <w:rFonts w:ascii="Calibri" w:hAnsi="Calibri" w:cs="Calibri"/>
          <w:b/>
          <w:bCs/>
        </w:rPr>
        <w:t>personal after-tax (non-concessional) contribution</w:t>
      </w:r>
      <w:r w:rsidRPr="00152D36">
        <w:rPr>
          <w:rFonts w:ascii="Calibri" w:hAnsi="Calibri" w:cs="Calibri"/>
        </w:rPr>
        <w:t xml:space="preserve"> to their super, the Government will </w:t>
      </w:r>
      <w:r w:rsidRPr="00152D36">
        <w:rPr>
          <w:rFonts w:ascii="Calibri" w:hAnsi="Calibri" w:cs="Calibri"/>
          <w:b/>
          <w:bCs/>
        </w:rPr>
        <w:t>match the contribution</w:t>
      </w:r>
      <w:r w:rsidRPr="00152D36">
        <w:rPr>
          <w:rFonts w:ascii="Calibri" w:hAnsi="Calibri" w:cs="Calibri"/>
        </w:rPr>
        <w:t xml:space="preserve"> up to a maximum of:</w:t>
      </w:r>
    </w:p>
    <w:p w14:paraId="4E59AEFD" w14:textId="77777777" w:rsidR="00152D36" w:rsidRPr="00152D36" w:rsidRDefault="00152D36" w:rsidP="00152D36">
      <w:pPr>
        <w:jc w:val="left"/>
        <w:rPr>
          <w:rFonts w:ascii="Calibri" w:hAnsi="Calibri" w:cs="Calibri"/>
          <w:b/>
          <w:bCs/>
        </w:rPr>
      </w:pPr>
      <w:r w:rsidRPr="00152D36">
        <w:rPr>
          <w:rFonts w:ascii="Calibri" w:hAnsi="Calibri" w:cs="Calibri"/>
          <w:b/>
          <w:bCs/>
        </w:rPr>
        <w:t>Government contribution: up to $500 per year</w:t>
      </w:r>
    </w:p>
    <w:p w14:paraId="619AFA32" w14:textId="77777777" w:rsidR="00152D36" w:rsidRDefault="00152D36" w:rsidP="00152D36">
      <w:pPr>
        <w:jc w:val="left"/>
        <w:rPr>
          <w:rFonts w:ascii="Calibri" w:hAnsi="Calibri" w:cs="Calibri"/>
        </w:rPr>
      </w:pPr>
      <w:r w:rsidRPr="00152D36">
        <w:rPr>
          <w:rFonts w:ascii="Calibri" w:hAnsi="Calibri" w:cs="Calibri"/>
        </w:rPr>
        <w:t xml:space="preserve">This is paid </w:t>
      </w:r>
      <w:r w:rsidRPr="00152D36">
        <w:rPr>
          <w:rFonts w:ascii="Calibri" w:hAnsi="Calibri" w:cs="Calibri"/>
          <w:b/>
          <w:bCs/>
        </w:rPr>
        <w:t>directly into the child’s super fund</w:t>
      </w:r>
      <w:r w:rsidRPr="00152D36">
        <w:rPr>
          <w:rFonts w:ascii="Calibri" w:hAnsi="Calibri" w:cs="Calibri"/>
        </w:rPr>
        <w:t xml:space="preserve"> once ATO requirements are met.</w:t>
      </w:r>
    </w:p>
    <w:p w14:paraId="4CE0D746" w14:textId="77777777" w:rsidR="00152D36" w:rsidRPr="00152D36" w:rsidRDefault="00152D36" w:rsidP="00152D36">
      <w:pPr>
        <w:jc w:val="left"/>
        <w:rPr>
          <w:rFonts w:ascii="Calibri" w:hAnsi="Calibri" w:cs="Calibri"/>
        </w:rPr>
      </w:pPr>
    </w:p>
    <w:p w14:paraId="117D4BA6" w14:textId="77777777" w:rsidR="00152D36" w:rsidRPr="00152D36" w:rsidRDefault="00152D36" w:rsidP="00152D36">
      <w:pPr>
        <w:jc w:val="left"/>
        <w:rPr>
          <w:rFonts w:ascii="Calibri" w:hAnsi="Calibri" w:cs="Calibri"/>
        </w:rPr>
      </w:pPr>
      <w:r w:rsidRPr="00152D36">
        <w:rPr>
          <w:rFonts w:ascii="Calibri" w:hAnsi="Calibri" w:cs="Calibri"/>
        </w:rPr>
        <w:pict w14:anchorId="2A9A4350">
          <v:rect id="_x0000_i1481" style="width:0;height:1.5pt" o:hralign="center" o:hrstd="t" o:hr="t" fillcolor="#a0a0a0" stroked="f"/>
        </w:pict>
      </w:r>
    </w:p>
    <w:p w14:paraId="2FD07AF2" w14:textId="77777777" w:rsidR="00152D36" w:rsidRDefault="00152D36" w:rsidP="00152D36">
      <w:pPr>
        <w:jc w:val="left"/>
        <w:rPr>
          <w:rFonts w:ascii="Calibri" w:hAnsi="Calibri" w:cs="Calibri"/>
          <w:b/>
          <w:bCs/>
        </w:rPr>
      </w:pPr>
    </w:p>
    <w:p w14:paraId="0ECBDFF9" w14:textId="68AF800E" w:rsidR="00152D36" w:rsidRPr="00152D36" w:rsidRDefault="00152D36" w:rsidP="00152D36">
      <w:pPr>
        <w:jc w:val="left"/>
        <w:rPr>
          <w:rFonts w:ascii="Calibri" w:hAnsi="Calibri" w:cs="Calibri"/>
          <w:b/>
          <w:bCs/>
        </w:rPr>
      </w:pPr>
      <w:r w:rsidRPr="00152D36">
        <w:rPr>
          <w:rFonts w:ascii="Calibri" w:hAnsi="Calibri" w:cs="Calibri"/>
          <w:b/>
          <w:bCs/>
        </w:rPr>
        <w:t>2. Key Eligibility Rules</w:t>
      </w:r>
    </w:p>
    <w:p w14:paraId="3E5BFD91" w14:textId="77777777" w:rsidR="00152D36" w:rsidRDefault="00152D36" w:rsidP="00152D36">
      <w:pPr>
        <w:jc w:val="left"/>
        <w:rPr>
          <w:rFonts w:ascii="Calibri" w:hAnsi="Calibri" w:cs="Calibri"/>
        </w:rPr>
      </w:pPr>
      <w:r w:rsidRPr="00152D36">
        <w:rPr>
          <w:rFonts w:ascii="Calibri" w:hAnsi="Calibri" w:cs="Calibri"/>
        </w:rPr>
        <w:t>To receive the co-contribution, your child must:</w:t>
      </w:r>
    </w:p>
    <w:p w14:paraId="3C990442" w14:textId="77777777" w:rsidR="00152D36" w:rsidRPr="00152D36" w:rsidRDefault="00152D36" w:rsidP="00152D36">
      <w:pPr>
        <w:jc w:val="left"/>
        <w:rPr>
          <w:rFonts w:ascii="Calibri" w:hAnsi="Calibri" w:cs="Calibri"/>
        </w:rPr>
      </w:pPr>
    </w:p>
    <w:p w14:paraId="6A1B80A9" w14:textId="77777777"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1. Earn at least $1 of genuine income</w:t>
      </w:r>
    </w:p>
    <w:p w14:paraId="3C23BD32" w14:textId="77777777" w:rsidR="00152D36" w:rsidRPr="00152D36" w:rsidRDefault="00152D36" w:rsidP="00152D36">
      <w:pPr>
        <w:jc w:val="left"/>
        <w:rPr>
          <w:rFonts w:ascii="Calibri" w:hAnsi="Calibri" w:cs="Calibri"/>
        </w:rPr>
      </w:pPr>
      <w:r w:rsidRPr="00152D36">
        <w:rPr>
          <w:rFonts w:ascii="Calibri" w:hAnsi="Calibri" w:cs="Calibri"/>
        </w:rPr>
        <w:t>This satisfies the work test for the co-contribution.</w:t>
      </w:r>
      <w:r w:rsidRPr="00152D36">
        <w:rPr>
          <w:rFonts w:ascii="Calibri" w:hAnsi="Calibri" w:cs="Calibri"/>
        </w:rPr>
        <w:br/>
        <w:t>This income can be from:</w:t>
      </w:r>
    </w:p>
    <w:p w14:paraId="421DECEC"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lastRenderedPageBreak/>
        <w:t>Part-time work</w:t>
      </w:r>
    </w:p>
    <w:p w14:paraId="1116F7B3"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Casual jobs</w:t>
      </w:r>
    </w:p>
    <w:p w14:paraId="392938F6"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Apprenticeships</w:t>
      </w:r>
    </w:p>
    <w:p w14:paraId="7D7B1246"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Seasonal/holiday work</w:t>
      </w:r>
    </w:p>
    <w:p w14:paraId="7579109F" w14:textId="77777777" w:rsidR="00152D36" w:rsidRPr="00152D36" w:rsidRDefault="00152D36" w:rsidP="00152D36">
      <w:pPr>
        <w:jc w:val="left"/>
        <w:rPr>
          <w:rFonts w:ascii="Calibri" w:hAnsi="Calibri" w:cs="Calibri"/>
        </w:rPr>
      </w:pPr>
      <w:r w:rsidRPr="00152D36">
        <w:rPr>
          <w:rFonts w:ascii="Calibri" w:hAnsi="Calibri" w:cs="Calibri"/>
        </w:rPr>
        <w:t xml:space="preserve">Even </w:t>
      </w:r>
      <w:r w:rsidRPr="00152D36">
        <w:rPr>
          <w:rFonts w:ascii="Calibri" w:hAnsi="Calibri" w:cs="Calibri"/>
          <w:b/>
          <w:bCs/>
        </w:rPr>
        <w:t>earning $1</w:t>
      </w:r>
      <w:r w:rsidRPr="00152D36">
        <w:rPr>
          <w:rFonts w:ascii="Calibri" w:hAnsi="Calibri" w:cs="Calibri"/>
        </w:rPr>
        <w:t xml:space="preserve"> triggers eligibility—making this ideal for teenagers and young adults starting work.</w:t>
      </w:r>
    </w:p>
    <w:p w14:paraId="407F9414" w14:textId="77777777" w:rsidR="00152D36" w:rsidRPr="00152D36" w:rsidRDefault="00152D36" w:rsidP="00152D36">
      <w:pPr>
        <w:jc w:val="left"/>
        <w:rPr>
          <w:rFonts w:ascii="Calibri" w:hAnsi="Calibri" w:cs="Calibri"/>
        </w:rPr>
      </w:pPr>
      <w:r w:rsidRPr="00152D36">
        <w:rPr>
          <w:rFonts w:ascii="Calibri" w:hAnsi="Calibri" w:cs="Calibri"/>
        </w:rPr>
        <w:pict w14:anchorId="7B152522">
          <v:rect id="_x0000_i1482" style="width:0;height:1.5pt" o:hralign="center" o:hrstd="t" o:hr="t" fillcolor="#a0a0a0" stroked="f"/>
        </w:pict>
      </w:r>
    </w:p>
    <w:p w14:paraId="591981AB" w14:textId="77777777" w:rsidR="00152D36" w:rsidRDefault="00152D36" w:rsidP="00152D36">
      <w:pPr>
        <w:jc w:val="left"/>
        <w:rPr>
          <w:rFonts w:ascii="Segoe UI Symbol" w:hAnsi="Segoe UI Symbol" w:cs="Segoe UI Symbol"/>
          <w:b/>
          <w:bCs/>
        </w:rPr>
      </w:pPr>
    </w:p>
    <w:p w14:paraId="7960A7E4" w14:textId="554527ED" w:rsid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2. Make a personal (after-tax) super contribution</w:t>
      </w:r>
    </w:p>
    <w:p w14:paraId="375C21EB" w14:textId="77777777" w:rsidR="00152D36" w:rsidRPr="00152D36" w:rsidRDefault="00152D36" w:rsidP="00152D36">
      <w:pPr>
        <w:jc w:val="left"/>
        <w:rPr>
          <w:rFonts w:ascii="Calibri" w:hAnsi="Calibri" w:cs="Calibri"/>
          <w:b/>
          <w:bCs/>
        </w:rPr>
      </w:pPr>
    </w:p>
    <w:p w14:paraId="0C15D3DC" w14:textId="77777777" w:rsidR="00152D36" w:rsidRPr="00152D36" w:rsidRDefault="00152D36" w:rsidP="00152D36">
      <w:pPr>
        <w:jc w:val="left"/>
        <w:rPr>
          <w:rFonts w:ascii="Calibri" w:hAnsi="Calibri" w:cs="Calibri"/>
        </w:rPr>
      </w:pPr>
      <w:r w:rsidRPr="00152D36">
        <w:rPr>
          <w:rFonts w:ascii="Calibri" w:hAnsi="Calibri" w:cs="Calibri"/>
        </w:rPr>
        <w:t xml:space="preserve">This must be a </w:t>
      </w:r>
      <w:r w:rsidRPr="00152D36">
        <w:rPr>
          <w:rFonts w:ascii="Calibri" w:hAnsi="Calibri" w:cs="Calibri"/>
          <w:b/>
          <w:bCs/>
        </w:rPr>
        <w:t>non-concessional contribution</w:t>
      </w:r>
      <w:r w:rsidRPr="00152D36">
        <w:rPr>
          <w:rFonts w:ascii="Calibri" w:hAnsi="Calibri" w:cs="Calibri"/>
        </w:rPr>
        <w:t>, meaning:</w:t>
      </w:r>
    </w:p>
    <w:p w14:paraId="3C6D667B" w14:textId="77777777" w:rsidR="00152D36" w:rsidRPr="00152D36" w:rsidRDefault="00152D36" w:rsidP="00152D36">
      <w:pPr>
        <w:numPr>
          <w:ilvl w:val="0"/>
          <w:numId w:val="76"/>
        </w:numPr>
        <w:jc w:val="left"/>
        <w:rPr>
          <w:rFonts w:ascii="Calibri" w:hAnsi="Calibri" w:cs="Calibri"/>
        </w:rPr>
      </w:pPr>
      <w:r w:rsidRPr="00152D36">
        <w:rPr>
          <w:rFonts w:ascii="Calibri" w:hAnsi="Calibri" w:cs="Calibri"/>
        </w:rPr>
        <w:t>No tax deduction is claimed</w:t>
      </w:r>
    </w:p>
    <w:p w14:paraId="4C014211" w14:textId="77777777" w:rsidR="00152D36" w:rsidRPr="00152D36" w:rsidRDefault="00152D36" w:rsidP="00152D36">
      <w:pPr>
        <w:numPr>
          <w:ilvl w:val="0"/>
          <w:numId w:val="76"/>
        </w:numPr>
        <w:jc w:val="left"/>
        <w:rPr>
          <w:rFonts w:ascii="Calibri" w:hAnsi="Calibri" w:cs="Calibri"/>
        </w:rPr>
      </w:pPr>
      <w:r w:rsidRPr="00152D36">
        <w:rPr>
          <w:rFonts w:ascii="Calibri" w:hAnsi="Calibri" w:cs="Calibri"/>
        </w:rPr>
        <w:t>Entire contribution counts toward the co-contribution</w:t>
      </w:r>
    </w:p>
    <w:p w14:paraId="675067A8" w14:textId="77777777" w:rsidR="00152D36" w:rsidRPr="00152D36" w:rsidRDefault="00152D36" w:rsidP="00152D36">
      <w:pPr>
        <w:jc w:val="left"/>
        <w:rPr>
          <w:rFonts w:ascii="Calibri" w:hAnsi="Calibri" w:cs="Calibri"/>
        </w:rPr>
      </w:pPr>
      <w:r w:rsidRPr="00152D36">
        <w:rPr>
          <w:rFonts w:ascii="Calibri" w:hAnsi="Calibri" w:cs="Calibri"/>
        </w:rPr>
        <w:t xml:space="preserve">The contribution can be as small as </w:t>
      </w:r>
      <w:r w:rsidRPr="00152D36">
        <w:rPr>
          <w:rFonts w:ascii="Calibri" w:hAnsi="Calibri" w:cs="Calibri"/>
          <w:b/>
          <w:bCs/>
        </w:rPr>
        <w:t>$20, $50, $100</w:t>
      </w:r>
      <w:r w:rsidRPr="00152D36">
        <w:rPr>
          <w:rFonts w:ascii="Calibri" w:hAnsi="Calibri" w:cs="Calibri"/>
        </w:rPr>
        <w:t>—there is no minimum.</w:t>
      </w:r>
    </w:p>
    <w:p w14:paraId="12A57DF0" w14:textId="77777777" w:rsidR="00152D36" w:rsidRPr="00152D36" w:rsidRDefault="00152D36" w:rsidP="00152D36">
      <w:pPr>
        <w:jc w:val="left"/>
        <w:rPr>
          <w:rFonts w:ascii="Calibri" w:hAnsi="Calibri" w:cs="Calibri"/>
        </w:rPr>
      </w:pPr>
      <w:r w:rsidRPr="00152D36">
        <w:rPr>
          <w:rFonts w:ascii="Calibri" w:hAnsi="Calibri" w:cs="Calibri"/>
        </w:rPr>
        <w:pict w14:anchorId="753E77B8">
          <v:rect id="_x0000_i1483" style="width:0;height:1.5pt" o:hralign="center" o:hrstd="t" o:hr="t" fillcolor="#a0a0a0" stroked="f"/>
        </w:pict>
      </w:r>
    </w:p>
    <w:p w14:paraId="37540FD8" w14:textId="77777777" w:rsidR="00152D36" w:rsidRDefault="00152D36" w:rsidP="00152D36">
      <w:pPr>
        <w:jc w:val="left"/>
        <w:rPr>
          <w:rFonts w:ascii="Segoe UI Symbol" w:hAnsi="Segoe UI Symbol" w:cs="Segoe UI Symbol"/>
          <w:b/>
          <w:bCs/>
        </w:rPr>
      </w:pPr>
    </w:p>
    <w:p w14:paraId="71DD14DC" w14:textId="648E049E"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3. Have income below the threshold</w:t>
      </w:r>
    </w:p>
    <w:p w14:paraId="4976305C" w14:textId="77777777" w:rsidR="00152D36" w:rsidRPr="00152D36" w:rsidRDefault="00152D36" w:rsidP="00152D36">
      <w:pPr>
        <w:jc w:val="left"/>
        <w:rPr>
          <w:rFonts w:ascii="Calibri" w:hAnsi="Calibri" w:cs="Calibri"/>
        </w:rPr>
      </w:pPr>
      <w:r w:rsidRPr="00152D36">
        <w:rPr>
          <w:rFonts w:ascii="Calibri" w:hAnsi="Calibri" w:cs="Calibri"/>
        </w:rPr>
        <w:t>For 2024–25 financial year:</w:t>
      </w:r>
    </w:p>
    <w:p w14:paraId="562A1DC0" w14:textId="77777777" w:rsidR="00152D36" w:rsidRPr="00152D36" w:rsidRDefault="00152D36" w:rsidP="00152D36">
      <w:pPr>
        <w:numPr>
          <w:ilvl w:val="0"/>
          <w:numId w:val="77"/>
        </w:numPr>
        <w:jc w:val="left"/>
        <w:rPr>
          <w:rFonts w:ascii="Calibri" w:hAnsi="Calibri" w:cs="Calibri"/>
        </w:rPr>
      </w:pPr>
      <w:r w:rsidRPr="00152D36">
        <w:rPr>
          <w:rFonts w:ascii="Calibri" w:hAnsi="Calibri" w:cs="Calibri"/>
          <w:b/>
          <w:bCs/>
        </w:rPr>
        <w:t>Full $500 government contribution</w:t>
      </w:r>
      <w:r w:rsidRPr="00152D36">
        <w:rPr>
          <w:rFonts w:ascii="Calibri" w:hAnsi="Calibri" w:cs="Calibri"/>
        </w:rPr>
        <w:t xml:space="preserve"> if income ≤ </w:t>
      </w:r>
      <w:r w:rsidRPr="00152D36">
        <w:rPr>
          <w:rFonts w:ascii="Calibri" w:hAnsi="Calibri" w:cs="Calibri"/>
          <w:b/>
          <w:bCs/>
        </w:rPr>
        <w:t>$43,445</w:t>
      </w:r>
    </w:p>
    <w:p w14:paraId="28C430E8" w14:textId="77777777" w:rsidR="00152D36" w:rsidRPr="00152D36" w:rsidRDefault="00152D36" w:rsidP="00152D36">
      <w:pPr>
        <w:numPr>
          <w:ilvl w:val="0"/>
          <w:numId w:val="77"/>
        </w:numPr>
        <w:jc w:val="left"/>
        <w:rPr>
          <w:rFonts w:ascii="Calibri" w:hAnsi="Calibri" w:cs="Calibri"/>
        </w:rPr>
      </w:pPr>
      <w:r w:rsidRPr="00152D36">
        <w:rPr>
          <w:rFonts w:ascii="Calibri" w:hAnsi="Calibri" w:cs="Calibri"/>
        </w:rPr>
        <w:t xml:space="preserve">Phases out gradually to </w:t>
      </w:r>
      <w:r w:rsidRPr="00152D36">
        <w:rPr>
          <w:rFonts w:ascii="Calibri" w:hAnsi="Calibri" w:cs="Calibri"/>
          <w:b/>
          <w:bCs/>
        </w:rPr>
        <w:t>$0</w:t>
      </w:r>
      <w:r w:rsidRPr="00152D36">
        <w:rPr>
          <w:rFonts w:ascii="Calibri" w:hAnsi="Calibri" w:cs="Calibri"/>
        </w:rPr>
        <w:t xml:space="preserve"> at income ≥ </w:t>
      </w:r>
      <w:r w:rsidRPr="00152D36">
        <w:rPr>
          <w:rFonts w:ascii="Calibri" w:hAnsi="Calibri" w:cs="Calibri"/>
          <w:b/>
          <w:bCs/>
        </w:rPr>
        <w:t>$58,445</w:t>
      </w:r>
    </w:p>
    <w:p w14:paraId="09950C2D" w14:textId="77777777" w:rsidR="00152D36" w:rsidRPr="00152D36" w:rsidRDefault="00152D36" w:rsidP="00152D36">
      <w:pPr>
        <w:jc w:val="left"/>
        <w:rPr>
          <w:rFonts w:ascii="Calibri" w:hAnsi="Calibri" w:cs="Calibri"/>
        </w:rPr>
      </w:pPr>
      <w:r w:rsidRPr="00152D36">
        <w:rPr>
          <w:rFonts w:ascii="Calibri" w:hAnsi="Calibri" w:cs="Calibri"/>
        </w:rPr>
        <w:t>Most teenagers and young workers fall easily within this range.</w:t>
      </w:r>
    </w:p>
    <w:p w14:paraId="3600D04C" w14:textId="77777777" w:rsidR="00152D36" w:rsidRPr="00152D36" w:rsidRDefault="00152D36" w:rsidP="00152D36">
      <w:pPr>
        <w:jc w:val="left"/>
        <w:rPr>
          <w:rFonts w:ascii="Calibri" w:hAnsi="Calibri" w:cs="Calibri"/>
        </w:rPr>
      </w:pPr>
      <w:r w:rsidRPr="00152D36">
        <w:rPr>
          <w:rFonts w:ascii="Calibri" w:hAnsi="Calibri" w:cs="Calibri"/>
        </w:rPr>
        <w:pict w14:anchorId="7883BD1C">
          <v:rect id="_x0000_i1484" style="width:0;height:1.5pt" o:hralign="center" o:hrstd="t" o:hr="t" fillcolor="#a0a0a0" stroked="f"/>
        </w:pict>
      </w:r>
    </w:p>
    <w:p w14:paraId="606798B3" w14:textId="77777777" w:rsidR="00152D36" w:rsidRDefault="00152D36" w:rsidP="00152D36">
      <w:pPr>
        <w:jc w:val="left"/>
        <w:rPr>
          <w:rFonts w:ascii="Segoe UI Symbol" w:hAnsi="Segoe UI Symbol" w:cs="Segoe UI Symbol"/>
          <w:b/>
          <w:bCs/>
        </w:rPr>
      </w:pPr>
    </w:p>
    <w:p w14:paraId="5843C50E" w14:textId="2EF0A145"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4. Be under age 71 at the end of the financial year</w:t>
      </w:r>
    </w:p>
    <w:p w14:paraId="3AEB94EF" w14:textId="77777777" w:rsidR="00152D36" w:rsidRDefault="00152D36" w:rsidP="00152D36">
      <w:pPr>
        <w:jc w:val="left"/>
        <w:rPr>
          <w:rFonts w:ascii="Calibri" w:hAnsi="Calibri" w:cs="Calibri"/>
        </w:rPr>
      </w:pPr>
      <w:r w:rsidRPr="00152D36">
        <w:rPr>
          <w:rFonts w:ascii="Calibri" w:hAnsi="Calibri" w:cs="Calibri"/>
        </w:rPr>
        <w:t>This is relevant later in life, but not an issue for teenagers.</w:t>
      </w:r>
    </w:p>
    <w:p w14:paraId="4179353E" w14:textId="77777777" w:rsidR="00152D36" w:rsidRPr="00152D36" w:rsidRDefault="00152D36" w:rsidP="00152D36">
      <w:pPr>
        <w:jc w:val="left"/>
        <w:rPr>
          <w:rFonts w:ascii="Calibri" w:hAnsi="Calibri" w:cs="Calibri"/>
        </w:rPr>
      </w:pPr>
    </w:p>
    <w:p w14:paraId="7ABD6F69" w14:textId="77777777" w:rsidR="00152D36" w:rsidRPr="00152D36" w:rsidRDefault="00152D36" w:rsidP="00152D36">
      <w:pPr>
        <w:jc w:val="left"/>
        <w:rPr>
          <w:rFonts w:ascii="Calibri" w:hAnsi="Calibri" w:cs="Calibri"/>
        </w:rPr>
      </w:pPr>
      <w:r w:rsidRPr="00152D36">
        <w:rPr>
          <w:rFonts w:ascii="Calibri" w:hAnsi="Calibri" w:cs="Calibri"/>
        </w:rPr>
        <w:pict w14:anchorId="70FAD155">
          <v:rect id="_x0000_i1485" style="width:0;height:1.5pt" o:hralign="center" o:hrstd="t" o:hr="t" fillcolor="#a0a0a0" stroked="f"/>
        </w:pict>
      </w:r>
    </w:p>
    <w:p w14:paraId="2C5340BE" w14:textId="77777777" w:rsidR="00152D36" w:rsidRDefault="00152D36" w:rsidP="00152D36">
      <w:pPr>
        <w:jc w:val="left"/>
        <w:rPr>
          <w:rFonts w:ascii="Segoe UI Symbol" w:hAnsi="Segoe UI Symbol" w:cs="Segoe UI Symbol"/>
          <w:b/>
          <w:bCs/>
        </w:rPr>
      </w:pPr>
    </w:p>
    <w:p w14:paraId="50680023" w14:textId="61FC6FA0"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5. Have at least 10% of income from work or self-employment</w:t>
      </w:r>
    </w:p>
    <w:p w14:paraId="40DA1542" w14:textId="77777777" w:rsidR="00152D36" w:rsidRPr="00152D36" w:rsidRDefault="00152D36" w:rsidP="00152D36">
      <w:pPr>
        <w:jc w:val="left"/>
        <w:rPr>
          <w:rFonts w:ascii="Calibri" w:hAnsi="Calibri" w:cs="Calibri"/>
        </w:rPr>
      </w:pPr>
      <w:r w:rsidRPr="00152D36">
        <w:rPr>
          <w:rFonts w:ascii="Calibri" w:hAnsi="Calibri" w:cs="Calibri"/>
        </w:rPr>
        <w:t>This prevents people from qualifying solely from passive income.</w:t>
      </w:r>
    </w:p>
    <w:p w14:paraId="096E56F4" w14:textId="77777777" w:rsidR="00152D36" w:rsidRPr="00152D36" w:rsidRDefault="00152D36" w:rsidP="00152D36">
      <w:pPr>
        <w:jc w:val="left"/>
        <w:rPr>
          <w:rFonts w:ascii="Calibri" w:hAnsi="Calibri" w:cs="Calibri"/>
        </w:rPr>
      </w:pPr>
      <w:r w:rsidRPr="00152D36">
        <w:rPr>
          <w:rFonts w:ascii="Calibri" w:hAnsi="Calibri" w:cs="Calibri"/>
        </w:rPr>
        <w:pict w14:anchorId="613D94F3">
          <v:rect id="_x0000_i1486" style="width:0;height:1.5pt" o:hralign="center" o:hrstd="t" o:hr="t" fillcolor="#a0a0a0" stroked="f"/>
        </w:pict>
      </w:r>
    </w:p>
    <w:p w14:paraId="690A772D" w14:textId="77777777" w:rsidR="00152D36" w:rsidRPr="00152D36" w:rsidRDefault="00152D36" w:rsidP="00152D36">
      <w:pPr>
        <w:jc w:val="left"/>
        <w:rPr>
          <w:rFonts w:ascii="Calibri" w:hAnsi="Calibri" w:cs="Calibri"/>
          <w:b/>
          <w:bCs/>
        </w:rPr>
      </w:pPr>
      <w:r w:rsidRPr="00152D36">
        <w:rPr>
          <w:rFonts w:ascii="Calibri" w:hAnsi="Calibri" w:cs="Calibri"/>
          <w:b/>
          <w:bCs/>
        </w:rPr>
        <w:t>3. How Much the Government Pays</w:t>
      </w:r>
    </w:p>
    <w:p w14:paraId="1AC9CA33" w14:textId="77777777" w:rsidR="00152D36" w:rsidRDefault="00152D36" w:rsidP="00152D36">
      <w:pPr>
        <w:jc w:val="left"/>
        <w:rPr>
          <w:rFonts w:ascii="Calibri" w:hAnsi="Calibri" w:cs="Calibri"/>
        </w:rPr>
      </w:pPr>
    </w:p>
    <w:p w14:paraId="518ADD73" w14:textId="10E776EB" w:rsidR="00152D36" w:rsidRPr="00152D36" w:rsidRDefault="00152D36" w:rsidP="00152D36">
      <w:pPr>
        <w:jc w:val="left"/>
        <w:rPr>
          <w:rFonts w:ascii="Calibri" w:hAnsi="Calibri" w:cs="Calibri"/>
        </w:rPr>
      </w:pPr>
      <w:r w:rsidRPr="00152D36">
        <w:rPr>
          <w:rFonts w:ascii="Calibri" w:hAnsi="Calibri" w:cs="Calibri"/>
        </w:rPr>
        <w:t>The Government matches personal contributions at a rate of:</w:t>
      </w:r>
    </w:p>
    <w:p w14:paraId="575E7864" w14:textId="77777777" w:rsidR="00152D36" w:rsidRPr="00152D36" w:rsidRDefault="00152D36" w:rsidP="00152D36">
      <w:pPr>
        <w:jc w:val="left"/>
        <w:rPr>
          <w:rFonts w:ascii="Calibri" w:hAnsi="Calibri" w:cs="Calibri"/>
          <w:b/>
          <w:bCs/>
        </w:rPr>
      </w:pPr>
      <w:r w:rsidRPr="00152D36">
        <w:rPr>
          <w:rFonts w:ascii="Calibri" w:hAnsi="Calibri" w:cs="Calibri"/>
          <w:b/>
          <w:bCs/>
        </w:rPr>
        <w:t>**$0.50 for every $1 contributed</w:t>
      </w:r>
    </w:p>
    <w:p w14:paraId="5E3D7895" w14:textId="77777777" w:rsidR="00152D36" w:rsidRPr="00152D36" w:rsidRDefault="00152D36" w:rsidP="00152D36">
      <w:pPr>
        <w:jc w:val="left"/>
        <w:rPr>
          <w:rFonts w:ascii="Calibri" w:hAnsi="Calibri" w:cs="Calibri"/>
        </w:rPr>
      </w:pPr>
      <w:r w:rsidRPr="00152D36">
        <w:rPr>
          <w:rFonts w:ascii="Calibri" w:hAnsi="Calibri" w:cs="Calibri"/>
        </w:rPr>
        <w:t>up to $500 maximum**</w:t>
      </w:r>
    </w:p>
    <w:p w14:paraId="7747C750" w14:textId="77777777" w:rsidR="00152D36" w:rsidRPr="00152D36" w:rsidRDefault="00152D36" w:rsidP="00152D36">
      <w:pPr>
        <w:jc w:val="left"/>
        <w:rPr>
          <w:rFonts w:ascii="Calibri" w:hAnsi="Calibri" w:cs="Calibri"/>
        </w:rPr>
      </w:pPr>
      <w:r w:rsidRPr="00152D36">
        <w:rPr>
          <w:rFonts w:ascii="Calibri" w:hAnsi="Calibri" w:cs="Calibri"/>
        </w:rPr>
        <w:t>Examples:</w:t>
      </w:r>
    </w:p>
    <w:tbl>
      <w:tblPr>
        <w:tblW w:w="96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7"/>
        <w:gridCol w:w="2802"/>
        <w:gridCol w:w="3342"/>
      </w:tblGrid>
      <w:tr w:rsidR="00152D36" w:rsidRPr="00152D36" w14:paraId="54E2DACF" w14:textId="77777777" w:rsidTr="00152D36">
        <w:trPr>
          <w:trHeight w:val="297"/>
          <w:tblHeader/>
          <w:tblCellSpacing w:w="15" w:type="dxa"/>
        </w:trPr>
        <w:tc>
          <w:tcPr>
            <w:tcW w:w="0" w:type="auto"/>
            <w:vAlign w:val="center"/>
            <w:hideMark/>
          </w:tcPr>
          <w:p w14:paraId="17B64A71" w14:textId="77777777" w:rsidR="00152D36" w:rsidRPr="00152D36" w:rsidRDefault="00152D36" w:rsidP="00152D36">
            <w:pPr>
              <w:jc w:val="left"/>
              <w:rPr>
                <w:rFonts w:ascii="Calibri" w:hAnsi="Calibri" w:cs="Calibri"/>
                <w:b/>
                <w:bCs/>
              </w:rPr>
            </w:pPr>
            <w:r w:rsidRPr="00152D36">
              <w:rPr>
                <w:rFonts w:ascii="Calibri" w:hAnsi="Calibri" w:cs="Calibri"/>
                <w:b/>
                <w:bCs/>
              </w:rPr>
              <w:t>Personal Contribution</w:t>
            </w:r>
          </w:p>
        </w:tc>
        <w:tc>
          <w:tcPr>
            <w:tcW w:w="0" w:type="auto"/>
            <w:vAlign w:val="center"/>
            <w:hideMark/>
          </w:tcPr>
          <w:p w14:paraId="475286A0" w14:textId="77777777" w:rsidR="00152D36" w:rsidRPr="00152D36" w:rsidRDefault="00152D36" w:rsidP="00152D36">
            <w:pPr>
              <w:jc w:val="left"/>
              <w:rPr>
                <w:rFonts w:ascii="Calibri" w:hAnsi="Calibri" w:cs="Calibri"/>
                <w:b/>
                <w:bCs/>
              </w:rPr>
            </w:pPr>
            <w:r w:rsidRPr="00152D36">
              <w:rPr>
                <w:rFonts w:ascii="Calibri" w:hAnsi="Calibri" w:cs="Calibri"/>
                <w:b/>
                <w:bCs/>
              </w:rPr>
              <w:t>Government Pays</w:t>
            </w:r>
          </w:p>
        </w:tc>
        <w:tc>
          <w:tcPr>
            <w:tcW w:w="0" w:type="auto"/>
            <w:vAlign w:val="center"/>
            <w:hideMark/>
          </w:tcPr>
          <w:p w14:paraId="44037D18" w14:textId="77777777" w:rsidR="00152D36" w:rsidRPr="00152D36" w:rsidRDefault="00152D36" w:rsidP="00152D36">
            <w:pPr>
              <w:jc w:val="left"/>
              <w:rPr>
                <w:rFonts w:ascii="Calibri" w:hAnsi="Calibri" w:cs="Calibri"/>
                <w:b/>
                <w:bCs/>
              </w:rPr>
            </w:pPr>
            <w:r w:rsidRPr="00152D36">
              <w:rPr>
                <w:rFonts w:ascii="Calibri" w:hAnsi="Calibri" w:cs="Calibri"/>
                <w:b/>
                <w:bCs/>
              </w:rPr>
              <w:t>Total Added to Super</w:t>
            </w:r>
          </w:p>
        </w:tc>
      </w:tr>
      <w:tr w:rsidR="00152D36" w:rsidRPr="00152D36" w14:paraId="12F7ADC2" w14:textId="77777777" w:rsidTr="00152D36">
        <w:trPr>
          <w:trHeight w:val="267"/>
          <w:tblCellSpacing w:w="15" w:type="dxa"/>
        </w:trPr>
        <w:tc>
          <w:tcPr>
            <w:tcW w:w="0" w:type="auto"/>
            <w:vAlign w:val="center"/>
            <w:hideMark/>
          </w:tcPr>
          <w:p w14:paraId="1DF10FEB" w14:textId="77777777" w:rsidR="00152D36" w:rsidRPr="00152D36" w:rsidRDefault="00152D36" w:rsidP="00152D36">
            <w:pPr>
              <w:jc w:val="left"/>
              <w:rPr>
                <w:rFonts w:ascii="Calibri" w:hAnsi="Calibri" w:cs="Calibri"/>
              </w:rPr>
            </w:pPr>
            <w:r w:rsidRPr="00152D36">
              <w:rPr>
                <w:rFonts w:ascii="Calibri" w:hAnsi="Calibri" w:cs="Calibri"/>
              </w:rPr>
              <w:t>$100</w:t>
            </w:r>
          </w:p>
        </w:tc>
        <w:tc>
          <w:tcPr>
            <w:tcW w:w="0" w:type="auto"/>
            <w:vAlign w:val="center"/>
            <w:hideMark/>
          </w:tcPr>
          <w:p w14:paraId="43FC603F" w14:textId="77777777" w:rsidR="00152D36" w:rsidRPr="00152D36" w:rsidRDefault="00152D36" w:rsidP="00152D36">
            <w:pPr>
              <w:jc w:val="left"/>
              <w:rPr>
                <w:rFonts w:ascii="Calibri" w:hAnsi="Calibri" w:cs="Calibri"/>
              </w:rPr>
            </w:pPr>
            <w:r w:rsidRPr="00152D36">
              <w:rPr>
                <w:rFonts w:ascii="Calibri" w:hAnsi="Calibri" w:cs="Calibri"/>
              </w:rPr>
              <w:t>$50</w:t>
            </w:r>
          </w:p>
        </w:tc>
        <w:tc>
          <w:tcPr>
            <w:tcW w:w="0" w:type="auto"/>
            <w:vAlign w:val="center"/>
            <w:hideMark/>
          </w:tcPr>
          <w:p w14:paraId="44051B5E" w14:textId="77777777" w:rsidR="00152D36" w:rsidRPr="00152D36" w:rsidRDefault="00152D36" w:rsidP="00152D36">
            <w:pPr>
              <w:jc w:val="left"/>
              <w:rPr>
                <w:rFonts w:ascii="Calibri" w:hAnsi="Calibri" w:cs="Calibri"/>
              </w:rPr>
            </w:pPr>
            <w:r w:rsidRPr="00152D36">
              <w:rPr>
                <w:rFonts w:ascii="Calibri" w:hAnsi="Calibri" w:cs="Calibri"/>
              </w:rPr>
              <w:t>$150</w:t>
            </w:r>
          </w:p>
        </w:tc>
      </w:tr>
      <w:tr w:rsidR="00152D36" w:rsidRPr="00152D36" w14:paraId="6C0D8787" w14:textId="77777777" w:rsidTr="00152D36">
        <w:trPr>
          <w:trHeight w:val="282"/>
          <w:tblCellSpacing w:w="15" w:type="dxa"/>
        </w:trPr>
        <w:tc>
          <w:tcPr>
            <w:tcW w:w="0" w:type="auto"/>
            <w:vAlign w:val="center"/>
            <w:hideMark/>
          </w:tcPr>
          <w:p w14:paraId="42D19F54" w14:textId="77777777" w:rsidR="00152D36" w:rsidRPr="00152D36" w:rsidRDefault="00152D36" w:rsidP="00152D36">
            <w:pPr>
              <w:jc w:val="left"/>
              <w:rPr>
                <w:rFonts w:ascii="Calibri" w:hAnsi="Calibri" w:cs="Calibri"/>
              </w:rPr>
            </w:pPr>
            <w:r w:rsidRPr="00152D36">
              <w:rPr>
                <w:rFonts w:ascii="Calibri" w:hAnsi="Calibri" w:cs="Calibri"/>
              </w:rPr>
              <w:t>$500</w:t>
            </w:r>
          </w:p>
        </w:tc>
        <w:tc>
          <w:tcPr>
            <w:tcW w:w="0" w:type="auto"/>
            <w:vAlign w:val="center"/>
            <w:hideMark/>
          </w:tcPr>
          <w:p w14:paraId="7EDA27AA" w14:textId="77777777" w:rsidR="00152D36" w:rsidRPr="00152D36" w:rsidRDefault="00152D36" w:rsidP="00152D36">
            <w:pPr>
              <w:jc w:val="left"/>
              <w:rPr>
                <w:rFonts w:ascii="Calibri" w:hAnsi="Calibri" w:cs="Calibri"/>
              </w:rPr>
            </w:pPr>
            <w:r w:rsidRPr="00152D36">
              <w:rPr>
                <w:rFonts w:ascii="Calibri" w:hAnsi="Calibri" w:cs="Calibri"/>
              </w:rPr>
              <w:t>$250</w:t>
            </w:r>
          </w:p>
        </w:tc>
        <w:tc>
          <w:tcPr>
            <w:tcW w:w="0" w:type="auto"/>
            <w:vAlign w:val="center"/>
            <w:hideMark/>
          </w:tcPr>
          <w:p w14:paraId="12308FE9" w14:textId="77777777" w:rsidR="00152D36" w:rsidRPr="00152D36" w:rsidRDefault="00152D36" w:rsidP="00152D36">
            <w:pPr>
              <w:jc w:val="left"/>
              <w:rPr>
                <w:rFonts w:ascii="Calibri" w:hAnsi="Calibri" w:cs="Calibri"/>
              </w:rPr>
            </w:pPr>
            <w:r w:rsidRPr="00152D36">
              <w:rPr>
                <w:rFonts w:ascii="Calibri" w:hAnsi="Calibri" w:cs="Calibri"/>
              </w:rPr>
              <w:t>$750</w:t>
            </w:r>
          </w:p>
        </w:tc>
      </w:tr>
      <w:tr w:rsidR="00152D36" w:rsidRPr="00152D36" w14:paraId="744C66B4" w14:textId="77777777" w:rsidTr="00152D36">
        <w:trPr>
          <w:trHeight w:val="282"/>
          <w:tblCellSpacing w:w="15" w:type="dxa"/>
        </w:trPr>
        <w:tc>
          <w:tcPr>
            <w:tcW w:w="0" w:type="auto"/>
            <w:vAlign w:val="center"/>
            <w:hideMark/>
          </w:tcPr>
          <w:p w14:paraId="5E15347C" w14:textId="77777777" w:rsidR="00152D36" w:rsidRPr="00152D36" w:rsidRDefault="00152D36" w:rsidP="00152D36">
            <w:pPr>
              <w:jc w:val="left"/>
              <w:rPr>
                <w:rFonts w:ascii="Calibri" w:hAnsi="Calibri" w:cs="Calibri"/>
              </w:rPr>
            </w:pPr>
            <w:r w:rsidRPr="00152D36">
              <w:rPr>
                <w:rFonts w:ascii="Calibri" w:hAnsi="Calibri" w:cs="Calibri"/>
                <w:b/>
                <w:bCs/>
              </w:rPr>
              <w:t>$1,000</w:t>
            </w:r>
          </w:p>
        </w:tc>
        <w:tc>
          <w:tcPr>
            <w:tcW w:w="0" w:type="auto"/>
            <w:vAlign w:val="center"/>
            <w:hideMark/>
          </w:tcPr>
          <w:p w14:paraId="6E8B6F5B" w14:textId="77777777" w:rsidR="00152D36" w:rsidRPr="00152D36" w:rsidRDefault="00152D36" w:rsidP="00152D36">
            <w:pPr>
              <w:jc w:val="left"/>
              <w:rPr>
                <w:rFonts w:ascii="Calibri" w:hAnsi="Calibri" w:cs="Calibri"/>
              </w:rPr>
            </w:pPr>
            <w:r w:rsidRPr="00152D36">
              <w:rPr>
                <w:rFonts w:ascii="Calibri" w:hAnsi="Calibri" w:cs="Calibri"/>
                <w:b/>
                <w:bCs/>
              </w:rPr>
              <w:t>$500 (max)</w:t>
            </w:r>
          </w:p>
        </w:tc>
        <w:tc>
          <w:tcPr>
            <w:tcW w:w="0" w:type="auto"/>
            <w:vAlign w:val="center"/>
            <w:hideMark/>
          </w:tcPr>
          <w:p w14:paraId="763BEEFD" w14:textId="77777777" w:rsidR="00152D36" w:rsidRPr="00152D36" w:rsidRDefault="00152D36" w:rsidP="00152D36">
            <w:pPr>
              <w:jc w:val="left"/>
              <w:rPr>
                <w:rFonts w:ascii="Calibri" w:hAnsi="Calibri" w:cs="Calibri"/>
              </w:rPr>
            </w:pPr>
            <w:r w:rsidRPr="00152D36">
              <w:rPr>
                <w:rFonts w:ascii="Calibri" w:hAnsi="Calibri" w:cs="Calibri"/>
                <w:b/>
                <w:bCs/>
              </w:rPr>
              <w:t>$1,500</w:t>
            </w:r>
          </w:p>
        </w:tc>
      </w:tr>
      <w:tr w:rsidR="00152D36" w:rsidRPr="00152D36" w14:paraId="505733F0" w14:textId="77777777" w:rsidTr="00152D36">
        <w:trPr>
          <w:trHeight w:val="297"/>
          <w:tblCellSpacing w:w="15" w:type="dxa"/>
        </w:trPr>
        <w:tc>
          <w:tcPr>
            <w:tcW w:w="0" w:type="auto"/>
            <w:vAlign w:val="center"/>
            <w:hideMark/>
          </w:tcPr>
          <w:p w14:paraId="320CFEE7" w14:textId="77777777" w:rsidR="00152D36" w:rsidRPr="00152D36" w:rsidRDefault="00152D36" w:rsidP="00152D36">
            <w:pPr>
              <w:jc w:val="left"/>
              <w:rPr>
                <w:rFonts w:ascii="Calibri" w:hAnsi="Calibri" w:cs="Calibri"/>
              </w:rPr>
            </w:pPr>
            <w:r w:rsidRPr="00152D36">
              <w:rPr>
                <w:rFonts w:ascii="Calibri" w:hAnsi="Calibri" w:cs="Calibri"/>
              </w:rPr>
              <w:t>$1,200</w:t>
            </w:r>
          </w:p>
        </w:tc>
        <w:tc>
          <w:tcPr>
            <w:tcW w:w="0" w:type="auto"/>
            <w:vAlign w:val="center"/>
            <w:hideMark/>
          </w:tcPr>
          <w:p w14:paraId="379BB2F8" w14:textId="77777777" w:rsidR="00152D36" w:rsidRPr="00152D36" w:rsidRDefault="00152D36" w:rsidP="00152D36">
            <w:pPr>
              <w:jc w:val="left"/>
              <w:rPr>
                <w:rFonts w:ascii="Calibri" w:hAnsi="Calibri" w:cs="Calibri"/>
              </w:rPr>
            </w:pPr>
            <w:r w:rsidRPr="00152D36">
              <w:rPr>
                <w:rFonts w:ascii="Calibri" w:hAnsi="Calibri" w:cs="Calibri"/>
              </w:rPr>
              <w:t>$500</w:t>
            </w:r>
          </w:p>
        </w:tc>
        <w:tc>
          <w:tcPr>
            <w:tcW w:w="0" w:type="auto"/>
            <w:vAlign w:val="center"/>
            <w:hideMark/>
          </w:tcPr>
          <w:p w14:paraId="6B2D9FC5" w14:textId="77777777" w:rsidR="00152D36" w:rsidRPr="00152D36" w:rsidRDefault="00152D36" w:rsidP="00152D36">
            <w:pPr>
              <w:jc w:val="left"/>
              <w:rPr>
                <w:rFonts w:ascii="Calibri" w:hAnsi="Calibri" w:cs="Calibri"/>
              </w:rPr>
            </w:pPr>
            <w:r w:rsidRPr="00152D36">
              <w:rPr>
                <w:rFonts w:ascii="Calibri" w:hAnsi="Calibri" w:cs="Calibri"/>
              </w:rPr>
              <w:t>$1,700</w:t>
            </w:r>
          </w:p>
        </w:tc>
      </w:tr>
    </w:tbl>
    <w:p w14:paraId="3C706344" w14:textId="11A44D6F" w:rsidR="00152D36" w:rsidRPr="00152D36" w:rsidRDefault="00152D36" w:rsidP="00152D36">
      <w:pPr>
        <w:jc w:val="left"/>
        <w:rPr>
          <w:rFonts w:ascii="Calibri" w:hAnsi="Calibri" w:cs="Calibri"/>
          <w:b/>
          <w:bCs/>
        </w:rPr>
      </w:pPr>
      <w:r w:rsidRPr="00152D36">
        <w:rPr>
          <w:rFonts w:ascii="Calibri" w:hAnsi="Calibri" w:cs="Calibri"/>
        </w:rPr>
        <w:t xml:space="preserve">The maximum </w:t>
      </w:r>
      <w:r w:rsidRPr="00152D36">
        <w:rPr>
          <w:rFonts w:ascii="Calibri" w:hAnsi="Calibri" w:cs="Calibri"/>
          <w:b/>
          <w:bCs/>
        </w:rPr>
        <w:t>$500</w:t>
      </w:r>
      <w:r w:rsidRPr="00152D36">
        <w:rPr>
          <w:rFonts w:ascii="Calibri" w:hAnsi="Calibri" w:cs="Calibri"/>
        </w:rPr>
        <w:t xml:space="preserve"> is obtained when a young worker contributes </w:t>
      </w:r>
      <w:r w:rsidRPr="00152D36">
        <w:rPr>
          <w:rFonts w:ascii="Calibri" w:hAnsi="Calibri" w:cs="Calibri"/>
          <w:b/>
          <w:bCs/>
        </w:rPr>
        <w:t>$1,000</w:t>
      </w:r>
      <w:r w:rsidRPr="00152D36">
        <w:rPr>
          <w:rFonts w:ascii="Calibri" w:hAnsi="Calibri" w:cs="Calibri"/>
        </w:rPr>
        <w:t xml:space="preserve"> of their own money</w:t>
      </w:r>
      <w:r>
        <w:rPr>
          <w:rFonts w:ascii="Calibri" w:hAnsi="Calibri" w:cs="Calibri"/>
        </w:rPr>
        <w:t xml:space="preserve"> </w:t>
      </w:r>
      <w:r>
        <w:rPr>
          <w:rFonts w:ascii="Calibri" w:hAnsi="Calibri" w:cs="Calibri"/>
          <w:b/>
          <w:bCs/>
        </w:rPr>
        <w:t>(note you can fund this)</w:t>
      </w:r>
    </w:p>
    <w:p w14:paraId="3E9D02D1" w14:textId="77777777" w:rsidR="00152D36" w:rsidRPr="00152D36" w:rsidRDefault="00152D36" w:rsidP="00152D36">
      <w:pPr>
        <w:jc w:val="left"/>
        <w:rPr>
          <w:rFonts w:ascii="Calibri" w:hAnsi="Calibri" w:cs="Calibri"/>
        </w:rPr>
      </w:pPr>
      <w:r w:rsidRPr="00152D36">
        <w:rPr>
          <w:rFonts w:ascii="Calibri" w:hAnsi="Calibri" w:cs="Calibri"/>
        </w:rPr>
        <w:lastRenderedPageBreak/>
        <w:pict w14:anchorId="12881DD9">
          <v:rect id="_x0000_i1487" style="width:0;height:1.5pt" o:hralign="center" o:hrstd="t" o:hr="t" fillcolor="#a0a0a0" stroked="f"/>
        </w:pict>
      </w:r>
    </w:p>
    <w:p w14:paraId="6C58BCF7" w14:textId="77777777" w:rsidR="00152D36" w:rsidRDefault="00152D36" w:rsidP="00152D36">
      <w:pPr>
        <w:jc w:val="left"/>
        <w:rPr>
          <w:rFonts w:ascii="Calibri" w:hAnsi="Calibri" w:cs="Calibri"/>
          <w:b/>
          <w:bCs/>
        </w:rPr>
      </w:pPr>
    </w:p>
    <w:p w14:paraId="2881E0F9" w14:textId="673B632E" w:rsidR="00152D36" w:rsidRPr="00152D36" w:rsidRDefault="00152D36" w:rsidP="00152D36">
      <w:pPr>
        <w:jc w:val="left"/>
        <w:rPr>
          <w:rFonts w:ascii="Calibri" w:hAnsi="Calibri" w:cs="Calibri"/>
          <w:b/>
          <w:bCs/>
        </w:rPr>
      </w:pPr>
      <w:r w:rsidRPr="00152D36">
        <w:rPr>
          <w:rFonts w:ascii="Calibri" w:hAnsi="Calibri" w:cs="Calibri"/>
          <w:b/>
          <w:bCs/>
        </w:rPr>
        <w:t>4. Why This Matters for the Children</w:t>
      </w:r>
    </w:p>
    <w:p w14:paraId="19A06A28" w14:textId="77777777" w:rsidR="00152D36" w:rsidRPr="00152D36" w:rsidRDefault="00152D36" w:rsidP="00152D36">
      <w:pPr>
        <w:jc w:val="left"/>
        <w:rPr>
          <w:rFonts w:ascii="Calibri" w:hAnsi="Calibri" w:cs="Calibri"/>
        </w:rPr>
      </w:pPr>
      <w:r w:rsidRPr="00152D36">
        <w:rPr>
          <w:rFonts w:ascii="Calibri" w:hAnsi="Calibri" w:cs="Calibri"/>
        </w:rPr>
        <w:t>Starting early in super dramatically increases long-term growth due to compounding over decades.</w:t>
      </w:r>
      <w:r w:rsidRPr="00152D36">
        <w:rPr>
          <w:rFonts w:ascii="Calibri" w:hAnsi="Calibri" w:cs="Calibri"/>
        </w:rPr>
        <w:br/>
        <w:t>For example:</w:t>
      </w:r>
    </w:p>
    <w:p w14:paraId="3A152EC3" w14:textId="77777777" w:rsidR="00152D36" w:rsidRPr="00152D36" w:rsidRDefault="00152D36" w:rsidP="00152D36">
      <w:pPr>
        <w:numPr>
          <w:ilvl w:val="0"/>
          <w:numId w:val="78"/>
        </w:numPr>
        <w:jc w:val="left"/>
        <w:rPr>
          <w:rFonts w:ascii="Calibri" w:hAnsi="Calibri" w:cs="Calibri"/>
        </w:rPr>
      </w:pPr>
      <w:r w:rsidRPr="00152D36">
        <w:rPr>
          <w:rFonts w:ascii="Calibri" w:hAnsi="Calibri" w:cs="Calibri"/>
        </w:rPr>
        <w:t xml:space="preserve">A $500 government contribution added at age 16 can be worth </w:t>
      </w:r>
      <w:r w:rsidRPr="00152D36">
        <w:rPr>
          <w:rFonts w:ascii="Calibri" w:hAnsi="Calibri" w:cs="Calibri"/>
          <w:b/>
          <w:bCs/>
        </w:rPr>
        <w:t>$8,000–$10,000</w:t>
      </w:r>
      <w:r w:rsidRPr="00152D36">
        <w:rPr>
          <w:rFonts w:ascii="Calibri" w:hAnsi="Calibri" w:cs="Calibri"/>
        </w:rPr>
        <w:t xml:space="preserve"> by retirement.</w:t>
      </w:r>
    </w:p>
    <w:p w14:paraId="59AFCB73" w14:textId="77777777" w:rsidR="00152D36" w:rsidRPr="00152D36" w:rsidRDefault="00152D36" w:rsidP="00152D36">
      <w:pPr>
        <w:numPr>
          <w:ilvl w:val="0"/>
          <w:numId w:val="78"/>
        </w:numPr>
        <w:jc w:val="left"/>
        <w:rPr>
          <w:rFonts w:ascii="Calibri" w:hAnsi="Calibri" w:cs="Calibri"/>
        </w:rPr>
      </w:pPr>
      <w:r w:rsidRPr="00152D36">
        <w:rPr>
          <w:rFonts w:ascii="Calibri" w:hAnsi="Calibri" w:cs="Calibri"/>
        </w:rPr>
        <w:t xml:space="preserve">Making use of this each year during casual work years can </w:t>
      </w:r>
      <w:r w:rsidRPr="00152D36">
        <w:rPr>
          <w:rFonts w:ascii="Calibri" w:hAnsi="Calibri" w:cs="Calibri"/>
          <w:b/>
          <w:bCs/>
        </w:rPr>
        <w:t>add tens of thousands</w:t>
      </w:r>
      <w:r w:rsidRPr="00152D36">
        <w:rPr>
          <w:rFonts w:ascii="Calibri" w:hAnsi="Calibri" w:cs="Calibri"/>
        </w:rPr>
        <w:t xml:space="preserve"> to final retirement savings.</w:t>
      </w:r>
    </w:p>
    <w:p w14:paraId="3FF224D5" w14:textId="77777777" w:rsidR="00152D36" w:rsidRDefault="00152D36" w:rsidP="00152D36">
      <w:pPr>
        <w:jc w:val="left"/>
        <w:rPr>
          <w:rFonts w:ascii="Calibri" w:hAnsi="Calibri" w:cs="Calibri"/>
        </w:rPr>
      </w:pPr>
    </w:p>
    <w:p w14:paraId="481CE819" w14:textId="23564718" w:rsidR="00152D36" w:rsidRPr="00152D36" w:rsidRDefault="00152D36" w:rsidP="00152D36">
      <w:pPr>
        <w:jc w:val="left"/>
        <w:rPr>
          <w:rFonts w:ascii="Calibri" w:hAnsi="Calibri" w:cs="Calibri"/>
          <w:b/>
          <w:bCs/>
          <w:i/>
          <w:iCs/>
          <w:color w:val="00B050"/>
        </w:rPr>
      </w:pPr>
      <w:r w:rsidRPr="00152D36">
        <w:rPr>
          <w:rFonts w:ascii="Calibri" w:hAnsi="Calibri" w:cs="Calibri"/>
          <w:b/>
          <w:bCs/>
          <w:i/>
          <w:iCs/>
          <w:color w:val="00B050"/>
        </w:rPr>
        <w:t>This is one of the highest-return, lowest-risk strategies available in Australia because the government is adding 50% extra on personal contributions.</w:t>
      </w:r>
    </w:p>
    <w:p w14:paraId="40BB5442" w14:textId="68497209" w:rsidR="00003BCD" w:rsidRDefault="00003BCD">
      <w:pPr>
        <w:jc w:val="left"/>
        <w:rPr>
          <w:rFonts w:ascii="Calibri" w:hAnsi="Calibri" w:cs="Calibri"/>
        </w:rPr>
      </w:pPr>
      <w:r>
        <w:rPr>
          <w:rFonts w:ascii="Calibri" w:hAnsi="Calibri" w:cs="Calibri"/>
        </w:rPr>
        <w:br w:type="page"/>
      </w:r>
    </w:p>
    <w:p w14:paraId="15FA52D3" w14:textId="599B954B" w:rsidR="00003BCD" w:rsidRDefault="00003BCD" w:rsidP="00681D38">
      <w:pPr>
        <w:pStyle w:val="desctext"/>
        <w:shd w:val="clear" w:color="auto" w:fill="FFFFFF"/>
        <w:spacing w:before="0" w:beforeAutospacing="0" w:after="0" w:afterAutospacing="0"/>
        <w:rPr>
          <w:rFonts w:ascii="Calibri" w:hAnsi="Calibri" w:cs="Calibri"/>
          <w:color w:val="auto"/>
          <w:lang w:val="en-AU"/>
        </w:rPr>
      </w:pPr>
      <w:r w:rsidRPr="00003BCD">
        <w:rPr>
          <w:rFonts w:ascii="Calibri" w:hAnsi="Calibri" w:cs="Calibri"/>
          <w:color w:val="auto"/>
          <w:lang w:val="en-AU"/>
        </w:rPr>
        <w:lastRenderedPageBreak/>
        <w:t xml:space="preserve"> </w:t>
      </w:r>
    </w:p>
    <w:p w14:paraId="3A6F4F50" w14:textId="77777777" w:rsidR="00003BCD" w:rsidRDefault="00003BCD" w:rsidP="00681D38">
      <w:pPr>
        <w:pStyle w:val="desctext"/>
        <w:shd w:val="clear" w:color="auto" w:fill="FFFFFF"/>
        <w:spacing w:before="0" w:beforeAutospacing="0" w:after="0" w:afterAutospacing="0"/>
        <w:rPr>
          <w:rFonts w:ascii="Calibri" w:hAnsi="Calibri" w:cs="Calibri"/>
          <w:color w:val="auto"/>
          <w:lang w:val="en-AU"/>
        </w:rPr>
      </w:pPr>
    </w:p>
    <w:p w14:paraId="0A7385D5" w14:textId="77777777" w:rsidR="00003BCD" w:rsidRDefault="00003BCD" w:rsidP="00681D38">
      <w:pPr>
        <w:pStyle w:val="desctext"/>
        <w:shd w:val="clear" w:color="auto" w:fill="FFFFFF"/>
        <w:spacing w:before="0" w:beforeAutospacing="0" w:after="0" w:afterAutospacing="0"/>
        <w:rPr>
          <w:rFonts w:ascii="Calibri" w:hAnsi="Calibri" w:cs="Calibri"/>
          <w:color w:val="auto"/>
          <w:lang w:val="en-AU"/>
        </w:rPr>
      </w:pPr>
    </w:p>
    <w:p w14:paraId="514D3830" w14:textId="48F8F8D0" w:rsidR="000F35BD" w:rsidRDefault="000F35BD">
      <w:pPr>
        <w:jc w:val="left"/>
        <w:rPr>
          <w:rFonts w:ascii="Calibri" w:hAnsi="Calibri" w:cs="Calibri"/>
          <w:b/>
          <w:bCs/>
          <w:color w:val="008000"/>
          <w:sz w:val="32"/>
          <w:szCs w:val="20"/>
        </w:rPr>
      </w:pPr>
    </w:p>
    <w:p w14:paraId="4D7D0360" w14:textId="77777777" w:rsidR="00003BCD" w:rsidRDefault="00003BCD">
      <w:pPr>
        <w:jc w:val="left"/>
        <w:rPr>
          <w:rFonts w:ascii="Calibri" w:hAnsi="Calibri" w:cs="Calibri"/>
          <w:b/>
          <w:bCs/>
          <w:color w:val="008000"/>
          <w:sz w:val="32"/>
          <w:szCs w:val="20"/>
        </w:rPr>
      </w:pPr>
    </w:p>
    <w:p w14:paraId="5D145382" w14:textId="77777777" w:rsidR="00003BCD" w:rsidRDefault="00003BCD">
      <w:pPr>
        <w:jc w:val="left"/>
        <w:rPr>
          <w:rFonts w:ascii="Calibri" w:hAnsi="Calibri" w:cs="Calibri"/>
          <w:b/>
          <w:bCs/>
          <w:color w:val="008000"/>
          <w:sz w:val="32"/>
          <w:szCs w:val="20"/>
        </w:rPr>
      </w:pPr>
    </w:p>
    <w:p w14:paraId="5F12E10E" w14:textId="77777777" w:rsidR="00003BCD" w:rsidRDefault="00003BCD">
      <w:pPr>
        <w:jc w:val="left"/>
        <w:rPr>
          <w:rFonts w:ascii="Calibri" w:hAnsi="Calibri" w:cs="Calibri"/>
          <w:b/>
          <w:bCs/>
          <w:color w:val="008000"/>
          <w:sz w:val="32"/>
          <w:szCs w:val="20"/>
        </w:rPr>
      </w:pPr>
    </w:p>
    <w:p w14:paraId="2F10B132" w14:textId="77777777" w:rsidR="00003BCD" w:rsidRDefault="00003BCD">
      <w:pPr>
        <w:jc w:val="left"/>
        <w:rPr>
          <w:rFonts w:ascii="Calibri" w:hAnsi="Calibri" w:cs="Calibri"/>
          <w:b/>
          <w:bCs/>
          <w:color w:val="008000"/>
          <w:sz w:val="32"/>
          <w:szCs w:val="20"/>
        </w:rPr>
      </w:pPr>
    </w:p>
    <w:p w14:paraId="425409CA" w14:textId="77777777" w:rsidR="00003BCD" w:rsidRDefault="00003BCD">
      <w:pPr>
        <w:jc w:val="left"/>
        <w:rPr>
          <w:rFonts w:ascii="Calibri" w:hAnsi="Calibri" w:cs="Calibri"/>
          <w:b/>
          <w:bCs/>
          <w:color w:val="008000"/>
          <w:sz w:val="32"/>
          <w:szCs w:val="20"/>
        </w:rPr>
      </w:pPr>
    </w:p>
    <w:p w14:paraId="0DF3C668" w14:textId="77777777" w:rsidR="00003BCD" w:rsidRDefault="00003BCD">
      <w:pPr>
        <w:jc w:val="left"/>
        <w:rPr>
          <w:rFonts w:ascii="Calibri" w:hAnsi="Calibri" w:cs="Calibri"/>
          <w:b/>
          <w:bCs/>
          <w:color w:val="008000"/>
          <w:sz w:val="32"/>
          <w:szCs w:val="20"/>
        </w:rPr>
      </w:pPr>
    </w:p>
    <w:p w14:paraId="49F21FB8" w14:textId="77777777" w:rsidR="00003BCD" w:rsidRDefault="00003BCD">
      <w:pPr>
        <w:jc w:val="left"/>
        <w:rPr>
          <w:rFonts w:ascii="Calibri" w:hAnsi="Calibri" w:cs="Calibri"/>
          <w:b/>
          <w:bCs/>
          <w:color w:val="008000"/>
          <w:sz w:val="32"/>
          <w:szCs w:val="20"/>
        </w:rPr>
      </w:pPr>
    </w:p>
    <w:p w14:paraId="3611419B" w14:textId="77777777" w:rsidR="00003BCD" w:rsidRDefault="00003BCD">
      <w:pPr>
        <w:jc w:val="left"/>
        <w:rPr>
          <w:rFonts w:ascii="Calibri" w:hAnsi="Calibri" w:cs="Calibri"/>
          <w:b/>
          <w:bCs/>
          <w:color w:val="008000"/>
          <w:sz w:val="32"/>
          <w:szCs w:val="20"/>
        </w:rPr>
      </w:pPr>
    </w:p>
    <w:p w14:paraId="5778FB0E" w14:textId="77777777" w:rsidR="00003BCD" w:rsidRDefault="00003BCD">
      <w:pPr>
        <w:jc w:val="left"/>
        <w:rPr>
          <w:rFonts w:ascii="Calibri" w:hAnsi="Calibri" w:cs="Calibri"/>
          <w:b/>
          <w:bCs/>
          <w:color w:val="008000"/>
          <w:sz w:val="32"/>
          <w:szCs w:val="20"/>
        </w:rPr>
      </w:pPr>
    </w:p>
    <w:p w14:paraId="331E7F1F" w14:textId="77777777" w:rsidR="00003BCD" w:rsidRDefault="00003BCD">
      <w:pPr>
        <w:jc w:val="left"/>
        <w:rPr>
          <w:rFonts w:ascii="Calibri" w:hAnsi="Calibri" w:cs="Calibri"/>
          <w:b/>
          <w:bCs/>
          <w:color w:val="008000"/>
          <w:sz w:val="32"/>
          <w:szCs w:val="20"/>
        </w:rPr>
      </w:pPr>
    </w:p>
    <w:p w14:paraId="0C307F84" w14:textId="77777777" w:rsidR="00003BCD" w:rsidRDefault="00003BCD">
      <w:pPr>
        <w:jc w:val="left"/>
        <w:rPr>
          <w:rFonts w:ascii="Calibri" w:hAnsi="Calibri" w:cs="Calibri"/>
          <w:b/>
          <w:bCs/>
          <w:color w:val="008000"/>
          <w:sz w:val="32"/>
          <w:szCs w:val="20"/>
        </w:rPr>
      </w:pPr>
    </w:p>
    <w:p w14:paraId="5EA7B182" w14:textId="77777777" w:rsidR="00003BCD" w:rsidRDefault="00003BCD">
      <w:pPr>
        <w:jc w:val="left"/>
        <w:rPr>
          <w:rFonts w:ascii="Calibri" w:hAnsi="Calibri" w:cs="Calibri"/>
          <w:b/>
          <w:bCs/>
          <w:color w:val="008000"/>
          <w:sz w:val="32"/>
          <w:szCs w:val="20"/>
        </w:rPr>
      </w:pPr>
    </w:p>
    <w:p w14:paraId="1C97D440" w14:textId="77777777" w:rsidR="00003BCD" w:rsidRDefault="00003BCD">
      <w:pPr>
        <w:jc w:val="left"/>
        <w:rPr>
          <w:rFonts w:ascii="Calibri" w:hAnsi="Calibri" w:cs="Calibri"/>
          <w:b/>
          <w:bCs/>
          <w:color w:val="008000"/>
          <w:sz w:val="32"/>
          <w:szCs w:val="20"/>
        </w:rPr>
      </w:pPr>
    </w:p>
    <w:p w14:paraId="20DF243E" w14:textId="77777777" w:rsidR="00003BCD" w:rsidRDefault="00003BCD">
      <w:pPr>
        <w:jc w:val="left"/>
        <w:rPr>
          <w:rFonts w:ascii="Calibri" w:hAnsi="Calibri" w:cs="Calibri"/>
          <w:b/>
          <w:bCs/>
          <w:color w:val="008000"/>
          <w:sz w:val="32"/>
          <w:szCs w:val="20"/>
        </w:rPr>
      </w:pPr>
    </w:p>
    <w:p w14:paraId="43B19A7D" w14:textId="77777777" w:rsidR="00003BCD" w:rsidRDefault="00003BCD">
      <w:pPr>
        <w:jc w:val="left"/>
        <w:rPr>
          <w:rFonts w:ascii="Calibri" w:hAnsi="Calibri" w:cs="Calibri"/>
          <w:b/>
          <w:bCs/>
          <w:color w:val="008000"/>
          <w:sz w:val="32"/>
          <w:szCs w:val="20"/>
        </w:rPr>
      </w:pPr>
    </w:p>
    <w:p w14:paraId="4CB36760" w14:textId="77777777" w:rsidR="00003BCD" w:rsidRDefault="00003BCD">
      <w:pPr>
        <w:jc w:val="left"/>
        <w:rPr>
          <w:rFonts w:ascii="Calibri" w:hAnsi="Calibri" w:cs="Calibri"/>
          <w:b/>
          <w:bCs/>
          <w:color w:val="008000"/>
          <w:sz w:val="32"/>
          <w:szCs w:val="20"/>
        </w:rPr>
      </w:pPr>
    </w:p>
    <w:p w14:paraId="558DFE52" w14:textId="77777777" w:rsidR="00003BCD" w:rsidRDefault="00003BCD">
      <w:pPr>
        <w:jc w:val="left"/>
        <w:rPr>
          <w:rFonts w:ascii="Calibri" w:hAnsi="Calibri" w:cs="Calibri"/>
          <w:b/>
          <w:bCs/>
          <w:color w:val="008000"/>
          <w:sz w:val="32"/>
          <w:szCs w:val="20"/>
        </w:rPr>
      </w:pPr>
    </w:p>
    <w:p w14:paraId="6A7EC561" w14:textId="77777777" w:rsidR="00003BCD" w:rsidRDefault="00003BCD">
      <w:pPr>
        <w:jc w:val="left"/>
        <w:rPr>
          <w:rFonts w:ascii="Calibri" w:hAnsi="Calibri" w:cs="Calibri"/>
          <w:b/>
          <w:bCs/>
          <w:color w:val="008000"/>
          <w:sz w:val="32"/>
          <w:szCs w:val="20"/>
        </w:rPr>
      </w:pPr>
    </w:p>
    <w:p w14:paraId="331867AC" w14:textId="77777777" w:rsidR="00003BCD" w:rsidRDefault="00003BCD">
      <w:pPr>
        <w:jc w:val="left"/>
        <w:rPr>
          <w:rFonts w:ascii="Calibri" w:hAnsi="Calibri" w:cs="Calibri"/>
          <w:b/>
          <w:bCs/>
          <w:color w:val="008000"/>
          <w:sz w:val="32"/>
          <w:szCs w:val="20"/>
        </w:rPr>
      </w:pPr>
    </w:p>
    <w:p w14:paraId="54D31F99" w14:textId="77777777" w:rsidR="00003BCD" w:rsidRDefault="00003BCD">
      <w:pPr>
        <w:jc w:val="left"/>
        <w:rPr>
          <w:rFonts w:ascii="Calibri" w:hAnsi="Calibri" w:cs="Calibri"/>
          <w:b/>
          <w:bCs/>
          <w:color w:val="008000"/>
          <w:sz w:val="32"/>
          <w:szCs w:val="20"/>
        </w:rPr>
      </w:pPr>
    </w:p>
    <w:p w14:paraId="3B761560" w14:textId="77777777" w:rsidR="00003BCD" w:rsidRDefault="00003BCD">
      <w:pPr>
        <w:jc w:val="left"/>
        <w:rPr>
          <w:rFonts w:ascii="Calibri" w:hAnsi="Calibri" w:cs="Calibri"/>
          <w:b/>
          <w:bCs/>
          <w:color w:val="008000"/>
          <w:sz w:val="32"/>
          <w:szCs w:val="20"/>
        </w:rPr>
      </w:pPr>
    </w:p>
    <w:p w14:paraId="0F184678" w14:textId="77777777" w:rsidR="00003BCD" w:rsidRDefault="00003BCD">
      <w:pPr>
        <w:jc w:val="left"/>
        <w:rPr>
          <w:rFonts w:ascii="Calibri" w:hAnsi="Calibri" w:cs="Calibri"/>
          <w:b/>
          <w:bCs/>
          <w:color w:val="008000"/>
          <w:sz w:val="32"/>
          <w:szCs w:val="20"/>
        </w:rPr>
      </w:pPr>
    </w:p>
    <w:p w14:paraId="19989FB2" w14:textId="77777777" w:rsidR="00003BCD" w:rsidRDefault="00003BCD">
      <w:pPr>
        <w:jc w:val="left"/>
        <w:rPr>
          <w:rFonts w:ascii="Calibri" w:hAnsi="Calibri" w:cs="Calibri"/>
          <w:b/>
          <w:bCs/>
          <w:color w:val="008000"/>
          <w:sz w:val="32"/>
          <w:szCs w:val="20"/>
        </w:rPr>
      </w:pPr>
    </w:p>
    <w:p w14:paraId="36E598E7" w14:textId="77777777" w:rsidR="00003BCD" w:rsidRDefault="00003BCD">
      <w:pPr>
        <w:jc w:val="left"/>
        <w:rPr>
          <w:rFonts w:ascii="Calibri" w:hAnsi="Calibri" w:cs="Calibri"/>
          <w:b/>
          <w:bCs/>
          <w:color w:val="008000"/>
          <w:sz w:val="32"/>
          <w:szCs w:val="20"/>
        </w:rPr>
      </w:pPr>
    </w:p>
    <w:p w14:paraId="0D2A5EF0" w14:textId="77777777" w:rsidR="00003BCD" w:rsidRDefault="00003BCD">
      <w:pPr>
        <w:jc w:val="left"/>
        <w:rPr>
          <w:rFonts w:ascii="Calibri" w:hAnsi="Calibri" w:cs="Calibri"/>
          <w:b/>
          <w:bCs/>
          <w:color w:val="008000"/>
          <w:sz w:val="32"/>
          <w:szCs w:val="20"/>
        </w:rPr>
      </w:pPr>
    </w:p>
    <w:p w14:paraId="08B438ED" w14:textId="77777777" w:rsidR="00003BCD" w:rsidRDefault="00003BCD">
      <w:pPr>
        <w:jc w:val="left"/>
        <w:rPr>
          <w:rFonts w:ascii="Calibri" w:hAnsi="Calibri" w:cs="Calibri"/>
          <w:b/>
          <w:bCs/>
          <w:color w:val="008000"/>
          <w:sz w:val="32"/>
          <w:szCs w:val="20"/>
        </w:rPr>
      </w:pPr>
    </w:p>
    <w:p w14:paraId="6ACE73FF" w14:textId="77777777" w:rsidR="00003BCD" w:rsidRDefault="00003BCD">
      <w:pPr>
        <w:jc w:val="left"/>
        <w:rPr>
          <w:rFonts w:ascii="Calibri" w:hAnsi="Calibri" w:cs="Calibri"/>
          <w:b/>
          <w:bCs/>
          <w:color w:val="008000"/>
          <w:sz w:val="32"/>
          <w:szCs w:val="20"/>
        </w:rPr>
      </w:pPr>
    </w:p>
    <w:p w14:paraId="44D5FA6B" w14:textId="77777777" w:rsidR="00003BCD" w:rsidRDefault="00003BCD">
      <w:pPr>
        <w:jc w:val="left"/>
        <w:rPr>
          <w:rFonts w:ascii="Calibri" w:hAnsi="Calibri" w:cs="Calibri"/>
          <w:b/>
          <w:bCs/>
          <w:color w:val="008000"/>
          <w:sz w:val="32"/>
          <w:szCs w:val="20"/>
        </w:rPr>
      </w:pPr>
    </w:p>
    <w:p w14:paraId="0A66E4AC" w14:textId="77777777" w:rsidR="00003BCD" w:rsidRDefault="00003BCD">
      <w:pPr>
        <w:jc w:val="left"/>
        <w:rPr>
          <w:rFonts w:ascii="Calibri" w:hAnsi="Calibri" w:cs="Calibri"/>
          <w:b/>
          <w:bCs/>
          <w:color w:val="008000"/>
          <w:sz w:val="32"/>
          <w:szCs w:val="20"/>
        </w:rPr>
      </w:pPr>
    </w:p>
    <w:p w14:paraId="6C45D2EE" w14:textId="77777777" w:rsidR="00003BCD" w:rsidRDefault="00003BCD">
      <w:pPr>
        <w:jc w:val="left"/>
        <w:rPr>
          <w:rFonts w:ascii="Calibri" w:hAnsi="Calibri" w:cs="Calibri"/>
          <w:b/>
          <w:bCs/>
          <w:color w:val="008000"/>
          <w:sz w:val="32"/>
          <w:szCs w:val="20"/>
        </w:rPr>
      </w:pPr>
    </w:p>
    <w:p w14:paraId="3852D931" w14:textId="77777777" w:rsidR="00003BCD" w:rsidRDefault="00003BC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62" w:name="_Toc449013939"/>
      <w:bookmarkStart w:id="63" w:name="_Toc58251688"/>
      <w:bookmarkStart w:id="64" w:name="_Toc107329633"/>
      <w:bookmarkStart w:id="65" w:name="_Toc110499584"/>
      <w:bookmarkStart w:id="66" w:name="_Toc127366520"/>
      <w:r w:rsidRPr="00B33D57">
        <w:rPr>
          <w:rFonts w:ascii="Calibri" w:hAnsi="Calibri" w:cs="Calibri"/>
          <w:color w:val="215868"/>
        </w:rPr>
        <w:lastRenderedPageBreak/>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62"/>
      <w:bookmarkEnd w:id="63"/>
      <w:bookmarkEnd w:id="64"/>
      <w:bookmarkEnd w:id="65"/>
      <w:bookmarkEnd w:id="66"/>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7349AF">
      <w:pPr>
        <w:numPr>
          <w:ilvl w:val="0"/>
          <w:numId w:val="13"/>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533A14C" w:rsidR="000F35BD" w:rsidRPr="00D457F4" w:rsidRDefault="000F35BD" w:rsidP="007349AF">
      <w:pPr>
        <w:numPr>
          <w:ilvl w:val="0"/>
          <w:numId w:val="13"/>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sectPr w:rsidR="000F35BD" w:rsidRPr="00D457F4" w:rsidSect="009E04C0">
      <w:headerReference w:type="default" r:id="rId18"/>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0610" w14:textId="77777777" w:rsidR="00FC626D" w:rsidRDefault="00FC626D"/>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1390D7AF" w:rsidR="004E1AD9" w:rsidRPr="00CC2BBF" w:rsidRDefault="00FC626D" w:rsidP="007E4812">
          <w:pPr>
            <w:jc w:val="left"/>
            <w:rPr>
              <w:rFonts w:cs="Times New Roman"/>
              <w:b/>
              <w:i/>
              <w:sz w:val="16"/>
              <w:szCs w:val="16"/>
            </w:rPr>
          </w:pPr>
          <w:r>
            <w:rPr>
              <w:rFonts w:cs="Times New Roman"/>
              <w:b/>
              <w:i/>
              <w:sz w:val="16"/>
              <w:szCs w:val="16"/>
            </w:rPr>
            <w:t>Rolf &amp; Mandi Axmann</w:t>
          </w:r>
        </w:p>
        <w:p w14:paraId="691B46C2" w14:textId="77777777" w:rsidR="004E1AD9" w:rsidRPr="00CC2BBF"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33D5A657" w:rsidR="004E1AD9" w:rsidRPr="00CC2BBF" w:rsidRDefault="00BF3470" w:rsidP="00BA3037">
          <w:pPr>
            <w:pStyle w:val="Footer"/>
            <w:tabs>
              <w:tab w:val="left" w:pos="720"/>
            </w:tabs>
            <w:rPr>
              <w:i/>
              <w:sz w:val="16"/>
            </w:rPr>
          </w:pPr>
          <w:r>
            <w:rPr>
              <w:i/>
              <w:sz w:val="16"/>
            </w:rPr>
            <w:t>20</w:t>
          </w:r>
          <w:r w:rsidR="00FC626D" w:rsidRPr="00FC626D">
            <w:rPr>
              <w:i/>
              <w:sz w:val="16"/>
              <w:vertAlign w:val="superscript"/>
            </w:rPr>
            <w:t>th</w:t>
          </w:r>
          <w:r w:rsidR="00FC626D">
            <w:rPr>
              <w:i/>
              <w:sz w:val="16"/>
            </w:rPr>
            <w:t xml:space="preserve"> of November</w:t>
          </w:r>
          <w:r w:rsidR="00CC2BBF" w:rsidRPr="00CC2BBF">
            <w:rPr>
              <w:i/>
              <w:sz w:val="16"/>
            </w:rPr>
            <w:t xml:space="preserve"> 2025</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0F8BC" w14:textId="77777777" w:rsidR="00BF3470" w:rsidRPr="00B33D57" w:rsidRDefault="00BF3470" w:rsidP="00BF3470">
    <w:pPr>
      <w:pStyle w:val="Heading3"/>
      <w:jc w:val="center"/>
      <w:rPr>
        <w:b w:val="0"/>
        <w:sz w:val="20"/>
      </w:rPr>
    </w:pPr>
    <w:r>
      <w:rPr>
        <w:b w:val="0"/>
        <w:noProof/>
        <w:sz w:val="20"/>
      </w:rPr>
      <w:drawing>
        <wp:inline distT="0" distB="0" distL="0" distR="0" wp14:anchorId="37D31F43" wp14:editId="32B87B01">
          <wp:extent cx="1866900" cy="1019175"/>
          <wp:effectExtent l="0" t="0" r="0" b="0"/>
          <wp:docPr id="910353631" name="Picture 91035363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631" name="Picture 910353631" descr="A green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Pr="00B33D57">
      <w:rPr>
        <w:b w:val="0"/>
        <w:noProof/>
        <w:sz w:val="20"/>
      </w:rPr>
      <w:tab/>
    </w:r>
    <w:r w:rsidRPr="00B33D57">
      <w:rPr>
        <w:b w:val="0"/>
        <w:noProof/>
        <w:sz w:val="20"/>
      </w:rPr>
      <w:tab/>
      <w:t xml:space="preserve">  </w:t>
    </w:r>
    <w:r w:rsidRPr="00B33D57">
      <w:rPr>
        <w:b w:val="0"/>
        <w:noProof/>
        <w:sz w:val="20"/>
      </w:rPr>
      <w:tab/>
      <w:t xml:space="preserve"> </w:t>
    </w:r>
    <w:r>
      <w:rPr>
        <w:b w:val="0"/>
        <w:noProof/>
        <w:sz w:val="20"/>
      </w:rPr>
      <w:drawing>
        <wp:inline distT="0" distB="0" distL="0" distR="0" wp14:anchorId="291441B7" wp14:editId="261C9CCF">
          <wp:extent cx="2876550" cy="876300"/>
          <wp:effectExtent l="0" t="0" r="0" b="0"/>
          <wp:docPr id="1307897934" name="Picture 1307897934" descr="A green and grey r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97934" name="Picture 1307897934" descr="A green and grey ruler&#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p>
  <w:p w14:paraId="2579685D" w14:textId="77777777" w:rsidR="00BF3470" w:rsidRDefault="00BF34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8EB0" w14:textId="77777777" w:rsidR="004E1AD9" w:rsidRPr="00EC2A2E" w:rsidRDefault="004E1AD9">
    <w:pPr>
      <w:pStyle w:val="Heading1"/>
      <w:rPr>
        <w:rFonts w:ascii="Calibri" w:hAnsi="Calibri"/>
        <w:color w:val="215868"/>
        <w:lang w:val="en-US"/>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A89B" w14:textId="2B58074F"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w:t>
    </w:r>
    <w:r w:rsidR="00EC2A2E">
      <w:rPr>
        <w:rFonts w:ascii="Calibri" w:hAnsi="Calibri"/>
        <w:b/>
        <w:color w:val="215868"/>
        <w:sz w:val="32"/>
        <w14:shadow w14:blurRad="50800" w14:dist="38100" w14:dir="2700000" w14:sx="100000" w14:sy="100000" w14:kx="0" w14:ky="0" w14:algn="tl">
          <w14:srgbClr w14:val="000000">
            <w14:alpha w14:val="60000"/>
          </w14:srgbClr>
        </w14:shadow>
      </w:rPr>
      <w:t>e</w:t>
    </w:r>
    <w:r w:rsidRPr="00463C31">
      <w:rPr>
        <w:rFonts w:ascii="Calibri" w:hAnsi="Calibri"/>
        <w:b/>
        <w:color w:val="215868"/>
        <w:sz w:val="32"/>
        <w14:shadow w14:blurRad="50800" w14:dist="38100" w14:dir="2700000" w14:sx="100000" w14:sy="100000" w14:kx="0" w14:ky="0" w14:algn="tl">
          <w14:srgbClr w14:val="000000">
            <w14:alpha w14:val="60000"/>
          </w14:srgbClr>
        </w14:shadow>
      </w:rPr>
      <w:t>rsonal Details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FC5B" w14:textId="0DCA76AA" w:rsidR="00903090" w:rsidRPr="00D12F0D" w:rsidRDefault="00BE1CC8">
    <w:pPr>
      <w:pStyle w:val="Heading1"/>
      <w:rPr>
        <w:rFonts w:ascii="Calibri" w:hAnsi="Calibri"/>
        <w:color w:val="215868"/>
      </w:rPr>
    </w:pPr>
    <w:r>
      <w:rPr>
        <w:rFonts w:ascii="Calibri" w:hAnsi="Calibri"/>
        <w:color w:val="215868"/>
      </w:rPr>
      <w:t xml:space="preserve">Appendix </w:t>
    </w:r>
    <w:r w:rsidR="009E04C0">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26B6FB1"/>
    <w:multiLevelType w:val="multilevel"/>
    <w:tmpl w:val="4EE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F6538"/>
    <w:multiLevelType w:val="multilevel"/>
    <w:tmpl w:val="B7C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4513A"/>
    <w:multiLevelType w:val="multilevel"/>
    <w:tmpl w:val="E99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D65D9"/>
    <w:multiLevelType w:val="multilevel"/>
    <w:tmpl w:val="100A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54B40"/>
    <w:multiLevelType w:val="multilevel"/>
    <w:tmpl w:val="505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E5360"/>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E7057"/>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3442F"/>
    <w:multiLevelType w:val="multilevel"/>
    <w:tmpl w:val="FED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103F64B1"/>
    <w:multiLevelType w:val="multilevel"/>
    <w:tmpl w:val="488E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4557EF"/>
    <w:multiLevelType w:val="multilevel"/>
    <w:tmpl w:val="6C3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F709C"/>
    <w:multiLevelType w:val="multilevel"/>
    <w:tmpl w:val="C49C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9254D"/>
    <w:multiLevelType w:val="multilevel"/>
    <w:tmpl w:val="4ECE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46960"/>
    <w:multiLevelType w:val="multilevel"/>
    <w:tmpl w:val="92D8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A1666C6"/>
    <w:multiLevelType w:val="multilevel"/>
    <w:tmpl w:val="F13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34DEC"/>
    <w:multiLevelType w:val="multilevel"/>
    <w:tmpl w:val="5DFE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27053C1"/>
    <w:multiLevelType w:val="multilevel"/>
    <w:tmpl w:val="AB5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877F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F3F76"/>
    <w:multiLevelType w:val="multilevel"/>
    <w:tmpl w:val="A034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7315C"/>
    <w:multiLevelType w:val="multilevel"/>
    <w:tmpl w:val="A802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D60B7"/>
    <w:multiLevelType w:val="multilevel"/>
    <w:tmpl w:val="149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434934"/>
    <w:multiLevelType w:val="multilevel"/>
    <w:tmpl w:val="333C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40651"/>
    <w:multiLevelType w:val="multilevel"/>
    <w:tmpl w:val="EF2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C66B1"/>
    <w:multiLevelType w:val="multilevel"/>
    <w:tmpl w:val="D1A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917D2"/>
    <w:multiLevelType w:val="hybridMultilevel"/>
    <w:tmpl w:val="F2EE5CC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EE13994"/>
    <w:multiLevelType w:val="multilevel"/>
    <w:tmpl w:val="662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42C4B"/>
    <w:multiLevelType w:val="multilevel"/>
    <w:tmpl w:val="D4A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779D1"/>
    <w:multiLevelType w:val="multilevel"/>
    <w:tmpl w:val="4856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846F7A"/>
    <w:multiLevelType w:val="multilevel"/>
    <w:tmpl w:val="C0D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D418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BD06BB"/>
    <w:multiLevelType w:val="multilevel"/>
    <w:tmpl w:val="CD8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37" w15:restartNumberingAfterBreak="0">
    <w:nsid w:val="3F56765B"/>
    <w:multiLevelType w:val="multilevel"/>
    <w:tmpl w:val="B28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B25137"/>
    <w:multiLevelType w:val="multilevel"/>
    <w:tmpl w:val="011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A34D9"/>
    <w:multiLevelType w:val="multilevel"/>
    <w:tmpl w:val="471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D347F3"/>
    <w:multiLevelType w:val="multilevel"/>
    <w:tmpl w:val="FE7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EA685D"/>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44"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D685651"/>
    <w:multiLevelType w:val="multilevel"/>
    <w:tmpl w:val="5C3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7" w15:restartNumberingAfterBreak="0">
    <w:nsid w:val="53DE3A8A"/>
    <w:multiLevelType w:val="multilevel"/>
    <w:tmpl w:val="200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65DE7"/>
    <w:multiLevelType w:val="multilevel"/>
    <w:tmpl w:val="6130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50" w15:restartNumberingAfterBreak="0">
    <w:nsid w:val="57F75CEA"/>
    <w:multiLevelType w:val="multilevel"/>
    <w:tmpl w:val="81B2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615541"/>
    <w:multiLevelType w:val="multilevel"/>
    <w:tmpl w:val="B03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6D1EA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45488"/>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C76360"/>
    <w:multiLevelType w:val="multilevel"/>
    <w:tmpl w:val="6BC2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930558"/>
    <w:multiLevelType w:val="multilevel"/>
    <w:tmpl w:val="3E7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FD65DA"/>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F15DA6"/>
    <w:multiLevelType w:val="multilevel"/>
    <w:tmpl w:val="3DB46EC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4F61BA"/>
    <w:multiLevelType w:val="multilevel"/>
    <w:tmpl w:val="BBE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602BC"/>
    <w:multiLevelType w:val="multilevel"/>
    <w:tmpl w:val="15E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F11731"/>
    <w:multiLevelType w:val="multilevel"/>
    <w:tmpl w:val="EDD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FD282C"/>
    <w:multiLevelType w:val="multilevel"/>
    <w:tmpl w:val="905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BC266A"/>
    <w:multiLevelType w:val="hybridMultilevel"/>
    <w:tmpl w:val="55841D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E1F6F86"/>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8D7400"/>
    <w:multiLevelType w:val="multilevel"/>
    <w:tmpl w:val="C71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566F32"/>
    <w:multiLevelType w:val="multilevel"/>
    <w:tmpl w:val="2F821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BA4518"/>
    <w:multiLevelType w:val="multilevel"/>
    <w:tmpl w:val="F68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D95B34"/>
    <w:multiLevelType w:val="multilevel"/>
    <w:tmpl w:val="50C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B37927"/>
    <w:multiLevelType w:val="multilevel"/>
    <w:tmpl w:val="2662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B107D9"/>
    <w:multiLevelType w:val="multilevel"/>
    <w:tmpl w:val="878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8814866"/>
    <w:multiLevelType w:val="multilevel"/>
    <w:tmpl w:val="662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58483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5" w15:restartNumberingAfterBreak="0">
    <w:nsid w:val="7C243900"/>
    <w:multiLevelType w:val="multilevel"/>
    <w:tmpl w:val="F6D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25E0B"/>
    <w:multiLevelType w:val="multilevel"/>
    <w:tmpl w:val="3E0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B3659F"/>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5950">
    <w:abstractNumId w:val="0"/>
  </w:num>
  <w:num w:numId="2" w16cid:durableId="1975601086">
    <w:abstractNumId w:val="46"/>
  </w:num>
  <w:num w:numId="3" w16cid:durableId="1646281392">
    <w:abstractNumId w:val="71"/>
  </w:num>
  <w:num w:numId="4" w16cid:durableId="1860389611">
    <w:abstractNumId w:val="17"/>
  </w:num>
  <w:num w:numId="5" w16cid:durableId="716123459">
    <w:abstractNumId w:val="74"/>
  </w:num>
  <w:num w:numId="6" w16cid:durableId="2140489245">
    <w:abstractNumId w:val="1"/>
  </w:num>
  <w:num w:numId="7" w16cid:durableId="1974868721">
    <w:abstractNumId w:val="43"/>
  </w:num>
  <w:num w:numId="8" w16cid:durableId="81493487">
    <w:abstractNumId w:val="36"/>
  </w:num>
  <w:num w:numId="9" w16cid:durableId="825587261">
    <w:abstractNumId w:val="57"/>
  </w:num>
  <w:num w:numId="10" w16cid:durableId="2117288792">
    <w:abstractNumId w:val="42"/>
  </w:num>
  <w:num w:numId="11" w16cid:durableId="543253465">
    <w:abstractNumId w:val="10"/>
  </w:num>
  <w:num w:numId="12" w16cid:durableId="1166820342">
    <w:abstractNumId w:val="20"/>
  </w:num>
  <w:num w:numId="13" w16cid:durableId="1267882674">
    <w:abstractNumId w:val="12"/>
  </w:num>
  <w:num w:numId="14" w16cid:durableId="2065719359">
    <w:abstractNumId w:val="29"/>
  </w:num>
  <w:num w:numId="15" w16cid:durableId="1163742742">
    <w:abstractNumId w:val="49"/>
  </w:num>
  <w:num w:numId="16" w16cid:durableId="1963613824">
    <w:abstractNumId w:val="44"/>
  </w:num>
  <w:num w:numId="17" w16cid:durableId="1832982998">
    <w:abstractNumId w:val="31"/>
  </w:num>
  <w:num w:numId="18" w16cid:durableId="521474636">
    <w:abstractNumId w:val="65"/>
  </w:num>
  <w:num w:numId="19" w16cid:durableId="1863787223">
    <w:abstractNumId w:val="14"/>
  </w:num>
  <w:num w:numId="20" w16cid:durableId="962734259">
    <w:abstractNumId w:val="45"/>
  </w:num>
  <w:num w:numId="21" w16cid:durableId="771634290">
    <w:abstractNumId w:val="6"/>
  </w:num>
  <w:num w:numId="22" w16cid:durableId="1495755337">
    <w:abstractNumId w:val="58"/>
  </w:num>
  <w:num w:numId="23" w16cid:durableId="1851212091">
    <w:abstractNumId w:val="63"/>
  </w:num>
  <w:num w:numId="24" w16cid:durableId="2083797738">
    <w:abstractNumId w:val="62"/>
  </w:num>
  <w:num w:numId="25" w16cid:durableId="1370957734">
    <w:abstractNumId w:val="51"/>
  </w:num>
  <w:num w:numId="26" w16cid:durableId="1382168642">
    <w:abstractNumId w:val="37"/>
  </w:num>
  <w:num w:numId="27" w16cid:durableId="1813523157">
    <w:abstractNumId w:val="2"/>
  </w:num>
  <w:num w:numId="28" w16cid:durableId="1900627343">
    <w:abstractNumId w:val="68"/>
  </w:num>
  <w:num w:numId="29" w16cid:durableId="1537305781">
    <w:abstractNumId w:val="38"/>
  </w:num>
  <w:num w:numId="30" w16cid:durableId="358970582">
    <w:abstractNumId w:val="24"/>
  </w:num>
  <w:num w:numId="31" w16cid:durableId="1295260300">
    <w:abstractNumId w:val="76"/>
  </w:num>
  <w:num w:numId="32" w16cid:durableId="371618020">
    <w:abstractNumId w:val="30"/>
  </w:num>
  <w:num w:numId="33" w16cid:durableId="1949120989">
    <w:abstractNumId w:val="59"/>
  </w:num>
  <w:num w:numId="34" w16cid:durableId="1199052573">
    <w:abstractNumId w:val="5"/>
  </w:num>
  <w:num w:numId="35" w16cid:durableId="1648440245">
    <w:abstractNumId w:val="55"/>
  </w:num>
  <w:num w:numId="36" w16cid:durableId="171073922">
    <w:abstractNumId w:val="54"/>
  </w:num>
  <w:num w:numId="37" w16cid:durableId="64454533">
    <w:abstractNumId w:val="13"/>
  </w:num>
  <w:num w:numId="38" w16cid:durableId="1813332681">
    <w:abstractNumId w:val="69"/>
  </w:num>
  <w:num w:numId="39" w16cid:durableId="1975912653">
    <w:abstractNumId w:val="61"/>
  </w:num>
  <w:num w:numId="40" w16cid:durableId="756098294">
    <w:abstractNumId w:val="47"/>
  </w:num>
  <w:num w:numId="41" w16cid:durableId="719983046">
    <w:abstractNumId w:val="26"/>
  </w:num>
  <w:num w:numId="42" w16cid:durableId="1237856561">
    <w:abstractNumId w:val="3"/>
  </w:num>
  <w:num w:numId="43" w16cid:durableId="1344668087">
    <w:abstractNumId w:val="60"/>
  </w:num>
  <w:num w:numId="44" w16cid:durableId="689340082">
    <w:abstractNumId w:val="70"/>
  </w:num>
  <w:num w:numId="45" w16cid:durableId="662971993">
    <w:abstractNumId w:val="50"/>
  </w:num>
  <w:num w:numId="46" w16cid:durableId="898054245">
    <w:abstractNumId w:val="48"/>
  </w:num>
  <w:num w:numId="47" w16cid:durableId="743501">
    <w:abstractNumId w:val="28"/>
  </w:num>
  <w:num w:numId="48" w16cid:durableId="620841395">
    <w:abstractNumId w:val="35"/>
  </w:num>
  <w:num w:numId="49" w16cid:durableId="1954708364">
    <w:abstractNumId w:val="21"/>
  </w:num>
  <w:num w:numId="50" w16cid:durableId="1544252055">
    <w:abstractNumId w:val="72"/>
  </w:num>
  <w:num w:numId="51" w16cid:durableId="2059625098">
    <w:abstractNumId w:val="18"/>
  </w:num>
  <w:num w:numId="52" w16cid:durableId="1291745845">
    <w:abstractNumId w:val="19"/>
  </w:num>
  <w:num w:numId="53" w16cid:durableId="859247">
    <w:abstractNumId w:val="15"/>
  </w:num>
  <w:num w:numId="54" w16cid:durableId="1238714028">
    <w:abstractNumId w:val="16"/>
  </w:num>
  <w:num w:numId="55" w16cid:durableId="1867983816">
    <w:abstractNumId w:val="66"/>
  </w:num>
  <w:num w:numId="56" w16cid:durableId="1393232722">
    <w:abstractNumId w:val="77"/>
  </w:num>
  <w:num w:numId="57" w16cid:durableId="70927339">
    <w:abstractNumId w:val="8"/>
  </w:num>
  <w:num w:numId="58" w16cid:durableId="506018145">
    <w:abstractNumId w:val="56"/>
  </w:num>
  <w:num w:numId="59" w16cid:durableId="329022720">
    <w:abstractNumId w:val="22"/>
  </w:num>
  <w:num w:numId="60" w16cid:durableId="228464603">
    <w:abstractNumId w:val="41"/>
  </w:num>
  <w:num w:numId="61" w16cid:durableId="890113328">
    <w:abstractNumId w:val="53"/>
  </w:num>
  <w:num w:numId="62" w16cid:durableId="1209997741">
    <w:abstractNumId w:val="7"/>
  </w:num>
  <w:num w:numId="63" w16cid:durableId="701830924">
    <w:abstractNumId w:val="34"/>
  </w:num>
  <w:num w:numId="64" w16cid:durableId="563418192">
    <w:abstractNumId w:val="52"/>
  </w:num>
  <w:num w:numId="65" w16cid:durableId="591594168">
    <w:abstractNumId w:val="73"/>
  </w:num>
  <w:num w:numId="66" w16cid:durableId="1044721811">
    <w:abstractNumId w:val="64"/>
  </w:num>
  <w:num w:numId="67" w16cid:durableId="1772241130">
    <w:abstractNumId w:val="75"/>
  </w:num>
  <w:num w:numId="68" w16cid:durableId="261498235">
    <w:abstractNumId w:val="11"/>
  </w:num>
  <w:num w:numId="69" w16cid:durableId="2144539151">
    <w:abstractNumId w:val="23"/>
  </w:num>
  <w:num w:numId="70" w16cid:durableId="1187713062">
    <w:abstractNumId w:val="4"/>
  </w:num>
  <w:num w:numId="71" w16cid:durableId="1895508641">
    <w:abstractNumId w:val="40"/>
  </w:num>
  <w:num w:numId="72" w16cid:durableId="1330644606">
    <w:abstractNumId w:val="27"/>
  </w:num>
  <w:num w:numId="73" w16cid:durableId="881940213">
    <w:abstractNumId w:val="39"/>
  </w:num>
  <w:num w:numId="74" w16cid:durableId="1582133907">
    <w:abstractNumId w:val="32"/>
  </w:num>
  <w:num w:numId="75" w16cid:durableId="2064670580">
    <w:abstractNumId w:val="67"/>
  </w:num>
  <w:num w:numId="76" w16cid:durableId="1421482486">
    <w:abstractNumId w:val="33"/>
  </w:num>
  <w:num w:numId="77" w16cid:durableId="782847407">
    <w:abstractNumId w:val="25"/>
  </w:num>
  <w:num w:numId="78" w16cid:durableId="931666917">
    <w:abstractNumId w:val="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8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3BCD"/>
    <w:rsid w:val="0000457E"/>
    <w:rsid w:val="00004AB9"/>
    <w:rsid w:val="0000500B"/>
    <w:rsid w:val="00005078"/>
    <w:rsid w:val="00007524"/>
    <w:rsid w:val="00010DAE"/>
    <w:rsid w:val="0001196D"/>
    <w:rsid w:val="00011CCA"/>
    <w:rsid w:val="00011F40"/>
    <w:rsid w:val="0001242C"/>
    <w:rsid w:val="000127EC"/>
    <w:rsid w:val="00012A4E"/>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5A37"/>
    <w:rsid w:val="0002615F"/>
    <w:rsid w:val="00026191"/>
    <w:rsid w:val="000262C7"/>
    <w:rsid w:val="000263EB"/>
    <w:rsid w:val="0002645E"/>
    <w:rsid w:val="00026573"/>
    <w:rsid w:val="00026AD2"/>
    <w:rsid w:val="00026FB9"/>
    <w:rsid w:val="00027705"/>
    <w:rsid w:val="000277C3"/>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3BD"/>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565"/>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773D5"/>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3D06"/>
    <w:rsid w:val="000A5DC6"/>
    <w:rsid w:val="000A6284"/>
    <w:rsid w:val="000A681A"/>
    <w:rsid w:val="000A6A4C"/>
    <w:rsid w:val="000A772E"/>
    <w:rsid w:val="000A7767"/>
    <w:rsid w:val="000A77B8"/>
    <w:rsid w:val="000A7F90"/>
    <w:rsid w:val="000B0BAF"/>
    <w:rsid w:val="000B1216"/>
    <w:rsid w:val="000B153D"/>
    <w:rsid w:val="000B161F"/>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327"/>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1B1F"/>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07EBB"/>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2D36"/>
    <w:rsid w:val="00153F2A"/>
    <w:rsid w:val="0015413A"/>
    <w:rsid w:val="00155611"/>
    <w:rsid w:val="00155BE5"/>
    <w:rsid w:val="001567CD"/>
    <w:rsid w:val="00157EE4"/>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3A1"/>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4E9"/>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655"/>
    <w:rsid w:val="001C3F61"/>
    <w:rsid w:val="001C482C"/>
    <w:rsid w:val="001C522C"/>
    <w:rsid w:val="001C5626"/>
    <w:rsid w:val="001C5FFA"/>
    <w:rsid w:val="001C65B6"/>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8F7"/>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4A0"/>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07F"/>
    <w:rsid w:val="002B12CD"/>
    <w:rsid w:val="002B15B1"/>
    <w:rsid w:val="002B2CE6"/>
    <w:rsid w:val="002B3223"/>
    <w:rsid w:val="002B3671"/>
    <w:rsid w:val="002B39CA"/>
    <w:rsid w:val="002B3A86"/>
    <w:rsid w:val="002B45A9"/>
    <w:rsid w:val="002B5324"/>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ADC"/>
    <w:rsid w:val="00300BB5"/>
    <w:rsid w:val="00301AB9"/>
    <w:rsid w:val="003037A8"/>
    <w:rsid w:val="00304785"/>
    <w:rsid w:val="00304A5B"/>
    <w:rsid w:val="00304AA5"/>
    <w:rsid w:val="00304CB1"/>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560"/>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3F5C"/>
    <w:rsid w:val="003451B6"/>
    <w:rsid w:val="00346253"/>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074"/>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A7F94"/>
    <w:rsid w:val="003B064A"/>
    <w:rsid w:val="003B0E0D"/>
    <w:rsid w:val="003B14F7"/>
    <w:rsid w:val="003B1A29"/>
    <w:rsid w:val="003B2647"/>
    <w:rsid w:val="003B4004"/>
    <w:rsid w:val="003B40B2"/>
    <w:rsid w:val="003B413D"/>
    <w:rsid w:val="003B417E"/>
    <w:rsid w:val="003B4438"/>
    <w:rsid w:val="003B48D3"/>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1A2"/>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22E"/>
    <w:rsid w:val="00403BBF"/>
    <w:rsid w:val="00403F97"/>
    <w:rsid w:val="0040410A"/>
    <w:rsid w:val="0040517F"/>
    <w:rsid w:val="004056EA"/>
    <w:rsid w:val="004062F4"/>
    <w:rsid w:val="00406483"/>
    <w:rsid w:val="004064D2"/>
    <w:rsid w:val="00406846"/>
    <w:rsid w:val="00406A5F"/>
    <w:rsid w:val="00406BCC"/>
    <w:rsid w:val="00406F8F"/>
    <w:rsid w:val="00407C8D"/>
    <w:rsid w:val="004103EA"/>
    <w:rsid w:val="0041123F"/>
    <w:rsid w:val="0041149C"/>
    <w:rsid w:val="00411DED"/>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274"/>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65DB"/>
    <w:rsid w:val="004475A1"/>
    <w:rsid w:val="00447985"/>
    <w:rsid w:val="00451670"/>
    <w:rsid w:val="004520AA"/>
    <w:rsid w:val="004522DB"/>
    <w:rsid w:val="004522E9"/>
    <w:rsid w:val="00453346"/>
    <w:rsid w:val="0045379B"/>
    <w:rsid w:val="0045389B"/>
    <w:rsid w:val="00453AF4"/>
    <w:rsid w:val="00453BB2"/>
    <w:rsid w:val="00453BC4"/>
    <w:rsid w:val="0045517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0EFB"/>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BC"/>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480"/>
    <w:rsid w:val="004D1FE7"/>
    <w:rsid w:val="004D25AA"/>
    <w:rsid w:val="004D3EC4"/>
    <w:rsid w:val="004D438B"/>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4FB"/>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07FD3"/>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48A5"/>
    <w:rsid w:val="00524EE7"/>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BAB"/>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0CF9"/>
    <w:rsid w:val="0055103C"/>
    <w:rsid w:val="00551DF8"/>
    <w:rsid w:val="00553263"/>
    <w:rsid w:val="005546D6"/>
    <w:rsid w:val="00554C3D"/>
    <w:rsid w:val="00554C61"/>
    <w:rsid w:val="00555804"/>
    <w:rsid w:val="00555936"/>
    <w:rsid w:val="00555B3B"/>
    <w:rsid w:val="00556F2A"/>
    <w:rsid w:val="00560D0C"/>
    <w:rsid w:val="00560D42"/>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8F"/>
    <w:rsid w:val="005808F2"/>
    <w:rsid w:val="005815DA"/>
    <w:rsid w:val="00581EB3"/>
    <w:rsid w:val="00582A42"/>
    <w:rsid w:val="00582BE7"/>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2F2C"/>
    <w:rsid w:val="005B42D0"/>
    <w:rsid w:val="005B53C7"/>
    <w:rsid w:val="005B6883"/>
    <w:rsid w:val="005B749F"/>
    <w:rsid w:val="005C1A75"/>
    <w:rsid w:val="005C1F17"/>
    <w:rsid w:val="005C2317"/>
    <w:rsid w:val="005C266A"/>
    <w:rsid w:val="005C2851"/>
    <w:rsid w:val="005C2FD0"/>
    <w:rsid w:val="005C3084"/>
    <w:rsid w:val="005C3F5E"/>
    <w:rsid w:val="005C4401"/>
    <w:rsid w:val="005C5170"/>
    <w:rsid w:val="005C55D4"/>
    <w:rsid w:val="005C58C5"/>
    <w:rsid w:val="005C5B0C"/>
    <w:rsid w:val="005C5E30"/>
    <w:rsid w:val="005C71C8"/>
    <w:rsid w:val="005C7417"/>
    <w:rsid w:val="005C7E86"/>
    <w:rsid w:val="005D0281"/>
    <w:rsid w:val="005D06DD"/>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0730"/>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66CE"/>
    <w:rsid w:val="0060737F"/>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0ADD"/>
    <w:rsid w:val="006310B4"/>
    <w:rsid w:val="0063188E"/>
    <w:rsid w:val="00632E8C"/>
    <w:rsid w:val="0063353A"/>
    <w:rsid w:val="00633C2C"/>
    <w:rsid w:val="006342AB"/>
    <w:rsid w:val="00634A75"/>
    <w:rsid w:val="00635F32"/>
    <w:rsid w:val="00636289"/>
    <w:rsid w:val="0063686F"/>
    <w:rsid w:val="00636938"/>
    <w:rsid w:val="00636CD5"/>
    <w:rsid w:val="00636DE9"/>
    <w:rsid w:val="006375B9"/>
    <w:rsid w:val="00637EC2"/>
    <w:rsid w:val="00641B7A"/>
    <w:rsid w:val="00641F1A"/>
    <w:rsid w:val="00642447"/>
    <w:rsid w:val="00642C58"/>
    <w:rsid w:val="00643278"/>
    <w:rsid w:val="00643461"/>
    <w:rsid w:val="00644169"/>
    <w:rsid w:val="006447C8"/>
    <w:rsid w:val="006448CB"/>
    <w:rsid w:val="00645E95"/>
    <w:rsid w:val="00646217"/>
    <w:rsid w:val="00646986"/>
    <w:rsid w:val="006470C2"/>
    <w:rsid w:val="006476A1"/>
    <w:rsid w:val="00647DF6"/>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76C"/>
    <w:rsid w:val="0067194D"/>
    <w:rsid w:val="00671A4E"/>
    <w:rsid w:val="006728F2"/>
    <w:rsid w:val="00672975"/>
    <w:rsid w:val="006729FD"/>
    <w:rsid w:val="00674428"/>
    <w:rsid w:val="006748E2"/>
    <w:rsid w:val="00674CC9"/>
    <w:rsid w:val="00674F61"/>
    <w:rsid w:val="00675D15"/>
    <w:rsid w:val="006773AC"/>
    <w:rsid w:val="00677C4E"/>
    <w:rsid w:val="00681AD8"/>
    <w:rsid w:val="00681D38"/>
    <w:rsid w:val="00681D48"/>
    <w:rsid w:val="00682440"/>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07AA"/>
    <w:rsid w:val="006A1608"/>
    <w:rsid w:val="006A17E0"/>
    <w:rsid w:val="006A3194"/>
    <w:rsid w:val="006A33B0"/>
    <w:rsid w:val="006A361B"/>
    <w:rsid w:val="006A39E6"/>
    <w:rsid w:val="006A4C32"/>
    <w:rsid w:val="006A6297"/>
    <w:rsid w:val="006A6363"/>
    <w:rsid w:val="006A70D8"/>
    <w:rsid w:val="006B02D8"/>
    <w:rsid w:val="006B092E"/>
    <w:rsid w:val="006B1359"/>
    <w:rsid w:val="006B1531"/>
    <w:rsid w:val="006B162A"/>
    <w:rsid w:val="006B2289"/>
    <w:rsid w:val="006B2550"/>
    <w:rsid w:val="006B2F19"/>
    <w:rsid w:val="006B3550"/>
    <w:rsid w:val="006B3BEE"/>
    <w:rsid w:val="006B4E8B"/>
    <w:rsid w:val="006B5144"/>
    <w:rsid w:val="006B53A9"/>
    <w:rsid w:val="006B540C"/>
    <w:rsid w:val="006B59AA"/>
    <w:rsid w:val="006B650F"/>
    <w:rsid w:val="006B7074"/>
    <w:rsid w:val="006B72B5"/>
    <w:rsid w:val="006B747A"/>
    <w:rsid w:val="006B78DD"/>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4B9F"/>
    <w:rsid w:val="006D4C1D"/>
    <w:rsid w:val="006D5AF0"/>
    <w:rsid w:val="006D5B08"/>
    <w:rsid w:val="006D5D33"/>
    <w:rsid w:val="006D5DA4"/>
    <w:rsid w:val="006D611D"/>
    <w:rsid w:val="006D62AD"/>
    <w:rsid w:val="006D6BBC"/>
    <w:rsid w:val="006D79FC"/>
    <w:rsid w:val="006D7E06"/>
    <w:rsid w:val="006E1476"/>
    <w:rsid w:val="006E1C88"/>
    <w:rsid w:val="006E1F65"/>
    <w:rsid w:val="006E280F"/>
    <w:rsid w:val="006E2A7C"/>
    <w:rsid w:val="006E2D30"/>
    <w:rsid w:val="006E2F8E"/>
    <w:rsid w:val="006E3C8C"/>
    <w:rsid w:val="006E4479"/>
    <w:rsid w:val="006E49CE"/>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49AF"/>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6525"/>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0E3"/>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202"/>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A30"/>
    <w:rsid w:val="00812F11"/>
    <w:rsid w:val="0081438F"/>
    <w:rsid w:val="0081443E"/>
    <w:rsid w:val="008145A7"/>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667F"/>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3E38"/>
    <w:rsid w:val="00884738"/>
    <w:rsid w:val="0088478E"/>
    <w:rsid w:val="00884EB9"/>
    <w:rsid w:val="008854A2"/>
    <w:rsid w:val="00885645"/>
    <w:rsid w:val="00885FB0"/>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0E2E"/>
    <w:rsid w:val="008C1C43"/>
    <w:rsid w:val="008C20C3"/>
    <w:rsid w:val="008C21A0"/>
    <w:rsid w:val="008C25C2"/>
    <w:rsid w:val="008C325D"/>
    <w:rsid w:val="008C35A9"/>
    <w:rsid w:val="008C3E4B"/>
    <w:rsid w:val="008C4223"/>
    <w:rsid w:val="008C4248"/>
    <w:rsid w:val="008C4947"/>
    <w:rsid w:val="008C52D9"/>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066E"/>
    <w:rsid w:val="008F1750"/>
    <w:rsid w:val="008F1966"/>
    <w:rsid w:val="008F1CC6"/>
    <w:rsid w:val="008F1EEE"/>
    <w:rsid w:val="008F3936"/>
    <w:rsid w:val="008F3F90"/>
    <w:rsid w:val="008F4AAE"/>
    <w:rsid w:val="008F5CC2"/>
    <w:rsid w:val="008F5E88"/>
    <w:rsid w:val="00900633"/>
    <w:rsid w:val="00900924"/>
    <w:rsid w:val="00900E11"/>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668E"/>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47DE2"/>
    <w:rsid w:val="00950228"/>
    <w:rsid w:val="009506E4"/>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0C3F"/>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A6"/>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5DAB"/>
    <w:rsid w:val="009B6284"/>
    <w:rsid w:val="009B62EC"/>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B1A"/>
    <w:rsid w:val="009D0C1A"/>
    <w:rsid w:val="009D106A"/>
    <w:rsid w:val="009D1418"/>
    <w:rsid w:val="009D2FC2"/>
    <w:rsid w:val="009D4831"/>
    <w:rsid w:val="009D6207"/>
    <w:rsid w:val="009D6387"/>
    <w:rsid w:val="009E02AB"/>
    <w:rsid w:val="009E04C0"/>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4EA1"/>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0FD"/>
    <w:rsid w:val="00A17D82"/>
    <w:rsid w:val="00A17FD8"/>
    <w:rsid w:val="00A20D92"/>
    <w:rsid w:val="00A21359"/>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44B"/>
    <w:rsid w:val="00A45857"/>
    <w:rsid w:val="00A45978"/>
    <w:rsid w:val="00A45B3E"/>
    <w:rsid w:val="00A45B85"/>
    <w:rsid w:val="00A45F4F"/>
    <w:rsid w:val="00A50E56"/>
    <w:rsid w:val="00A51960"/>
    <w:rsid w:val="00A53BFA"/>
    <w:rsid w:val="00A5489F"/>
    <w:rsid w:val="00A556DE"/>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688B"/>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3D67"/>
    <w:rsid w:val="00AA5E56"/>
    <w:rsid w:val="00AA7388"/>
    <w:rsid w:val="00AB1CBF"/>
    <w:rsid w:val="00AB3EB2"/>
    <w:rsid w:val="00AB4893"/>
    <w:rsid w:val="00AB4EF8"/>
    <w:rsid w:val="00AB5002"/>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082"/>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6FE5"/>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3FA9"/>
    <w:rsid w:val="00B64764"/>
    <w:rsid w:val="00B65CAE"/>
    <w:rsid w:val="00B66685"/>
    <w:rsid w:val="00B66E01"/>
    <w:rsid w:val="00B66F45"/>
    <w:rsid w:val="00B670DA"/>
    <w:rsid w:val="00B705E3"/>
    <w:rsid w:val="00B70B9E"/>
    <w:rsid w:val="00B70BBD"/>
    <w:rsid w:val="00B715DF"/>
    <w:rsid w:val="00B72205"/>
    <w:rsid w:val="00B73858"/>
    <w:rsid w:val="00B73ECF"/>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3DA7"/>
    <w:rsid w:val="00BC4463"/>
    <w:rsid w:val="00BC489F"/>
    <w:rsid w:val="00BC596C"/>
    <w:rsid w:val="00BC5BEC"/>
    <w:rsid w:val="00BC5ED3"/>
    <w:rsid w:val="00BC7C1F"/>
    <w:rsid w:val="00BC7F9F"/>
    <w:rsid w:val="00BD11DC"/>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D5"/>
    <w:rsid w:val="00BE37F4"/>
    <w:rsid w:val="00BE4395"/>
    <w:rsid w:val="00BE4659"/>
    <w:rsid w:val="00BE4EFA"/>
    <w:rsid w:val="00BE541E"/>
    <w:rsid w:val="00BE59BA"/>
    <w:rsid w:val="00BE5E63"/>
    <w:rsid w:val="00BE761C"/>
    <w:rsid w:val="00BE7D5C"/>
    <w:rsid w:val="00BE7EFB"/>
    <w:rsid w:val="00BF0145"/>
    <w:rsid w:val="00BF0477"/>
    <w:rsid w:val="00BF1130"/>
    <w:rsid w:val="00BF12BC"/>
    <w:rsid w:val="00BF133E"/>
    <w:rsid w:val="00BF14A5"/>
    <w:rsid w:val="00BF1D2B"/>
    <w:rsid w:val="00BF29F6"/>
    <w:rsid w:val="00BF2BAB"/>
    <w:rsid w:val="00BF2D6F"/>
    <w:rsid w:val="00BF2EE1"/>
    <w:rsid w:val="00BF3470"/>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5A1C"/>
    <w:rsid w:val="00C566CF"/>
    <w:rsid w:val="00C56DB3"/>
    <w:rsid w:val="00C56F71"/>
    <w:rsid w:val="00C572BE"/>
    <w:rsid w:val="00C57670"/>
    <w:rsid w:val="00C60410"/>
    <w:rsid w:val="00C6157D"/>
    <w:rsid w:val="00C62803"/>
    <w:rsid w:val="00C62B36"/>
    <w:rsid w:val="00C63365"/>
    <w:rsid w:val="00C633B0"/>
    <w:rsid w:val="00C63B5C"/>
    <w:rsid w:val="00C64842"/>
    <w:rsid w:val="00C64FAC"/>
    <w:rsid w:val="00C65934"/>
    <w:rsid w:val="00C666E6"/>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7D2"/>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BBF"/>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485"/>
    <w:rsid w:val="00CD7892"/>
    <w:rsid w:val="00CD7ABF"/>
    <w:rsid w:val="00CE01FD"/>
    <w:rsid w:val="00CE0423"/>
    <w:rsid w:val="00CE070C"/>
    <w:rsid w:val="00CE080E"/>
    <w:rsid w:val="00CE08C8"/>
    <w:rsid w:val="00CE0B99"/>
    <w:rsid w:val="00CE1B73"/>
    <w:rsid w:val="00CE2DCD"/>
    <w:rsid w:val="00CE3F9B"/>
    <w:rsid w:val="00CE4116"/>
    <w:rsid w:val="00CE4814"/>
    <w:rsid w:val="00CE4C7F"/>
    <w:rsid w:val="00CE4CEB"/>
    <w:rsid w:val="00CE4E47"/>
    <w:rsid w:val="00CE6317"/>
    <w:rsid w:val="00CE6A5A"/>
    <w:rsid w:val="00CF0108"/>
    <w:rsid w:val="00CF1193"/>
    <w:rsid w:val="00CF2840"/>
    <w:rsid w:val="00CF2ED0"/>
    <w:rsid w:val="00CF36CE"/>
    <w:rsid w:val="00CF4B8A"/>
    <w:rsid w:val="00CF4BF0"/>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0DA2"/>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2BE"/>
    <w:rsid w:val="00D46763"/>
    <w:rsid w:val="00D468C5"/>
    <w:rsid w:val="00D46A7F"/>
    <w:rsid w:val="00D46E90"/>
    <w:rsid w:val="00D47822"/>
    <w:rsid w:val="00D47C49"/>
    <w:rsid w:val="00D5160D"/>
    <w:rsid w:val="00D51F4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30F"/>
    <w:rsid w:val="00DA1D3F"/>
    <w:rsid w:val="00DA3456"/>
    <w:rsid w:val="00DA3BF8"/>
    <w:rsid w:val="00DA3D31"/>
    <w:rsid w:val="00DA4969"/>
    <w:rsid w:val="00DA4DDA"/>
    <w:rsid w:val="00DA64B5"/>
    <w:rsid w:val="00DA6995"/>
    <w:rsid w:val="00DA7562"/>
    <w:rsid w:val="00DA78CE"/>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888"/>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D13"/>
    <w:rsid w:val="00DF2F3C"/>
    <w:rsid w:val="00DF34AD"/>
    <w:rsid w:val="00DF451A"/>
    <w:rsid w:val="00DF5EFA"/>
    <w:rsid w:val="00DF642B"/>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50E"/>
    <w:rsid w:val="00E15659"/>
    <w:rsid w:val="00E15960"/>
    <w:rsid w:val="00E15BA2"/>
    <w:rsid w:val="00E160EF"/>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0A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5D"/>
    <w:rsid w:val="00E54560"/>
    <w:rsid w:val="00E54FFE"/>
    <w:rsid w:val="00E5569E"/>
    <w:rsid w:val="00E559BC"/>
    <w:rsid w:val="00E55CF0"/>
    <w:rsid w:val="00E55F06"/>
    <w:rsid w:val="00E564BB"/>
    <w:rsid w:val="00E56DB7"/>
    <w:rsid w:val="00E5736C"/>
    <w:rsid w:val="00E5759F"/>
    <w:rsid w:val="00E578C6"/>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B7FCC"/>
    <w:rsid w:val="00EC05E5"/>
    <w:rsid w:val="00EC097E"/>
    <w:rsid w:val="00EC153B"/>
    <w:rsid w:val="00EC2A2E"/>
    <w:rsid w:val="00EC3B9E"/>
    <w:rsid w:val="00EC3BE3"/>
    <w:rsid w:val="00EC3DF2"/>
    <w:rsid w:val="00EC43E4"/>
    <w:rsid w:val="00EC5709"/>
    <w:rsid w:val="00EC5805"/>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4B3B"/>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C5B"/>
    <w:rsid w:val="00F10F3E"/>
    <w:rsid w:val="00F1105F"/>
    <w:rsid w:val="00F1208A"/>
    <w:rsid w:val="00F1337A"/>
    <w:rsid w:val="00F1504C"/>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27D1E"/>
    <w:rsid w:val="00F301D2"/>
    <w:rsid w:val="00F305D8"/>
    <w:rsid w:val="00F30E35"/>
    <w:rsid w:val="00F30EA7"/>
    <w:rsid w:val="00F31678"/>
    <w:rsid w:val="00F31FB7"/>
    <w:rsid w:val="00F32AF6"/>
    <w:rsid w:val="00F32B38"/>
    <w:rsid w:val="00F32FCC"/>
    <w:rsid w:val="00F330C1"/>
    <w:rsid w:val="00F342C3"/>
    <w:rsid w:val="00F345F9"/>
    <w:rsid w:val="00F34C3C"/>
    <w:rsid w:val="00F350D6"/>
    <w:rsid w:val="00F351FD"/>
    <w:rsid w:val="00F3631D"/>
    <w:rsid w:val="00F3662E"/>
    <w:rsid w:val="00F36652"/>
    <w:rsid w:val="00F36C9F"/>
    <w:rsid w:val="00F37705"/>
    <w:rsid w:val="00F377DA"/>
    <w:rsid w:val="00F3781C"/>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9CA"/>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12"/>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E66"/>
    <w:rsid w:val="00FB77BE"/>
    <w:rsid w:val="00FC0156"/>
    <w:rsid w:val="00FC0DF7"/>
    <w:rsid w:val="00FC107B"/>
    <w:rsid w:val="00FC17FF"/>
    <w:rsid w:val="00FC1B97"/>
    <w:rsid w:val="00FC1B99"/>
    <w:rsid w:val="00FC34A7"/>
    <w:rsid w:val="00FC5C8F"/>
    <w:rsid w:val="00FC626D"/>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9AC"/>
    <w:rsid w:val="00FD7A27"/>
    <w:rsid w:val="00FE045B"/>
    <w:rsid w:val="00FE0838"/>
    <w:rsid w:val="00FE0D0C"/>
    <w:rsid w:val="00FE1315"/>
    <w:rsid w:val="00FE15B0"/>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9AD"/>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4"/>
    <o:shapelayout v:ext="edit">
      <o:idmap v:ext="edit" data="2"/>
    </o:shapelayout>
  </w:shapeDefaults>
  <w:decimalSymbol w:val="."/>
  <w:listSeparator w:val=","/>
  <w14:docId w14:val="251A444E"/>
  <w15:chartTrackingRefBased/>
  <w15:docId w15:val="{F8FAE110-090F-46EC-A576-919E60A7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1"/>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47882760">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39835800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mailto:rolf.axman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mandi.axmann@gmail.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3.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6165</TotalTime>
  <Pages>33</Pages>
  <Words>7099</Words>
  <Characters>41601</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48603</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dc:description/>
  <cp:lastModifiedBy>Tristan Biro</cp:lastModifiedBy>
  <cp:revision>37</cp:revision>
  <cp:lastPrinted>2025-08-14T07:05:00Z</cp:lastPrinted>
  <dcterms:created xsi:type="dcterms:W3CDTF">2025-11-18T02:30:00Z</dcterms:created>
  <dcterms:modified xsi:type="dcterms:W3CDTF">2025-12-01T02:31:00Z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