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pBdr>
          <w:bottom w:val="single" w:color="DDDDDD" w:sz="6"/>
        </w:pBdr>
        <w:spacing w:before="260" w:after="90"/>
      </w:pPr>
      <w:r>
        <w:rPr>
          <w:b/>
          <w:bCs/>
          <w:color w:val="4C9A2A"/>
          <w:sz w:val="32"/>
          <w:szCs w:val="32"/>
        </w:rPr>
        <w:t xml:space="preserve">LAKESIDE FINANCIAL</w:t>
      </w:r>
    </w:p>
    <w:p>
      <w:pPr>
        <w:spacing w:after="120"/>
      </w:pPr>
      <w:r>
        <w:rPr>
          <w:i/>
          <w:iCs/>
        </w:rPr>
        <w:t xml:space="preserve">Advice for life</w:t>
      </w:r>
    </w:p>
    <w:p>
      <w:pPr>
        <w:keepNext/>
        <w:pBdr>
          <w:bottom w:val="single" w:color="DDDDDD" w:sz="6"/>
        </w:pBdr>
        <w:spacing w:before="260" w:after="90"/>
      </w:pPr>
      <w:r>
        <w:rPr>
          <w:b/>
          <w:bCs/>
          <w:color w:val="4C9A2A"/>
          <w:sz w:val="32"/>
          <w:szCs w:val="32"/>
        </w:rPr>
        <w:t xml:space="preserve">Estate Planning Strategy Guide</w:t>
      </w:r>
    </w:p>
    <w:p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 xml:space="preserve">General Advice — protecting your wealth and providing for the next generation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FEFE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/>
            </w:r>
          </w:p>
        </w:tc>
        <w:tc>
          <w:tcPr>
            <w:shd w:fill="EFEFE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/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Document type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General advice (educational) — </w:t>
            </w:r>
            <w:r>
              <w:rPr>
                <w:b/>
                <w:bCs/>
              </w:rPr>
              <w:t xml:space="preserve">not</w:t>
            </w:r>
            <w:r>
              <w:t xml:space="preserve"> a personal Statement of Advice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Lakeside Financial Pty Ltd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Australian Financial Services Licensee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Pareto Group Pty Ltd · ABN 11 155 278 078 · </w:t>
            </w:r>
            <w:r>
              <w:rPr>
                <w:b/>
                <w:bCs/>
              </w:rPr>
              <w:t xml:space="preserve">AFSL No. 418700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Contact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03 9596 5111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Current as at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2025–26 financial year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top w:val="none"/>
          <w:bottom w:val="none"/>
          <w:left w:val="single" w:color="4C9A2A" w:sz="18"/>
          <w:right w:val="none"/>
        </w:pBdr>
        <w:shd w:fill="F4F7EF"/>
        <w:spacing w:before="120" w:after="120"/>
        <w:ind w:left="180"/>
      </w:pPr>
      <w:r>
        <w:rPr>
          <w:b/>
          <w:bCs/>
        </w:rPr>
        <w:t xml:space="preserve">⚠ GENERAL ADVICE WARNING.</w:t>
      </w:r>
      <w:r>
        <w:t xml:space="preserve"> This document contains </w:t>
      </w:r>
      <w:r>
        <w:rPr>
          <w:b/>
          <w:bCs/>
        </w:rPr>
        <w:t xml:space="preserve">general advice only</w:t>
      </w:r>
      <w:r>
        <w:t xml:space="preserve"> and has been prepared </w:t>
      </w:r>
      <w:r>
        <w:rPr>
          <w:b/>
          <w:bCs/>
        </w:rPr>
        <w:t xml:space="preserve">without taking into account your objectives, financial situation or needs</w:t>
      </w:r>
      <w:r>
        <w:t xml:space="preserve">. It is </w:t>
      </w:r>
      <w:r>
        <w:rPr>
          <w:b/>
          <w:bCs/>
        </w:rPr>
        <w:t xml:space="preserve">not</w:t>
      </w:r>
      <w:r>
        <w:t xml:space="preserve"> legal advice — Wills, trusts and powers of attorney must be prepared by a solicitor. Before acting, consider whether the information is appropriate for you and obtain </w:t>
      </w:r>
      <w:r>
        <w:rPr>
          <w:b/>
          <w:bCs/>
        </w:rPr>
        <w:t xml:space="preserve">personal financial and legal advice</w:t>
      </w:r>
      <w:r>
        <w:t xml:space="preserve">. Tax and superannuation rules change. Past performance is not a reliable indicator of future performance.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1. Purpose of this guide</w:t>
      </w:r>
    </w:p>
    <w:p>
      <w:pPr>
        <w:spacing w:after="120"/>
      </w:pPr>
      <w:r>
        <w:t xml:space="preserve">A good estate plan makes sure the </w:t>
      </w:r>
      <w:r>
        <w:rPr>
          <w:b/>
          <w:bCs/>
        </w:rPr>
        <w:t xml:space="preserve">right assets reach the right people, at the right time, with the least tax and conflict</w:t>
      </w:r>
      <w:r>
        <w:t xml:space="preserve">. It is more than a Will — super, insurance, trusts, ownership structures and powers of attorney all interact. This guide outlines common strategies; it is general only, and the legal documents must be drafted by a solicitor.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2. An estate plan has moving parts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FEFE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shd w:fill="EFEFE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Why it matters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Will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Directs assets you own personally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Superannuation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Does </w:t>
            </w:r>
            <w:r>
              <w:rPr>
                <w:b/>
                <w:bCs/>
              </w:rPr>
              <w:t xml:space="preserve">not</w:t>
            </w:r>
            <w:r>
              <w:t xml:space="preserve"> automatically pass under your Will — controlled by nominations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Insurance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Proceeds can go to a nominated beneficiary, the estate, or a policy owner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Jointly owned assets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Pass by survivorship, outside the Will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Trusts / companies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Controlled by succession of control, not the Will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Powers of attorney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Manage your affairs </w:t>
            </w:r>
            <w:r>
              <w:rPr>
                <w:b/>
                <w:bCs/>
              </w:rPr>
              <w:t xml:space="preserve">while you are alive</w:t>
            </w:r>
            <w:r>
              <w:t xml:space="preserve"> but incapacitated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3. Strategy 1 — Have a valid, current Will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Put in place (and keep updated) a valid Will that clearly distributes your personal estate.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Everyone — especially after marriage, divorce, children, or buying property.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A Will appoints an executor and directs personal assets. Without one, intestacy laws decide — often not as you&amp;#39;d wish.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Review after major life events; note that marriage/divorce can revoke or alter a Will; super and jointly held assets usually fall </w:t>
      </w:r>
      <w:r>
        <w:rPr>
          <w:b/>
          <w:bCs/>
        </w:rPr>
        <w:t xml:space="preserve">outside</w:t>
      </w:r>
      <w:r>
        <w:t xml:space="preserve"> it.</w:t>
      </w:r>
    </w:p>
    <w:p>
      <w:pPr>
        <w:spacing w:after="120"/>
      </w:pPr>
      <w:r>
        <w:rPr>
          <w:i/>
          <w:iCs/>
        </w:rPr>
        <w:t xml:space="preserve">Drafted by a solicitor.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4. Strategy 2 — Testamentary trusts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Use a Will that creates a </w:t>
      </w:r>
      <w:r>
        <w:rPr>
          <w:b/>
          <w:bCs/>
        </w:rPr>
        <w:t xml:space="preserve">testamentary trust</w:t>
      </w:r>
      <w:r>
        <w:t xml:space="preserve"> on death, rather than gifting assets outright.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People with children (especially minors or grandchildren), blended families, or beneficiaries exposed to relationship/creditor risk.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Assets pass into a trust controlled by trustees you choose. Benefits: </w:t>
      </w:r>
      <w:r>
        <w:rPr>
          <w:b/>
          <w:bCs/>
        </w:rPr>
        <w:t xml:space="preserve">asset protection</w:t>
      </w:r>
      <w:r>
        <w:t xml:space="preserve"> (e.g. on a beneficiary&amp;#39;s divorce or bankruptcy) and </w:t>
      </w:r>
      <w:r>
        <w:rPr>
          <w:b/>
          <w:bCs/>
        </w:rPr>
        <w:t xml:space="preserve">tax-effective income</w:t>
      </w:r>
      <w:r>
        <w:t xml:space="preserve"> — income distributed to minor beneficiaries from a testamentary trust is taxed at </w:t>
      </w:r>
      <w:r>
        <w:rPr>
          <w:b/>
          <w:bCs/>
        </w:rPr>
        <w:t xml:space="preserve">adult marginal rates</w:t>
      </w:r>
      <w:r>
        <w:t xml:space="preserve"> (not penalty minor rates), which can be very tax-effective for grandchildren.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More complex and costly than a basic Will; benefits depend on correct drafting and trustee choice.</w:t>
      </w:r>
    </w:p>
    <w:p>
      <w:pPr>
        <w:spacing w:after="120"/>
      </w:pPr>
      <w:r>
        <w:rPr>
          <w:i/>
          <w:iCs/>
        </w:rPr>
        <w:t xml:space="preserve">Drafted by a solicitor.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5. Strategy 3 — Enduring Power of Attorney &amp;amp; guardianship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Appoint </w:t>
      </w:r>
      <w:r>
        <w:rPr>
          <w:b/>
          <w:bCs/>
        </w:rPr>
        <w:t xml:space="preserve">enduring powers of attorney</w:t>
      </w:r>
      <w:r>
        <w:t xml:space="preserve"> (financial) and a medical/guardianship decision-maker.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Everyone — critical if illness or injury affects capacity.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An enduring financial attorney can manage money/assets if you lose capacity; a medical/guardianship appointment covers health and lifestyle decisions. These operate </w:t>
      </w:r>
      <w:r>
        <w:rPr>
          <w:b/>
          <w:bCs/>
        </w:rPr>
        <w:t xml:space="preserve">while you are alive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Choose trustworthy attorneys; documents are state-based; especially important where a health diagnosis exists.</w:t>
      </w:r>
    </w:p>
    <w:p>
      <w:pPr>
        <w:spacing w:after="120"/>
      </w:pPr>
      <w:r>
        <w:rPr>
          <w:i/>
          <w:iCs/>
        </w:rPr>
        <w:t xml:space="preserve">Drafted by a solicitor.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6. Strategy 4 — Super death benefit nominations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Put </w:t>
      </w:r>
      <w:r>
        <w:rPr>
          <w:b/>
          <w:bCs/>
        </w:rPr>
        <w:t xml:space="preserve">valid binding death benefit nominations</w:t>
      </w:r>
      <w:r>
        <w:t xml:space="preserve"> in place so your super goes where you intend.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Everyone with super.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Super </w:t>
      </w:r>
      <w:r>
        <w:rPr>
          <w:b/>
          <w:bCs/>
        </w:rPr>
        <w:t xml:space="preserve">does not pass under your Will</w:t>
      </w:r>
      <w:r>
        <w:t xml:space="preserve"> unless directed to your estate. A </w:t>
      </w:r>
      <w:r>
        <w:rPr>
          <w:b/>
          <w:bCs/>
        </w:rPr>
        <w:t xml:space="preserve">binding</w:t>
      </w:r>
      <w:r>
        <w:t xml:space="preserve"> nomination compels the trustee to pay as directed; a </w:t>
      </w:r>
      <w:r>
        <w:rPr>
          <w:b/>
          <w:bCs/>
        </w:rPr>
        <w:t xml:space="preserve">non-lapsing</w:t>
      </w:r>
      <w:r>
        <w:t xml:space="preserve"> binding nomination doesn&amp;#39;t expire after 3 years. You can nominate dependants directly, or your </w:t>
      </w:r>
      <w:r>
        <w:rPr>
          <w:b/>
          <w:bCs/>
        </w:rPr>
        <w:t xml:space="preserve">legal personal representative</w:t>
      </w:r>
      <w:r>
        <w:t xml:space="preserve"> (estate) to flow through a testamentary trust.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Nominations must be valid and current; coordinate with the Will and the death-benefits-tax position (below).</w:t>
      </w:r>
    </w:p>
    <w:p>
      <w:pPr>
        <w:spacing w:after="120"/>
      </w:pPr>
      <w:r>
        <w:rPr>
          <w:i/>
          <w:iCs/>
        </w:rPr>
        <w:t xml:space="preserve">Legislative basis: SIS Act 1993 &amp;amp; Regs (death benefit nominations).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7. Strategy 5 — Minimise super death-benefits tax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Reduce the tax adult, non-dependant children would pay on your super, in advance.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People whose super will ultimately pass to adult children.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A death benefit to a </w:t>
      </w:r>
      <w:r>
        <w:rPr>
          <w:b/>
          <w:bCs/>
        </w:rPr>
        <w:t xml:space="preserve">tax dependant</w:t>
      </w:r>
      <w:r>
        <w:t xml:space="preserve"> (e.g. spouse) is </w:t>
      </w:r>
      <w:r>
        <w:rPr>
          <w:b/>
          <w:bCs/>
        </w:rPr>
        <w:t xml:space="preserve">tax-free</w:t>
      </w:r>
      <w:r>
        <w:t xml:space="preserve">. To a </w:t>
      </w:r>
      <w:r>
        <w:rPr>
          <w:b/>
          <w:bCs/>
        </w:rPr>
        <w:t xml:space="preserve">non-dependant</w:t>
      </w:r>
      <w:r>
        <w:t xml:space="preserve">, the </w:t>
      </w:r>
      <w:r>
        <w:rPr>
          <w:b/>
          <w:bCs/>
        </w:rPr>
        <w:t xml:space="preserve">taxable component</w:t>
      </w:r>
      <w:r>
        <w:t xml:space="preserve"> is taxed at </w:t>
      </w:r>
      <w:r>
        <w:rPr>
          <w:b/>
          <w:bCs/>
        </w:rPr>
        <w:t xml:space="preserve">15% + 2% Medicare (17%)</w:t>
      </w:r>
      <w:r>
        <w:t xml:space="preserve"> if paid directly from the fund, or </w:t>
      </w:r>
      <w:r>
        <w:rPr>
          <w:b/>
          <w:bCs/>
        </w:rPr>
        <w:t xml:space="preserve">15%</w:t>
      </w:r>
      <w:r>
        <w:t xml:space="preserve"> (no Medicare) if paid via the estate. Levers: nominate </w:t>
      </w:r>
      <w:r>
        <w:rPr>
          <w:b/>
          <w:bCs/>
        </w:rPr>
        <w:t xml:space="preserve">spouse-first</w:t>
      </w:r>
      <w:r>
        <w:t xml:space="preserve">; pay children&amp;#39;s share </w:t>
      </w:r>
      <w:r>
        <w:rPr>
          <w:b/>
          <w:bCs/>
        </w:rPr>
        <w:t xml:space="preserve">via the estate</w:t>
      </w:r>
      <w:r>
        <w:t xml:space="preserve">; and use the </w:t>
      </w:r>
      <w:r>
        <w:rPr>
          <w:b/>
          <w:bCs/>
        </w:rPr>
        <w:t xml:space="preserve">re-contribution strategy</w:t>
      </w:r>
      <w:r>
        <w:t xml:space="preserve"> (after 60, withdraw and re-contribute as a non-concessional contribution to lift the tax-free component — remembering the </w:t>
      </w:r>
      <w:r>
        <w:rPr>
          <w:b/>
          <w:bCs/>
        </w:rPr>
        <w:t xml:space="preserve">proportioning rule</w:t>
      </w:r>
      <w:r>
        <w:t xml:space="preserve"> means a withdrawal is drawn proportionally from both components, not just the taxable one).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Re-contribution is subject to NCC caps, total-super-balance and age limits; benefits crystallise on death and depend on current law.</w:t>
      </w:r>
    </w:p>
    <w:p>
      <w:pPr>
        <w:spacing w:after="120"/>
      </w:pPr>
      <w:r>
        <w:rPr>
          <w:i/>
          <w:iCs/>
        </w:rPr>
        <w:t xml:space="preserve">Legislative basis: ITAA 1997 s302-145 (death benefits to non-dependants); s307-125 (proportioning).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8. Strategy 6 — Reversionary pensions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Make a pension </w:t>
      </w:r>
      <w:r>
        <w:rPr>
          <w:b/>
          <w:bCs/>
        </w:rPr>
        <w:t xml:space="preserve">reversionary</w:t>
      </w:r>
      <w:r>
        <w:t xml:space="preserve"> to your spouse so income continues automatically on death.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Couples drawing account-based pensions.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The pension continues to the surviving spouse (a tax dependant) — generally tax-free — with a 12-month window before it counts to their Transfer Balance Cap.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Coordinate with nominations and the estate plan; the survivor&amp;#39;s own cap applies after the grace period.</w:t>
      </w:r>
    </w:p>
    <w:p>
      <w:pPr>
        <w:spacing w:after="120"/>
      </w:pPr>
      <w:r>
        <w:rPr>
          <w:i/>
          <w:iCs/>
        </w:rPr>
        <w:t xml:space="preserve">Legislative basis: ITAA 1997 Subdiv 294-B; SIS Regs.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9. Strategy 7 — Review ownership structures &amp;amp; jointly held assets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Understand how each asset passes — many do </w:t>
      </w:r>
      <w:r>
        <w:rPr>
          <w:b/>
          <w:bCs/>
        </w:rPr>
        <w:t xml:space="preserve">not</w:t>
      </w:r>
      <w:r>
        <w:t xml:space="preserve"> go through your Will.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Anyone with joint property, trusts, or company interests.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Joint tenancy assets pass by </w:t>
      </w:r>
      <w:r>
        <w:rPr>
          <w:b/>
          <w:bCs/>
        </w:rPr>
        <w:t xml:space="preserve">survivorship</w:t>
      </w:r>
      <w:r>
        <w:t xml:space="preserve">; trust/company assets pass by </w:t>
      </w:r>
      <w:r>
        <w:rPr>
          <w:b/>
          <w:bCs/>
        </w:rPr>
        <w:t xml:space="preserve">succession of control</w:t>
      </w:r>
      <w:r>
        <w:t xml:space="preserve"> (e.g. who becomes appointor/director), not under the Will. Aligning these with your intentions avoids surprises.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Tenants-in-common vs joint tenants has very different outcomes; trust deeds govern succession of control.</w:t>
      </w:r>
    </w:p>
    <w:p>
      <w:pPr>
        <w:spacing w:after="120"/>
      </w:pPr>
      <w:r>
        <w:rPr>
          <w:i/>
          <w:iCs/>
        </w:rPr>
        <w:t xml:space="preserve">Drafted/reviewed by a solicitor.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10. Strategy 8 — Coordinate insurance with the estate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Make sure life insurance proceeds land where intended and tax-effectively.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Anyone holding life/TPD cover, in or out of super.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Cover held </w:t>
      </w:r>
      <w:r>
        <w:rPr>
          <w:b/>
          <w:bCs/>
        </w:rPr>
        <w:t xml:space="preserve">inside super</w:t>
      </w:r>
      <w:r>
        <w:t xml:space="preserve"> is paid as a death benefit subject to nomination and the death-benefits-tax rules; cover held </w:t>
      </w:r>
      <w:r>
        <w:rPr>
          <w:b/>
          <w:bCs/>
        </w:rPr>
        <w:t xml:space="preserve">personally</w:t>
      </w:r>
      <w:r>
        <w:t xml:space="preserve"> can be paid to a nominated beneficiary or the estate. Structure ownership and beneficiaries to match the plan.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Insurance in super can be taxed to non-dependants; review beneficiary designations alongside the Will.</w:t>
      </w:r>
    </w:p>
    <w:p>
      <w:pPr>
        <w:spacing w:after="120"/>
      </w:pPr>
      <w:r>
        <w:rPr>
          <w:i/>
          <w:iCs/>
        </w:rPr>
        <w:t xml:space="preserve">Legislative basis: SIS Act 1993; ITAA 1997 (death benefits).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11. Strategy 9 — Business succession &amp;amp; buy-sell agreements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For business owners, put a </w:t>
      </w:r>
      <w:r>
        <w:rPr>
          <w:b/>
          <w:bCs/>
        </w:rPr>
        <w:t xml:space="preserve">buy-sell (succession) agreement</w:t>
      </w:r>
      <w:r>
        <w:t xml:space="preserve"> in place, usually funded by insurance.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Owners of a business with co-owners/partners.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A buy-sell agreement sets how an owner&amp;#39;s share transfers on death/disability, with insurance providing the funds — giving the family value and remaining owners control.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Requires legal and tax structuring (CGT, ownership of policies); review as the business changes.</w:t>
      </w:r>
    </w:p>
    <w:p>
      <w:pPr>
        <w:spacing w:after="120"/>
      </w:pPr>
      <w:r>
        <w:rPr>
          <w:i/>
          <w:iCs/>
        </w:rPr>
        <w:t xml:space="preserve">Drafted by a solicitor/accountant.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12. Strategy 10 — Blended families &amp;amp; equalisation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Use trusts, life interests and beneficiary structuring to provide fairly across a blended family.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Remarried couples, families with children from prior relationships.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Tools such as testamentary trusts, </w:t>
      </w:r>
      <w:r>
        <w:rPr>
          <w:b/>
          <w:bCs/>
        </w:rPr>
        <w:t xml:space="preserve">life interests</w:t>
      </w:r>
      <w:r>
        <w:t xml:space="preserve"> (e.g. a partner can live in the home for life, with capital ultimately to children) and careful nominations balance competing needs and reduce the risk of disputes/claims.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Family-provision claims are a real risk — legal advice is essential.</w:t>
      </w:r>
    </w:p>
    <w:p>
      <w:pPr>
        <w:spacing w:after="120"/>
      </w:pPr>
      <w:r>
        <w:rPr>
          <w:i/>
          <w:iCs/>
        </w:rPr>
        <w:t xml:space="preserve">Drafted by a solicitor.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13. Strategy 11 — Gifting, advance equalisation &amp;amp; records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Consider lifetime gifting/loans (often via a trust) and keep clear records.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People wanting to help children now or simplify the estate.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A </w:t>
      </w:r>
      <w:r>
        <w:rPr>
          <w:b/>
          <w:bCs/>
        </w:rPr>
        <w:t xml:space="preserve">documented loan</w:t>
      </w:r>
      <w:r>
        <w:t xml:space="preserve"> (e.g. from a family/testamentary trust) can help a child into housing while protecting the capital on a relationship breakdown, unlike an outright gift. Keeping an up-to-date asset register and document list eases administration.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Gifting can affect Age Pension means testing; document loans properly; review beneficiaries and records regularly.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14. General risks &amp;amp; things to consider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It&amp;#39;s not just the Will</w:t>
      </w:r>
      <w:r>
        <w:t xml:space="preserve"> — super, insurance, jointly owned and trust assets pass outside it; coordinate everything.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Legal drafting required</w:t>
      </w:r>
      <w:r>
        <w:t xml:space="preserve"> — Wills, trusts and POAs must be prepared by a solicitor.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Tax</w:t>
      </w:r>
      <w:r>
        <w:t xml:space="preserve"> — death-benefits tax and CGT can erode an estate without planning.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Currency</w:t>
      </w:r>
      <w:r>
        <w:t xml:space="preserve"> — review after every major life event and law change.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Personal advice</w:t>
      </w:r>
      <w:r>
        <w:t xml:space="preserve"> — obtain personal financial and legal advice tailored to you before acting.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15. Glossary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Testamentary trust</w:t>
      </w:r>
      <w:r>
        <w:t xml:space="preserve"> — a trust created by a Will, operating on death; provides asset protection and tax-effective income to beneficiaries.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Binding death benefit nomination</w:t>
      </w:r>
      <w:r>
        <w:t xml:space="preserve"> — a direction that compels the super trustee to pay your benefit as specified.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Tax dependant / non-dependant</w:t>
      </w:r>
      <w:r>
        <w:t xml:space="preserve"> — determines whether a super death benefit is tax-free or taxable.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Proportioning rule</w:t>
      </w:r>
      <w:r>
        <w:t xml:space="preserve"> — a super withdrawal is drawn from tax-free and taxable components in the same proportion as the whole interest.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Enduring power of attorney</w:t>
      </w:r>
      <w:r>
        <w:t xml:space="preserve"> — authority to manage your affairs if you lose capacity.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Reversionary pension</w:t>
      </w:r>
      <w:r>
        <w:t xml:space="preserve"> — a pension that continues automatically to a nominated beneficiary on death.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Life interest</w:t>
      </w:r>
      <w:r>
        <w:t xml:space="preserve"> — a right to use/benefit from an asset for life, with capital passing to others afterwards.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16. Legislation &amp;amp; rules referenced</w:t>
      </w:r>
    </w:p>
    <w:p>
      <w:pPr>
        <w:spacing w:after="120"/>
      </w:pPr>
      <w:r>
        <w:t xml:space="preserve">Death benefits to non-dependants (ITAA 1997 s302-145); proportioning rule (s307-125); Transfer Balance Cap &amp;amp; reversionary pensions (Subdiv 294-B); super death benefit nominations (SIS Act 1993 &amp;amp; Regulations); CGT (ITAA 1997 Div 102/104/115). Wills, testamentary trusts, powers of attorney and buy-sell agreements are legal documents prepared by a solicitor; succession/family-provision law is state-based.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pBdr>
          <w:top w:val="none"/>
          <w:bottom w:val="none"/>
          <w:left w:val="single" w:color="4C9A2A" w:sz="18"/>
          <w:right w:val="none"/>
        </w:pBdr>
        <w:shd w:fill="F4F7EF"/>
        <w:spacing w:before="120" w:after="120"/>
        <w:ind w:left="180"/>
      </w:pPr>
      <w:r>
        <w:rPr>
          <w:b/>
          <w:bCs/>
        </w:rPr>
        <w:t xml:space="preserve">Disclaimer &amp;amp; General Advice Warning.</w:t>
      </w:r>
      <w:r>
        <w:t xml:space="preserve"> Issued by Lakeside Financial Pty Ltd (Authorised Representative of Pareto Group Pty Ltd, AFSL 418700). </w:t>
      </w:r>
      <w:r>
        <w:rPr>
          <w:b/>
          <w:bCs/>
        </w:rPr>
        <w:t xml:space="preserve">General advice only</w:t>
      </w:r>
      <w:r>
        <w:t xml:space="preserve"> — it does not consider your objectives, financial situation or needs, is </w:t>
      </w:r>
      <w:r>
        <w:rPr>
          <w:b/>
          <w:bCs/>
        </w:rPr>
        <w:t xml:space="preserve">not</w:t>
      </w:r>
      <w:r>
        <w:t xml:space="preserve"> a Statement of Advice, and is </w:t>
      </w:r>
      <w:r>
        <w:rPr>
          <w:b/>
          <w:bCs/>
        </w:rPr>
        <w:t xml:space="preserve">not</w:t>
      </w:r>
      <w:r>
        <w:t xml:space="preserve"> legal advice. Wills, trusts and powers of attorney must be prepared by a solicitor. Before acting, obtain personal financial and legal advice. Rules change; figures are current for </w:t>
      </w:r>
      <w:r>
        <w:rPr>
          <w:b/>
          <w:bCs/>
        </w:rPr>
        <w:t xml:space="preserve">2025–26</w:t>
      </w:r>
      <w:r>
        <w:t xml:space="preserve"> unless stated.</w:t>
      </w:r>
    </w:p>
    <w:p>
      <w:pPr>
        <w:spacing w:after="120"/>
      </w:pPr>
      <w:r>
        <w:rPr>
          <w:i/>
          <w:iCs/>
        </w:rPr>
        <w:t xml:space="preserve">— End of Estate Planning Strategy Guide (General Advice) —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2026-06-16T06:56:51.684Z</dcterms:created>
  <dcterms:modified xsi:type="dcterms:W3CDTF">2026-06-16T06:56:51.684Z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