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4C9A2A"/>
          <w:sz w:val="28"/>
          <w:szCs w:val="28"/>
        </w:rPr>
        <w:t xml:space="preserve">LAKESIDE FINANCIAL</w:t>
      </w:r>
    </w:p>
    <w:p>
      <w:r>
        <w:rPr>
          <w:i/>
          <w:iCs/>
          <w:color w:val="666666"/>
          <w:sz w:val="18"/>
          <w:szCs w:val="18"/>
        </w:rPr>
        <w:t xml:space="preserve">Advice for life — Prepared for Michael &amp; Joanne Williams</w:t>
      </w:r>
    </w:p>
    <w:p>
      <w:pPr>
        <w:pBdr>
          <w:bottom w:val="single" w:color="4C9A2A" w:sz="12"/>
        </w:pBdr>
        <w:spacing w:after="160"/>
      </w:pPr>
      <w:r>
        <w:rPr>
          <w:b/>
          <w:bCs/>
          <w:sz w:val="36"/>
          <w:szCs w:val="36"/>
        </w:rPr>
        <w:t xml:space="preserve">Statement of Advice</w:t>
      </w:r>
    </w:p>
    <w:p>
      <w:pPr>
        <w:pBdr>
          <w:bottom w:val="single" w:color="4C9A2A" w:sz="8"/>
        </w:pBdr>
        <w:spacing w:before="240" w:after="80"/>
      </w:pPr>
      <w:r>
        <w:rPr>
          <w:b/>
          <w:bCs/>
          <w:color w:val="4C9A2A"/>
          <w:sz w:val="30"/>
          <w:szCs w:val="30"/>
        </w:rPr>
        <w:t xml:space="preserve">Statement of Advice</w:t>
      </w:r>
    </w:p>
    <w:p>
      <w:pPr>
        <w:spacing w:before="160" w:after="80"/>
      </w:pPr>
      <w:r>
        <w:rPr>
          <w:b/>
          <w:bCs/>
          <w:color w:val="1A1A1A"/>
          <w:sz w:val="22"/>
          <w:szCs w:val="22"/>
        </w:rPr>
        <w:t xml:space="preserve">Prepared for Michael Williams &amp; Joanne Williams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Date of advice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04 June 2026</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Prepared by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Tristan Biro, Financial Adviser</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Authorised Representative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Lakeside Financial Pty Ltd · AR No. </w:t>
            </w:r>
            <w:r>
              <w:rPr>
                <w:b/>
                <w:bCs/>
                <w:sz w:val="18"/>
                <w:szCs w:val="18"/>
              </w:rPr>
              <w:t xml:space="preserve">[TO CONFIRM]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Australian Financial Services Licensee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Pareto Group Pty Ltd · ABN 11 155 278 078 · </w:t>
            </w:r>
            <w:r>
              <w:rPr>
                <w:b/>
                <w:bCs/>
                <w:sz w:val="18"/>
                <w:szCs w:val="18"/>
              </w:rPr>
              <w:t xml:space="preserve">AFSL No. 418700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Adviser contact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03 9596 5111 · tristan.biro@lakesidefinancial.com.au</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Offices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Brighton · Melbourne CBD · Launceston</w:t>
            </w:r>
          </w:p>
        </w:tc>
      </w:tr>
    </w:tbl>
    <w:p>
      <w:pPr>
        <w:spacing w:after="80"/>
      </w:pPr>
    </w:p>
    <w:p>
      <w:pPr>
        <w:pBdr>
          <w:left w:val="single" w:color="4C9A2A" w:sz="18"/>
        </w:pBdr>
        <w:spacing w:before="60" w:after="120"/>
        <w:ind w:left="360"/>
      </w:pPr>
      <w:r>
        <w:rPr>
          <w:b/>
          <w:bCs/>
          <w:i/>
          <w:iCs/>
          <w:color w:val="333333"/>
          <w:sz w:val="18"/>
          <w:szCs w:val="18"/>
        </w:rPr>
        <w:t xml:space="preserve">⚠ DRAFT — FOR ADVISER / LICENSEE COMPLIANCE REVIEW BEFORE ISSUE.</w:t>
      </w:r>
      <w:r>
        <w:rPr>
          <w:i/>
          <w:iCs/>
          <w:color w:val="333333"/>
          <w:sz w:val="18"/>
          <w:szCs w:val="18"/>
        </w:rPr>
        <w:t xml:space="preserve"> Prepared as a drafting aid. Before it is provided to the clients it must be reviewed and approved under Pareto Group's advice-compliance process, including: documenting that the </w:t>
      </w:r>
      <w:r>
        <w:rPr>
          <w:b/>
          <w:bCs/>
          <w:i/>
          <w:iCs/>
          <w:color w:val="333333"/>
          <w:sz w:val="18"/>
          <w:szCs w:val="18"/>
        </w:rPr>
        <w:t xml:space="preserve">best-interests duty and appropriateness</w:t>
      </w:r>
      <w:r>
        <w:rPr>
          <w:i/>
          <w:iCs/>
          <w:color w:val="333333"/>
          <w:sz w:val="18"/>
          <w:szCs w:val="18"/>
        </w:rPr>
        <w:t xml:space="preserve"> obligations (Corporations Act s961B–961G) are met; verifying every </w:t>
      </w:r>
      <w:r>
        <w:rPr>
          <w:b/>
          <w:bCs/>
          <w:i/>
          <w:iCs/>
          <w:color w:val="333333"/>
          <w:sz w:val="18"/>
          <w:szCs w:val="18"/>
        </w:rPr>
        <w:t xml:space="preserve">[TO CONFIRM]</w:t>
      </w:r>
      <w:r>
        <w:rPr>
          <w:i/>
          <w:iCs/>
          <w:color w:val="333333"/>
          <w:sz w:val="18"/>
          <w:szCs w:val="18"/>
        </w:rPr>
        <w:t xml:space="preserve"> figure; completing </w:t>
      </w:r>
      <w:r>
        <w:rPr>
          <w:b/>
          <w:bCs/>
          <w:i/>
          <w:iCs/>
          <w:color w:val="333333"/>
          <w:sz w:val="18"/>
          <w:szCs w:val="18"/>
        </w:rPr>
        <w:t xml:space="preserve">fee disclosure, ongoing fee consent and the Fee Disclosure Statement</w:t>
      </w:r>
      <w:r>
        <w:rPr>
          <w:i/>
          <w:iCs/>
          <w:color w:val="333333"/>
          <w:sz w:val="18"/>
          <w:szCs w:val="18"/>
        </w:rPr>
        <w:t xml:space="preserve">; providing the current </w:t>
      </w:r>
      <w:r>
        <w:rPr>
          <w:b/>
          <w:bCs/>
          <w:i/>
          <w:iCs/>
          <w:color w:val="333333"/>
          <w:sz w:val="18"/>
          <w:szCs w:val="18"/>
        </w:rPr>
        <w:t xml:space="preserve">Financial Services Guide (FSG)</w:t>
      </w:r>
      <w:r>
        <w:rPr>
          <w:i/>
          <w:iCs/>
          <w:color w:val="333333"/>
          <w:sz w:val="18"/>
          <w:szCs w:val="18"/>
        </w:rPr>
        <w:t xml:space="preserve"> and any relevant </w:t>
      </w:r>
      <w:r>
        <w:rPr>
          <w:b/>
          <w:bCs/>
          <w:i/>
          <w:iCs/>
          <w:color w:val="333333"/>
          <w:sz w:val="18"/>
          <w:szCs w:val="18"/>
        </w:rPr>
        <w:t xml:space="preserve">Product Disclosure Statements</w:t>
      </w:r>
      <w:r>
        <w:rPr>
          <w:i/>
          <w:iCs/>
          <w:color w:val="333333"/>
          <w:sz w:val="18"/>
          <w:szCs w:val="18"/>
        </w:rPr>
        <w:t xml:space="preserve">; and a record-of-advice file note. Do not issue until complete.</w:t>
      </w:r>
    </w:p>
    <w:p>
      <w:pPr>
        <w:pBdr>
          <w:bottom w:val="single" w:color="BBBBBB" w:sz="6"/>
        </w:pBdr>
        <w:spacing w:before="80" w:after="80"/>
      </w:pPr>
    </w:p>
    <w:p>
      <w:pPr>
        <w:spacing w:before="240" w:after="80"/>
      </w:pPr>
      <w:r>
        <w:rPr>
          <w:b/>
          <w:bCs/>
          <w:color w:val="4C9A2A"/>
          <w:sz w:val="26"/>
          <w:szCs w:val="26"/>
        </w:rPr>
        <w:t xml:space="preserve">1. Purpose of this document</w:t>
      </w:r>
    </w:p>
    <w:p>
      <w:pPr>
        <w:spacing w:after="120"/>
      </w:pPr>
      <w:r>
        <w:rPr>
          <w:sz w:val="20"/>
          <w:szCs w:val="20"/>
        </w:rPr>
        <w:t xml:space="preserve">This Statement of Advice (SOA) sets out the personal financial advice we are providing to you, Michael and Joanne Williams, and the reasons for it. It explains:</w:t>
      </w:r>
    </w:p>
    <w:p>
      <w:pPr>
        <w:spacing w:after="40"/>
        <w:ind w:left="360" w:hanging="200"/>
      </w:pPr>
      <w:r>
        <w:t xml:space="preserve">•  </w:t>
      </w:r>
      <w:r>
        <w:t xml:space="preserve">your goals and current financial situation as you have described them to us;</w:t>
      </w:r>
    </w:p>
    <w:p>
      <w:pPr>
        <w:spacing w:after="40"/>
        <w:ind w:left="360" w:hanging="200"/>
      </w:pPr>
      <w:r>
        <w:t xml:space="preserve">•  </w:t>
      </w:r>
      <w:r>
        <w:t xml:space="preserve">what we recommend you do, and </w:t>
      </w:r>
      <w:r>
        <w:rPr>
          <w:b/>
          <w:bCs/>
        </w:rPr>
        <w:t xml:space="preserve">why each recommendation is appropriate for you</w:t>
      </w:r>
      <w:r>
        <w:t xml:space="preserve">;</w:t>
      </w:r>
    </w:p>
    <w:p>
      <w:pPr>
        <w:spacing w:after="40"/>
        <w:ind w:left="360" w:hanging="200"/>
      </w:pPr>
      <w:r>
        <w:t xml:space="preserve">•  </w:t>
      </w:r>
      <w:r>
        <w:t xml:space="preserve">the benefits, risks, costs and consequences of acting on the advice;</w:t>
      </w:r>
    </w:p>
    <w:p>
      <w:pPr>
        <w:spacing w:after="40"/>
        <w:ind w:left="360" w:hanging="200"/>
      </w:pPr>
      <w:r>
        <w:t xml:space="preserve">•  </w:t>
      </w:r>
      <w:r>
        <w:t xml:space="preserve">the alternatives we considered; and</w:t>
      </w:r>
    </w:p>
    <w:p>
      <w:pPr>
        <w:spacing w:after="40"/>
        <w:ind w:left="360" w:hanging="200"/>
      </w:pPr>
      <w:r>
        <w:t xml:space="preserve">•  </w:t>
      </w:r>
      <w:r>
        <w:t xml:space="preserve">how to put the advice into effect.</w:t>
      </w:r>
    </w:p>
    <w:p>
      <w:pPr>
        <w:spacing w:after="120"/>
      </w:pPr>
      <w:r>
        <w:rPr>
          <w:sz w:val="20"/>
          <w:szCs w:val="20"/>
        </w:rPr>
        <w:t xml:space="preserve">Please read it carefully. The advice is </w:t>
      </w:r>
      <w:r>
        <w:rPr>
          <w:b/>
          <w:bCs/>
          <w:sz w:val="20"/>
          <w:szCs w:val="20"/>
        </w:rPr>
        <w:t xml:space="preserve">valid as at the date shown</w:t>
      </w:r>
      <w:r>
        <w:rPr>
          <w:sz w:val="20"/>
          <w:szCs w:val="20"/>
        </w:rPr>
        <w:t xml:space="preserve"> and is based on the information you have provided and the law and rates applying in the 2025–26 financial year. If your circumstances change, the advice may no longer be appropriate. This is </w:t>
      </w:r>
      <w:r>
        <w:rPr>
          <w:b/>
          <w:bCs/>
          <w:sz w:val="20"/>
          <w:szCs w:val="20"/>
        </w:rPr>
        <w:t xml:space="preserve">personal advice</w:t>
      </w:r>
      <w:r>
        <w:rPr>
          <w:sz w:val="20"/>
          <w:szCs w:val="20"/>
        </w:rPr>
        <w:t xml:space="preserve">; please also read the </w:t>
      </w:r>
      <w:r>
        <w:rPr>
          <w:b/>
          <w:bCs/>
          <w:sz w:val="20"/>
          <w:szCs w:val="20"/>
        </w:rPr>
        <w:t xml:space="preserve">Financial Services Guide</w:t>
      </w:r>
      <w:r>
        <w:rPr>
          <w:sz w:val="20"/>
          <w:szCs w:val="20"/>
        </w:rPr>
        <w:t xml:space="preserve"> we have provided.</w:t>
      </w:r>
    </w:p>
    <w:p>
      <w:pPr>
        <w:spacing w:before="160" w:after="80"/>
      </w:pPr>
      <w:r>
        <w:rPr>
          <w:b/>
          <w:bCs/>
          <w:color w:val="1A1A1A"/>
          <w:sz w:val="22"/>
          <w:szCs w:val="22"/>
        </w:rPr>
        <w:t xml:space="preserve">How to read this document</w:t>
      </w:r>
    </w:p>
    <w:p>
      <w:pPr>
        <w:spacing w:after="120"/>
      </w:pPr>
      <w:r>
        <w:rPr>
          <w:sz w:val="20"/>
          <w:szCs w:val="20"/>
        </w:rPr>
        <w:t xml:space="preserve">Sections 2–6 set out your situation, goals, the scope of our advice, and a summary of recommendations. Sections 7–22 are the </w:t>
      </w:r>
      <w:r>
        <w:rPr>
          <w:b/>
          <w:bCs/>
          <w:sz w:val="20"/>
          <w:szCs w:val="20"/>
        </w:rPr>
        <w:t xml:space="preserve">detailed advice</w:t>
      </w:r>
      <w:r>
        <w:rPr>
          <w:sz w:val="20"/>
          <w:szCs w:val="20"/>
        </w:rPr>
        <w:t xml:space="preserve"> — one section per strategy, each structured as </w:t>
      </w:r>
      <w:r>
        <w:rPr>
          <w:b/>
          <w:bCs/>
          <w:sz w:val="20"/>
          <w:szCs w:val="20"/>
        </w:rPr>
        <w:t xml:space="preserve">Recommendation → Why it is appropriate for you → How to implement → Risks</w:t>
      </w:r>
      <w:r>
        <w:rPr>
          <w:sz w:val="20"/>
          <w:szCs w:val="20"/>
        </w:rPr>
        <w:t xml:space="preserve">. Sections 23–25 contain the cash-flow modelling, property options and answers to your specific questions. Sections 26–32 cover risks, alternatives, costs, disclosures, implementation and your authority to proceed. The </w:t>
      </w:r>
      <w:r>
        <w:rPr>
          <w:b/>
          <w:bCs/>
          <w:sz w:val="20"/>
          <w:szCs w:val="20"/>
        </w:rPr>
        <w:t xml:space="preserve">appendices</w:t>
      </w:r>
      <w:r>
        <w:rPr>
          <w:sz w:val="20"/>
          <w:szCs w:val="20"/>
        </w:rPr>
        <w:t xml:space="preserve"> contain assumptions, tax tables, contribution rules, legislation and a glossary.</w:t>
      </w:r>
    </w:p>
    <w:p>
      <w:pPr>
        <w:pBdr>
          <w:bottom w:val="single" w:color="BBBBBB" w:sz="6"/>
        </w:pBdr>
        <w:spacing w:before="80" w:after="80"/>
      </w:pPr>
    </w:p>
    <w:p>
      <w:pPr>
        <w:spacing w:before="240" w:after="80"/>
      </w:pPr>
      <w:r>
        <w:rPr>
          <w:b/>
          <w:bCs/>
          <w:color w:val="4C9A2A"/>
          <w:sz w:val="26"/>
          <w:szCs w:val="26"/>
        </w:rPr>
        <w:t xml:space="preserve">2. About you — your circumstances</w:t>
      </w:r>
    </w:p>
    <w:p>
      <w:pPr>
        <w:spacing w:before="160" w:after="80"/>
      </w:pPr>
      <w:r>
        <w:rPr>
          <w:b/>
          <w:bCs/>
          <w:color w:val="1A1A1A"/>
          <w:sz w:val="22"/>
          <w:szCs w:val="22"/>
        </w:rPr>
        <w:t xml:space="preserve">Personal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Michael Williams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Joanne Williams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Date of birth / age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07/07/1958 (67)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15/11/1960 (65)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Residency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Australian tax resident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Australian tax resident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Marital status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Married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Married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Occupation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Commissioning Engineer, AusNet Services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Contract Worker</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Employment basis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Reduced to </w:t>
            </w:r>
            <w:r>
              <w:rPr>
                <w:b/>
                <w:bCs/>
                <w:sz w:val="18"/>
                <w:szCs w:val="18"/>
              </w:rPr>
              <w:t xml:space="preserve">3 days/week</w:t>
            </w:r>
            <w:r>
              <w:rPr>
                <w:sz w:val="18"/>
                <w:szCs w:val="18"/>
              </w:rPr>
              <w:t xml:space="preserve"> after a leukaemia diagnosis + ~6 months sick leave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Continuing contract work</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Smoker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Private health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BUPA hospital cover (no Medicare Levy Surcharge)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Address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65 Magpie Road, Menzies Creek VIC 3159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(as above)</w:t>
            </w:r>
          </w:p>
        </w:tc>
      </w:tr>
    </w:tbl>
    <w:p>
      <w:pPr>
        <w:spacing w:after="80"/>
      </w:pPr>
    </w:p>
    <w:p>
      <w:pPr>
        <w:spacing w:before="160" w:after="80"/>
      </w:pPr>
      <w:r>
        <w:rPr>
          <w:b/>
          <w:bCs/>
          <w:color w:val="1A1A1A"/>
          <w:sz w:val="22"/>
          <w:szCs w:val="22"/>
        </w:rPr>
        <w:t xml:space="preserve">Health</w:t>
      </w:r>
    </w:p>
    <w:p>
      <w:pPr>
        <w:spacing w:after="120"/>
      </w:pPr>
      <w:r>
        <w:rPr>
          <w:sz w:val="20"/>
          <w:szCs w:val="20"/>
        </w:rPr>
        <w:t xml:space="preserve">Michael has been diagnosed with </w:t>
      </w:r>
      <w:r>
        <w:rPr>
          <w:b/>
          <w:bCs/>
          <w:sz w:val="20"/>
          <w:szCs w:val="20"/>
        </w:rPr>
        <w:t xml:space="preserve">leukaemia</w:t>
      </w:r>
      <w:r>
        <w:rPr>
          <w:sz w:val="20"/>
          <w:szCs w:val="20"/>
        </w:rPr>
        <w:t xml:space="preserve"> and is on a </w:t>
      </w:r>
      <w:r>
        <w:rPr>
          <w:b/>
          <w:bCs/>
          <w:sz w:val="20"/>
          <w:szCs w:val="20"/>
        </w:rPr>
        <w:t xml:space="preserve">clinical trial</w:t>
      </w:r>
      <w:r>
        <w:rPr>
          <w:sz w:val="20"/>
          <w:szCs w:val="20"/>
        </w:rPr>
        <w:t xml:space="preserve"> reported to be responding well. </w:t>
      </w:r>
      <w:r>
        <w:rPr>
          <w:b/>
          <w:bCs/>
          <w:sz w:val="20"/>
          <w:szCs w:val="20"/>
        </w:rPr>
        <w:t xml:space="preserve">[TO CONFIRM]</w:t>
      </w:r>
      <w:r>
        <w:rPr>
          <w:sz w:val="20"/>
          <w:szCs w:val="20"/>
        </w:rPr>
        <w:t xml:space="preserve"> the conflicting "surgery / no surgery" notes in the correspondence, and the current prognosis. This circumstance materially affects the </w:t>
      </w:r>
      <w:r>
        <w:rPr>
          <w:b/>
          <w:bCs/>
          <w:sz w:val="20"/>
          <w:szCs w:val="20"/>
        </w:rPr>
        <w:t xml:space="preserve">priority</w:t>
      </w:r>
      <w:r>
        <w:rPr>
          <w:sz w:val="20"/>
          <w:szCs w:val="20"/>
        </w:rPr>
        <w:t xml:space="preserve"> of the advice — protection and estate certainty come first.</w:t>
      </w:r>
    </w:p>
    <w:p>
      <w:pPr>
        <w:spacing w:before="160" w:after="80"/>
      </w:pPr>
      <w:r>
        <w:rPr>
          <w:b/>
          <w:bCs/>
          <w:color w:val="1A1A1A"/>
          <w:sz w:val="22"/>
          <w:szCs w:val="22"/>
        </w:rPr>
        <w:t xml:space="preserve">Income and tax (most recent)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Michael</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Joanne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FY25 taxable income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$192,689</w:t>
            </w:r>
            <w:r>
              <w:rPr>
                <w:sz w:val="18"/>
                <w:szCs w:val="18"/>
              </w:rPr>
              <w:t xml:space="preserve"> (gross $193,846; deductions $1,157)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r>
              <w:rPr>
                <w:b/>
                <w:bCs/>
                <w:sz w:val="18"/>
                <w:szCs w:val="18"/>
              </w:rPr>
              <w:t xml:space="preserve">$25,000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Current income (reduced)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r>
              <w:rPr>
                <w:b/>
                <w:bCs/>
                <w:sz w:val="18"/>
                <w:szCs w:val="18"/>
              </w:rPr>
              <w:t xml:space="preserve">$117,000 p.a.</w:t>
            </w:r>
            <w:r>
              <w:rPr>
                <w:sz w:val="18"/>
                <w:szCs w:val="18"/>
              </w:rPr>
              <w:t xml:space="preserve"> ($4,500/fortnight) </w:t>
            </w:r>
            <w:r>
              <w:rPr>
                <w:b/>
                <w:bCs/>
                <w:sz w:val="18"/>
                <w:szCs w:val="18"/>
              </w:rPr>
              <w:t xml:space="preserve">[TO CONFIRM]</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r>
              <w:rPr>
                <w:b/>
                <w:bCs/>
                <w:sz w:val="18"/>
                <w:szCs w:val="18"/>
              </w:rPr>
              <w:t xml:space="preserve">$23,400 p.a.</w:t>
            </w:r>
            <w:r>
              <w:rPr>
                <w:sz w:val="18"/>
                <w:szCs w:val="18"/>
              </w:rPr>
              <w:t xml:space="preserve"> ($900/fortnight)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FY25 marginal rate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45% (top bracket)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16%</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Current marginal rate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16% (effective lower after LITO)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FY25 net tax</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~$56,900 (PAYG credits ~$56,251)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bl>
    <w:p>
      <w:pPr>
        <w:spacing w:after="80"/>
      </w:pPr>
    </w:p>
    <w:p>
      <w:pPr>
        <w:spacing w:before="160" w:after="80"/>
      </w:pPr>
      <w:r>
        <w:rPr>
          <w:b/>
          <w:bCs/>
          <w:color w:val="1A1A1A"/>
          <w:sz w:val="22"/>
          <w:szCs w:val="22"/>
        </w:rPr>
        <w:t xml:space="preserve">Family</w:t>
      </w:r>
    </w:p>
    <w:p>
      <w:pPr>
        <w:spacing w:after="120"/>
      </w:pPr>
      <w:r>
        <w:rPr>
          <w:sz w:val="20"/>
          <w:szCs w:val="20"/>
        </w:rPr>
        <w:t xml:space="preserve">Two adult, financially independent children:</w:t>
      </w:r>
    </w:p>
    <w:p>
      <w:pPr>
        <w:spacing w:after="40"/>
        <w:ind w:left="360" w:hanging="200"/>
      </w:pPr>
      <w:r>
        <w:t xml:space="preserve">•  </w:t>
      </w:r>
      <w:r>
        <w:rPr>
          <w:b/>
          <w:bCs/>
        </w:rPr>
        <w:t xml:space="preserve">Luke (32)</w:t>
      </w:r>
      <w:r>
        <w:t xml:space="preserve"> — DOB 22/12/1993, Elwood VIC; carries </w:t>
      </w:r>
      <w:r>
        <w:rPr>
          <w:b/>
          <w:bCs/>
        </w:rPr>
        <w:t xml:space="preserve">investment-property debt</w:t>
      </w:r>
      <w:r>
        <w:t xml:space="preserve">; currently overseas.</w:t>
      </w:r>
    </w:p>
    <w:p>
      <w:pPr>
        <w:spacing w:after="40"/>
        <w:ind w:left="360" w:hanging="200"/>
      </w:pPr>
      <w:r>
        <w:t xml:space="preserve">•  </w:t>
      </w:r>
      <w:r>
        <w:rPr>
          <w:b/>
          <w:bCs/>
        </w:rPr>
        <w:t xml:space="preserve">Brittany (29)</w:t>
      </w:r>
      <w:r>
        <w:t xml:space="preserve"> — DOB 19/09/1996, Carrum Downs VIC; moving into a new home July 2026.</w:t>
      </w:r>
    </w:p>
    <w:p>
      <w:pPr>
        <w:spacing w:after="120"/>
      </w:pPr>
      <w:r>
        <w:rPr>
          <w:sz w:val="20"/>
          <w:szCs w:val="20"/>
        </w:rPr>
        <w:t xml:space="preserve">Both are </w:t>
      </w:r>
      <w:r>
        <w:rPr>
          <w:b/>
          <w:bCs/>
          <w:sz w:val="20"/>
          <w:szCs w:val="20"/>
        </w:rPr>
        <w:t xml:space="preserve">adult non-dependants</w:t>
      </w:r>
      <w:r>
        <w:rPr>
          <w:sz w:val="20"/>
          <w:szCs w:val="20"/>
        </w:rPr>
        <w:t xml:space="preserve"> for superannuation death-benefit purposes — a key fact for the estate strategy.</w:t>
      </w:r>
    </w:p>
    <w:p>
      <w:pPr>
        <w:spacing w:before="160" w:after="80"/>
      </w:pPr>
      <w:r>
        <w:rPr>
          <w:b/>
          <w:bCs/>
          <w:color w:val="1A1A1A"/>
          <w:sz w:val="22"/>
          <w:szCs w:val="22"/>
        </w:rPr>
        <w:t xml:space="preserve">Assets, liabilities &amp; net wealth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Item</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Value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Owner</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Home — 65 Magpie Road, Menzies Creek (~10 acres)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Joint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Cash — Macquarie joint account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Joint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Superannuation — JEMJ Williams SMSF (Michael)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$576,703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Michael</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Superannuation — JEMJ Williams SMSF (Joanne)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$72,897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Joanne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Total assets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≈$1,949,600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Total liabilities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Net wealth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≈$1,949,600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r>
    </w:tbl>
    <w:p>
      <w:pPr>
        <w:spacing w:after="80"/>
      </w:pPr>
    </w:p>
    <w:p>
      <w:pPr>
        <w:pBdr>
          <w:left w:val="single" w:color="4C9A2A" w:sz="18"/>
        </w:pBdr>
        <w:spacing w:before="60" w:after="120"/>
        <w:ind w:left="360"/>
      </w:pPr>
      <w:r>
        <w:rPr>
          <w:b/>
          <w:bCs/>
          <w:i/>
          <w:iCs/>
          <w:color w:val="333333"/>
          <w:sz w:val="18"/>
          <w:szCs w:val="18"/>
        </w:rPr>
        <w:t xml:space="preserve">Reconciliation note.</w:t>
      </w:r>
      <w:r>
        <w:rPr>
          <w:i/>
          <w:iCs/>
          <w:color w:val="333333"/>
          <w:sz w:val="18"/>
          <w:szCs w:val="18"/>
        </w:rPr>
        <w:t xml:space="preserve"> The meeting summary describes "shares ~$250,000 (Bell Potter, est. 1995 — CBA ~$90k overweight; AGL/ANZ/BHP)" and "~$450,000 cash + $100,000 Macquarie." Cross-checked against the SMSF financial statements (which hold $248,413 of shares and $410,214 of cash) and Michael's tax return (only </w:t>
      </w:r>
      <w:r>
        <w:rPr>
          <w:b/>
          <w:bCs/>
          <w:i/>
          <w:iCs/>
          <w:color w:val="333333"/>
          <w:sz w:val="18"/>
          <w:szCs w:val="18"/>
        </w:rPr>
        <w:t xml:space="preserve">$129</w:t>
      </w:r>
      <w:r>
        <w:rPr>
          <w:i/>
          <w:iCs/>
          <w:color w:val="333333"/>
          <w:sz w:val="18"/>
          <w:szCs w:val="18"/>
        </w:rPr>
        <w:t xml:space="preserve"> of personal interest income), the shares and the ~$410k of cash sit </w:t>
      </w:r>
      <w:r>
        <w:rPr>
          <w:b/>
          <w:bCs/>
          <w:i/>
          <w:iCs/>
          <w:color w:val="333333"/>
          <w:sz w:val="18"/>
          <w:szCs w:val="18"/>
        </w:rPr>
        <w:t xml:space="preserve">inside the SMSF</w:t>
      </w:r>
      <w:r>
        <w:rPr>
          <w:i/>
          <w:iCs/>
          <w:color w:val="333333"/>
          <w:sz w:val="18"/>
          <w:szCs w:val="18"/>
        </w:rPr>
        <w:t xml:space="preserve">; the only personal cash is the </w:t>
      </w:r>
      <w:r>
        <w:rPr>
          <w:b/>
          <w:bCs/>
          <w:i/>
          <w:iCs/>
          <w:color w:val="333333"/>
          <w:sz w:val="18"/>
          <w:szCs w:val="18"/>
        </w:rPr>
        <w:t xml:space="preserve">$100,000 Macquarie joint account</w:t>
      </w:r>
      <w:r>
        <w:rPr>
          <w:i/>
          <w:iCs/>
          <w:color w:val="333333"/>
          <w:sz w:val="18"/>
          <w:szCs w:val="18"/>
        </w:rPr>
        <w:t xml:space="preserve">. </w:t>
      </w:r>
      <w:r>
        <w:rPr>
          <w:b/>
          <w:bCs/>
          <w:i/>
          <w:iCs/>
          <w:color w:val="333333"/>
          <w:sz w:val="18"/>
          <w:szCs w:val="18"/>
        </w:rPr>
        <w:t xml:space="preserve">[TO CONFIRM]</w:t>
      </w:r>
      <w:r>
        <w:rPr>
          <w:i/>
          <w:iCs/>
          <w:color w:val="333333"/>
          <w:sz w:val="18"/>
          <w:szCs w:val="18"/>
        </w:rPr>
        <w:t xml:space="preserve"> there are no further personal accounts.</w:t>
      </w:r>
    </w:p>
    <w:p>
      <w:pPr>
        <w:spacing w:before="160" w:after="80"/>
      </w:pPr>
      <w:r>
        <w:rPr>
          <w:b/>
          <w:bCs/>
          <w:color w:val="1A1A1A"/>
          <w:sz w:val="22"/>
          <w:szCs w:val="22"/>
        </w:rPr>
        <w:t xml:space="preserve">Your superannuation fund (SMSF)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Fund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JEMJ Williams Superannuation Fund (ABN 36 965 534 146)</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Net assets (30/06/2025)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$649,600</w:t>
            </w:r>
            <w:r>
              <w:rPr>
                <w:sz w:val="18"/>
                <w:szCs w:val="18"/>
              </w:rPr>
              <w:t xml:space="preserve"> (Michael $576,703 / Joanne $72,897)</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Investments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Listed shares $248,413 · Australian unit trust $10,071 · </w:t>
            </w:r>
            <w:r>
              <w:rPr>
                <w:b/>
                <w:bCs/>
                <w:sz w:val="18"/>
                <w:szCs w:val="18"/>
              </w:rPr>
              <w:t xml:space="preserve">Cash $410,214</w:t>
            </w:r>
            <w:r>
              <w:rPr>
                <w:sz w:val="18"/>
                <w:szCs w:val="18"/>
              </w:rPr>
              <w:t xml:space="preserve"> (ANZ TD &amp; savers)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Single-stock exposure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Commonwealth Bank ~$90,000 (~36% of the equity sleeve)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Allocation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r>
              <w:rPr>
                <w:b/>
                <w:bCs/>
                <w:sz w:val="18"/>
                <w:szCs w:val="18"/>
              </w:rPr>
              <w:t xml:space="preserve">60–65% cash</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FY25 revenue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$70,940 (dividends $14,749; interest $9,423; distributions $431; net market movement $21,950; contributions $24,387)</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Historical return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~7.2% p.a. (not guaranteed)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Insurance held in fund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$600,000 Life + $300,000 TPD on Michael (Zurich); ~$12,467 premium charged to Michael's account in FY25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Accountant / SMSF compiler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Ben Cooper, Cooper &amp; Lockhart Pty Ltd</w:t>
            </w:r>
          </w:p>
        </w:tc>
      </w:tr>
    </w:tbl>
    <w:p>
      <w:pPr>
        <w:spacing w:after="80"/>
      </w:pPr>
    </w:p>
    <w:p>
      <w:pPr>
        <w:spacing w:before="160" w:after="80"/>
      </w:pPr>
      <w:r>
        <w:rPr>
          <w:b/>
          <w:bCs/>
          <w:color w:val="1A1A1A"/>
          <w:sz w:val="22"/>
          <w:szCs w:val="22"/>
        </w:rPr>
        <w:t xml:space="preserve">Estate documents</w:t>
      </w:r>
    </w:p>
    <w:p>
      <w:pPr>
        <w:spacing w:after="120"/>
      </w:pPr>
      <w:r>
        <w:rPr>
          <w:sz w:val="20"/>
          <w:szCs w:val="20"/>
        </w:rPr>
        <w:t xml:space="preserve">Wills dating from </w:t>
      </w:r>
      <w:r>
        <w:rPr>
          <w:b/>
          <w:bCs/>
          <w:sz w:val="20"/>
          <w:szCs w:val="20"/>
        </w:rPr>
        <w:t xml:space="preserve">2005</w:t>
      </w:r>
      <w:r>
        <w:rPr>
          <w:sz w:val="20"/>
          <w:szCs w:val="20"/>
        </w:rPr>
        <w:t xml:space="preserve"> (non-testamentary); </w:t>
      </w:r>
      <w:r>
        <w:rPr>
          <w:b/>
          <w:bCs/>
          <w:sz w:val="20"/>
          <w:szCs w:val="20"/>
        </w:rPr>
        <w:t xml:space="preserve">no Powers of Attorney</w:t>
      </w:r>
      <w:r>
        <w:rPr>
          <w:sz w:val="20"/>
          <w:szCs w:val="20"/>
        </w:rPr>
        <w:t xml:space="preserve">. Testamentary trust Wills are </w:t>
      </w:r>
      <w:r>
        <w:rPr>
          <w:b/>
          <w:bCs/>
          <w:sz w:val="20"/>
          <w:szCs w:val="20"/>
        </w:rPr>
        <w:t xml:space="preserve">in progress</w:t>
      </w:r>
      <w:r>
        <w:rPr>
          <w:sz w:val="20"/>
          <w:szCs w:val="20"/>
        </w:rPr>
        <w:t xml:space="preserve"> with Doug Patrick of Lakeside Lawyers.</w:t>
      </w:r>
    </w:p>
    <w:p>
      <w:pPr>
        <w:spacing w:before="160" w:after="80"/>
      </w:pPr>
      <w:r>
        <w:rPr>
          <w:b/>
          <w:bCs/>
          <w:color w:val="1A1A1A"/>
          <w:sz w:val="22"/>
          <w:szCs w:val="22"/>
        </w:rPr>
        <w:t xml:space="preserve">Cash flow (indicative)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Estimated monthly expenditure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$4,550 (~$54,600 p.a.)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Estimated monthly cash surplus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$6,216 </w:t>
            </w:r>
            <w:r>
              <w:rPr>
                <w:b/>
                <w:bCs/>
                <w:sz w:val="18"/>
                <w:szCs w:val="18"/>
              </w:rPr>
              <w:t xml:space="preserve">[TO CONFIRM — appears high vs reduced income; likely pre-tax or includes super movements]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Stated retirement income target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~$75,000 p.a.</w:t>
            </w:r>
          </w:p>
        </w:tc>
      </w:tr>
    </w:tbl>
    <w:p>
      <w:pPr>
        <w:spacing w:after="80"/>
      </w:pPr>
    </w:p>
    <w:p>
      <w:pPr>
        <w:spacing w:before="160" w:after="80"/>
      </w:pPr>
      <w:r>
        <w:rPr>
          <w:b/>
          <w:bCs/>
          <w:color w:val="1A1A1A"/>
          <w:sz w:val="22"/>
          <w:szCs w:val="22"/>
        </w:rPr>
        <w:t xml:space="preserve">Risk profile</w:t>
      </w:r>
    </w:p>
    <w:p>
      <w:pPr>
        <w:spacing w:after="120"/>
      </w:pPr>
      <w:r>
        <w:rPr>
          <w:b/>
          <w:bCs/>
          <w:sz w:val="20"/>
          <w:szCs w:val="20"/>
        </w:rPr>
        <w:t xml:space="preserve">[TO CONFIRM — to be assessed and documented.]</w:t>
      </w:r>
      <w:r>
        <w:rPr>
          <w:sz w:val="20"/>
          <w:szCs w:val="20"/>
        </w:rPr>
        <w:t xml:space="preserve"> Indicatively, your circumstances (over 65, capital-preservation focus, a serious health event, but a 25–30 year horizon and need for inflation protection) point to a </w:t>
      </w:r>
      <w:r>
        <w:rPr>
          <w:b/>
          <w:bCs/>
          <w:sz w:val="20"/>
          <w:szCs w:val="20"/>
        </w:rPr>
        <w:t xml:space="preserve">balanced</w:t>
      </w:r>
      <w:r>
        <w:rPr>
          <w:sz w:val="20"/>
          <w:szCs w:val="20"/>
        </w:rPr>
        <w:t xml:space="preserve"> profile implemented through a </w:t>
      </w:r>
      <w:r>
        <w:rPr>
          <w:b/>
          <w:bCs/>
          <w:sz w:val="20"/>
          <w:szCs w:val="20"/>
        </w:rPr>
        <w:t xml:space="preserve">bucket</w:t>
      </w:r>
      <w:r>
        <w:rPr>
          <w:sz w:val="20"/>
          <w:szCs w:val="20"/>
        </w:rPr>
        <w:t xml:space="preserve"> approach (Section 20). The current ~60–65% cash weighting is </w:t>
      </w:r>
      <w:r>
        <w:rPr>
          <w:b/>
          <w:bCs/>
          <w:sz w:val="20"/>
          <w:szCs w:val="20"/>
        </w:rPr>
        <w:t xml:space="preserve">more conservative</w:t>
      </w:r>
      <w:r>
        <w:rPr>
          <w:sz w:val="20"/>
          <w:szCs w:val="20"/>
        </w:rPr>
        <w:t xml:space="preserve"> than a balanced profile would suggest.</w:t>
      </w:r>
    </w:p>
    <w:p>
      <w:pPr>
        <w:pBdr>
          <w:bottom w:val="single" w:color="BBBBBB" w:sz="6"/>
        </w:pBdr>
        <w:spacing w:before="80" w:after="80"/>
      </w:pPr>
    </w:p>
    <w:p>
      <w:pPr>
        <w:spacing w:before="240" w:after="80"/>
      </w:pPr>
      <w:r>
        <w:rPr>
          <w:b/>
          <w:bCs/>
          <w:color w:val="4C9A2A"/>
          <w:sz w:val="26"/>
          <w:szCs w:val="26"/>
        </w:rPr>
        <w:t xml:space="preserve">3. Your goals and objectives</w:t>
      </w:r>
    </w:p>
    <w:p>
      <w:pPr>
        <w:spacing w:after="120"/>
      </w:pPr>
      <w:r>
        <w:rPr>
          <w:sz w:val="20"/>
          <w:szCs w:val="20"/>
        </w:rPr>
        <w:t xml:space="preserve">In priority order (reflecting your health circumstances):</w:t>
      </w:r>
    </w:p>
    <w:p>
      <w:pPr>
        <w:spacing w:after="40"/>
        <w:ind w:left="360" w:hanging="200"/>
      </w:pPr>
      <w:r>
        <w:t xml:space="preserve">1.  </w:t>
      </w:r>
      <w:r>
        <w:rPr>
          <w:b/>
          <w:bCs/>
        </w:rPr>
        <w:t xml:space="preserve">Protect the family and put modern estate documents in place</w:t>
      </w:r>
      <w:r>
        <w:t xml:space="preserve"> — testamentary trust Wills, powers of attorney, and binding superannuation nominations — so Joanne and the children are looked after and the SMSF stays compliant.</w:t>
      </w:r>
    </w:p>
    <w:p>
      <w:pPr>
        <w:spacing w:after="40"/>
        <w:ind w:left="360" w:hanging="200"/>
      </w:pPr>
      <w:r>
        <w:t xml:space="preserve">2.  </w:t>
      </w:r>
      <w:r>
        <w:rPr>
          <w:b/>
          <w:bCs/>
        </w:rPr>
        <w:t xml:space="preserve">Generate a reliable retirement income of ~$75,000 per year</w:t>
      </w:r>
      <w:r>
        <w:t xml:space="preserve">, with capacity for regular travel ("holidays — always").</w:t>
      </w:r>
    </w:p>
    <w:p>
      <w:pPr>
        <w:spacing w:after="40"/>
        <w:ind w:left="360" w:hanging="200"/>
      </w:pPr>
      <w:r>
        <w:t xml:space="preserve">3.  </w:t>
      </w:r>
      <w:r>
        <w:rPr>
          <w:b/>
          <w:bCs/>
        </w:rPr>
        <w:t xml:space="preserve">Downsize and sell the Menzies Creek property</w:t>
      </w:r>
      <w:r>
        <w:t xml:space="preserve"> within </w:t>
      </w:r>
      <w:r>
        <w:rPr>
          <w:b/>
          <w:bCs/>
        </w:rPr>
        <w:t xml:space="preserve">1–2 years</w:t>
      </w:r>
      <w:r>
        <w:t xml:space="preserve"> (it is becoming difficult to maintain).</w:t>
      </w:r>
    </w:p>
    <w:p>
      <w:pPr>
        <w:spacing w:after="40"/>
        <w:ind w:left="360" w:hanging="200"/>
      </w:pPr>
      <w:r>
        <w:t xml:space="preserve">4.  </w:t>
      </w:r>
      <w:r>
        <w:rPr>
          <w:b/>
          <w:bCs/>
        </w:rPr>
        <w:t xml:space="preserve">Simplify and reduce risk</w:t>
      </w:r>
      <w:r>
        <w:t xml:space="preserve"> as Michael transitions out of full-time work.</w:t>
      </w:r>
    </w:p>
    <w:p>
      <w:pPr>
        <w:spacing w:after="40"/>
        <w:ind w:left="360" w:hanging="200"/>
      </w:pPr>
      <w:r>
        <w:t xml:space="preserve">5.  </w:t>
      </w:r>
      <w:r>
        <w:rPr>
          <w:b/>
          <w:bCs/>
        </w:rPr>
        <w:t xml:space="preserve">Provide for Luke and Brittany tax-effectively</w:t>
      </w:r>
      <w:r>
        <w:t xml:space="preserve"> on the eventual transfer of your wealth.</w:t>
      </w:r>
    </w:p>
    <w:p>
      <w:pPr>
        <w:pBdr>
          <w:bottom w:val="single" w:color="BBBBBB" w:sz="6"/>
        </w:pBdr>
        <w:spacing w:before="80" w:after="80"/>
      </w:pPr>
    </w:p>
    <w:p>
      <w:pPr>
        <w:spacing w:before="240" w:after="80"/>
      </w:pPr>
      <w:r>
        <w:rPr>
          <w:b/>
          <w:bCs/>
          <w:color w:val="4C9A2A"/>
          <w:sz w:val="26"/>
          <w:szCs w:val="26"/>
        </w:rPr>
        <w:t xml:space="preserve">4. Scope of this advice</w:t>
      </w:r>
    </w:p>
    <w:p>
      <w:pPr>
        <w:spacing w:before="160" w:after="80"/>
      </w:pPr>
      <w:r>
        <w:rPr>
          <w:b/>
          <w:bCs/>
          <w:color w:val="1A1A1A"/>
          <w:sz w:val="22"/>
          <w:szCs w:val="22"/>
        </w:rPr>
        <w:t xml:space="preserve">Included</w:t>
      </w:r>
    </w:p>
    <w:p>
      <w:pPr>
        <w:spacing w:after="120"/>
      </w:pPr>
      <w:r>
        <w:rPr>
          <w:sz w:val="20"/>
          <w:szCs w:val="20"/>
        </w:rPr>
        <w:t xml:space="preserve">Superannuation strategy (retirement-phase pensions; concessional, non-concessional, downsizer and re-contribution strategies; spouse contributions; low-income incentives); retirement income and cash-flow planning; the SMSF structure and investment strategy; the financial implications of downsizing; retention decisions on your existing personal insurance; and </w:t>
      </w:r>
      <w:r>
        <w:rPr>
          <w:b/>
          <w:bCs/>
          <w:sz w:val="20"/>
          <w:szCs w:val="20"/>
        </w:rPr>
        <w:t xml:space="preserve">coordination</w:t>
      </w:r>
      <w:r>
        <w:rPr>
          <w:sz w:val="20"/>
          <w:szCs w:val="20"/>
        </w:rPr>
        <w:t xml:space="preserve"> of estate planning.</w:t>
      </w:r>
    </w:p>
    <w:p>
      <w:pPr>
        <w:spacing w:before="160" w:after="80"/>
      </w:pPr>
      <w:r>
        <w:rPr>
          <w:b/>
          <w:bCs/>
          <w:color w:val="1A1A1A"/>
          <w:sz w:val="22"/>
          <w:szCs w:val="22"/>
        </w:rPr>
        <w:t xml:space="preserve">Excluded / referred (limitations)</w:t>
      </w:r>
    </w:p>
    <w:p>
      <w:pPr>
        <w:spacing w:after="40"/>
        <w:ind w:left="360" w:hanging="200"/>
      </w:pPr>
      <w:r>
        <w:t xml:space="preserve">•  </w:t>
      </w:r>
      <w:r>
        <w:rPr>
          <w:b/>
          <w:bCs/>
        </w:rPr>
        <w:t xml:space="preserve">Legal drafting</w:t>
      </w:r>
      <w:r>
        <w:t xml:space="preserve"> of Wills and POAs — by Lakeside Lawyers (Doug Patrick).</w:t>
      </w:r>
    </w:p>
    <w:p>
      <w:pPr>
        <w:spacing w:after="40"/>
        <w:ind w:left="360" w:hanging="200"/>
      </w:pPr>
      <w:r>
        <w:t xml:space="preserve">•  </w:t>
      </w:r>
      <w:r>
        <w:rPr>
          <w:b/>
          <w:bCs/>
        </w:rPr>
        <w:t xml:space="preserve">Tax-return preparation and SMSF compliance/audit</w:t>
      </w:r>
      <w:r>
        <w:t xml:space="preserve"> — by Cooper &amp; Lockhart (Ben Cooper).</w:t>
      </w:r>
    </w:p>
    <w:p>
      <w:pPr>
        <w:spacing w:after="40"/>
        <w:ind w:left="360" w:hanging="200"/>
      </w:pPr>
      <w:r>
        <w:t xml:space="preserve">•  </w:t>
      </w:r>
      <w:r>
        <w:rPr>
          <w:b/>
          <w:bCs/>
        </w:rPr>
        <w:t xml:space="preserve">Any switch of superannuation product</w:t>
      </w:r>
      <w:r>
        <w:t xml:space="preserve"> to an external platform — </w:t>
      </w:r>
      <w:r>
        <w:rPr>
          <w:b/>
          <w:bCs/>
        </w:rPr>
        <w:t xml:space="preserve">not recommended</w:t>
      </w:r>
      <w:r>
        <w:t xml:space="preserve"> here (we recommend retaining the SMSF, Section 19). A switch would need a separate replacement-product comparison and SOA.</w:t>
      </w:r>
    </w:p>
    <w:p>
      <w:pPr>
        <w:spacing w:after="40"/>
        <w:ind w:left="360" w:hanging="200"/>
      </w:pPr>
      <w:r>
        <w:t xml:space="preserve">•  </w:t>
      </w:r>
      <w:r>
        <w:rPr>
          <w:b/>
          <w:bCs/>
        </w:rPr>
        <w:t xml:space="preserve">Detailed insurance advice for your children</w:t>
      </w:r>
      <w:r>
        <w:t xml:space="preserve"> — a separate engagement.</w:t>
      </w:r>
    </w:p>
    <w:p>
      <w:pPr>
        <w:spacing w:after="40"/>
        <w:ind w:left="360" w:hanging="200"/>
      </w:pPr>
      <w:r>
        <w:t xml:space="preserve">•  </w:t>
      </w:r>
      <w:r>
        <w:rPr>
          <w:b/>
          <w:bCs/>
        </w:rPr>
        <w:t xml:space="preserve">Centrelink Age Pension</w:t>
      </w:r>
      <w:r>
        <w:t xml:space="preserve"> — you are likely over the assets test; we note the </w:t>
      </w:r>
      <w:r>
        <w:rPr>
          <w:b/>
          <w:bCs/>
        </w:rPr>
        <w:t xml:space="preserve">Commonwealth Seniors Health Card</w:t>
      </w:r>
      <w:r>
        <w:t xml:space="preserve"> should be checked.</w:t>
      </w:r>
    </w:p>
    <w:p>
      <w:pPr>
        <w:spacing w:after="40"/>
        <w:ind w:left="360" w:hanging="200"/>
      </w:pPr>
      <w:r>
        <w:t xml:space="preserve">•  </w:t>
      </w:r>
      <w:r>
        <w:rPr>
          <w:b/>
          <w:bCs/>
        </w:rPr>
        <w:t xml:space="preserve">Specific replacement-property selection</w:t>
      </w:r>
      <w:r>
        <w:t xml:space="preserve"> — indicative price points only.</w:t>
      </w:r>
    </w:p>
    <w:p>
      <w:pPr>
        <w:spacing w:after="120"/>
      </w:pPr>
      <w:r>
        <w:rPr>
          <w:sz w:val="20"/>
          <w:szCs w:val="20"/>
        </w:rPr>
        <w:t xml:space="preserve">This is </w:t>
      </w:r>
      <w:r>
        <w:rPr>
          <w:b/>
          <w:bCs/>
          <w:sz w:val="20"/>
          <w:szCs w:val="20"/>
        </w:rPr>
        <w:t xml:space="preserve">scaled advice</w:t>
      </w:r>
      <w:r>
        <w:rPr>
          <w:sz w:val="20"/>
          <w:szCs w:val="20"/>
        </w:rPr>
        <w:t xml:space="preserve">, limited to the areas above. We have relied on the information in Appendix A; where information is incomplete we have stated assumptions and </w:t>
      </w:r>
      <w:r>
        <w:rPr>
          <w:b/>
          <w:bCs/>
          <w:sz w:val="20"/>
          <w:szCs w:val="20"/>
        </w:rPr>
        <w:t xml:space="preserve">[TO CONFIRM]</w:t>
      </w:r>
      <w:r>
        <w:rPr>
          <w:sz w:val="20"/>
          <w:szCs w:val="20"/>
        </w:rPr>
        <w:t xml:space="preserve"> items — please tell us if any is wrong, as it may change the advice.</w:t>
      </w:r>
    </w:p>
    <w:p>
      <w:pPr>
        <w:pBdr>
          <w:bottom w:val="single" w:color="BBBBBB" w:sz="6"/>
        </w:pBdr>
        <w:spacing w:before="80" w:after="80"/>
      </w:pPr>
    </w:p>
    <w:p>
      <w:pPr>
        <w:spacing w:before="240" w:after="80"/>
      </w:pPr>
      <w:r>
        <w:rPr>
          <w:b/>
          <w:bCs/>
          <w:color w:val="4C9A2A"/>
          <w:sz w:val="26"/>
          <w:szCs w:val="26"/>
        </w:rPr>
        <w:t xml:space="preserve">5. Summary of our advice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Section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Recommendation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Priority</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Put </w:t>
            </w:r>
            <w:r>
              <w:rPr>
                <w:b/>
                <w:bCs/>
                <w:sz w:val="18"/>
                <w:szCs w:val="18"/>
              </w:rPr>
              <w:t xml:space="preserve">enduring Powers of Attorney</w:t>
            </w:r>
            <w:r>
              <w:rPr>
                <w:sz w:val="18"/>
                <w:szCs w:val="18"/>
              </w:rPr>
              <w:t xml:space="preserve"> (financial) and </w:t>
            </w:r>
            <w:r>
              <w:rPr>
                <w:b/>
                <w:bCs/>
                <w:sz w:val="18"/>
                <w:szCs w:val="18"/>
              </w:rPr>
              <w:t xml:space="preserve">medical decision-maker</w:t>
            </w:r>
            <w:r>
              <w:rPr>
                <w:sz w:val="18"/>
                <w:szCs w:val="18"/>
              </w:rPr>
              <w:t xml:space="preserve"> appointments in place for both of you.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Immediate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Put </w:t>
            </w:r>
            <w:r>
              <w:rPr>
                <w:b/>
                <w:bCs/>
                <w:sz w:val="18"/>
                <w:szCs w:val="18"/>
              </w:rPr>
              <w:t xml:space="preserve">binding death benefit nominations</w:t>
            </w:r>
            <w:r>
              <w:rPr>
                <w:sz w:val="18"/>
                <w:szCs w:val="18"/>
              </w:rPr>
              <w:t xml:space="preserve"> on the SMSF (spouse first, then estate/testamentary trust).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Immediate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Proceed with the </w:t>
            </w:r>
            <w:r>
              <w:rPr>
                <w:b/>
                <w:bCs/>
                <w:sz w:val="18"/>
                <w:szCs w:val="18"/>
              </w:rPr>
              <w:t xml:space="preserve">testamentary trust Wills</w:t>
            </w:r>
            <w:r>
              <w:rPr>
                <w:sz w:val="18"/>
                <w:szCs w:val="18"/>
              </w:rPr>
              <w:t xml:space="preserve"> (in progress).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Immediate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Commence account-based pensions</w:t>
            </w:r>
            <w:r>
              <w:rPr>
                <w:sz w:val="18"/>
                <w:szCs w:val="18"/>
              </w:rPr>
              <w:t xml:space="preserve"> for both of you.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High</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On sale of your home, make </w:t>
            </w:r>
            <w:r>
              <w:rPr>
                <w:b/>
                <w:bCs/>
                <w:sz w:val="18"/>
                <w:szCs w:val="18"/>
              </w:rPr>
              <w:t xml:space="preserve">downsizer contributions</w:t>
            </w:r>
            <w:r>
              <w:rPr>
                <w:sz w:val="18"/>
                <w:szCs w:val="18"/>
              </w:rPr>
              <w:t xml:space="preserve"> of up to </w:t>
            </w:r>
            <w:r>
              <w:rPr>
                <w:b/>
                <w:bCs/>
                <w:sz w:val="18"/>
                <w:szCs w:val="18"/>
              </w:rPr>
              <w:t xml:space="preserve">$300,000 each ($600,000 combined)</w:t>
            </w:r>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High (event)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Undertake a </w:t>
            </w:r>
            <w:r>
              <w:rPr>
                <w:b/>
                <w:bCs/>
                <w:sz w:val="18"/>
                <w:szCs w:val="18"/>
              </w:rPr>
              <w:t xml:space="preserve">re-contribution strategy</w:t>
            </w:r>
            <w:r>
              <w:rPr>
                <w:sz w:val="18"/>
                <w:szCs w:val="18"/>
              </w:rPr>
              <w:t xml:space="preserve"> to lift the tax-free component of Michael's super.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Make </w:t>
            </w:r>
            <w:r>
              <w:rPr>
                <w:b/>
                <w:bCs/>
                <w:sz w:val="18"/>
                <w:szCs w:val="18"/>
              </w:rPr>
              <w:t xml:space="preserve">concessional (pre-tax) contributions</w:t>
            </w:r>
            <w:r>
              <w:rPr>
                <w:sz w:val="18"/>
                <w:szCs w:val="18"/>
              </w:rPr>
              <w:t xml:space="preserve"> while Michael works.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Capture </w:t>
            </w:r>
            <w:r>
              <w:rPr>
                <w:b/>
                <w:bCs/>
                <w:sz w:val="18"/>
                <w:szCs w:val="18"/>
              </w:rPr>
              <w:t xml:space="preserve">Joanne's spouse contribution offset</w:t>
            </w:r>
            <w:r>
              <w:rPr>
                <w:sz w:val="18"/>
                <w:szCs w:val="18"/>
              </w:rPr>
              <w:t xml:space="preserve"> ($540 to Michael).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Capture </w:t>
            </w:r>
            <w:r>
              <w:rPr>
                <w:b/>
                <w:bCs/>
                <w:sz w:val="18"/>
                <w:szCs w:val="18"/>
              </w:rPr>
              <w:t xml:space="preserve">Joanne's government co-contribution</w:t>
            </w:r>
            <w:r>
              <w:rPr>
                <w:sz w:val="18"/>
                <w:szCs w:val="18"/>
              </w:rPr>
              <w:t xml:space="preserve"> ($500).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Capture </w:t>
            </w:r>
            <w:r>
              <w:rPr>
                <w:b/>
                <w:bCs/>
                <w:sz w:val="18"/>
                <w:szCs w:val="18"/>
              </w:rPr>
              <w:t xml:space="preserve">Joanne's LISTO</w:t>
            </w:r>
            <w:r>
              <w:rPr>
                <w:sz w:val="18"/>
                <w:szCs w:val="18"/>
              </w:rPr>
              <w:t xml:space="preserve"> ($500).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Equalise balances</w:t>
            </w:r>
            <w:r>
              <w:rPr>
                <w:sz w:val="18"/>
                <w:szCs w:val="18"/>
              </w:rPr>
              <w:t xml:space="preserve"> toward Joanne (via spouse contribution, downsizer and re-contribution to Joanne).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18, 22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Retain the SMSF</w:t>
            </w:r>
            <w:r>
              <w:rPr>
                <w:sz w:val="18"/>
                <w:szCs w:val="18"/>
              </w:rPr>
              <w:t xml:space="preserve"> and </w:t>
            </w:r>
            <w:r>
              <w:rPr>
                <w:b/>
                <w:bCs/>
                <w:sz w:val="18"/>
                <w:szCs w:val="18"/>
              </w:rPr>
              <w:t xml:space="preserve">switch its investments within it</w:t>
            </w:r>
            <w:r>
              <w:rPr>
                <w:sz w:val="18"/>
                <w:szCs w:val="18"/>
              </w:rPr>
              <w:t xml:space="preserve"> into the Lakeside MS Balanced model (60/40), via </w:t>
            </w:r>
            <w:r>
              <w:rPr>
                <w:b/>
                <w:bCs/>
                <w:sz w:val="18"/>
                <w:szCs w:val="18"/>
              </w:rPr>
              <w:t xml:space="preserve">CFS FirstChoice Wholesale Investments</w:t>
            </w:r>
            <w:r>
              <w:rPr>
                <w:sz w:val="18"/>
                <w:szCs w:val="18"/>
              </w:rPr>
              <w:t xml:space="preserve"> (the non-super version) — keeping SMSF control, at a higher all-in cost (~1.85–2.05%), with the trade-off documented.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19, 22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Diversify the portfolio</w:t>
            </w:r>
            <w:r>
              <w:rPr>
                <w:sz w:val="18"/>
                <w:szCs w:val="18"/>
              </w:rPr>
              <w:t xml:space="preserve"> — out of ~62% cash and the CBA overweight, into the balanced global model held within the SMSF.</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13a</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Add a capped ~10% private credit satellite</w:t>
            </w:r>
            <w:r>
              <w:rPr>
                <w:sz w:val="18"/>
                <w:szCs w:val="18"/>
              </w:rPr>
              <w:t xml:space="preserve"> — opportunistic secured first-mortgage deals Lakeside sources from time to time (indicative ~9% vs ~4.5% cash), from surplus cash, held in the SMSF, with full risk disclosure.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Medium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Retain all existing cover</w:t>
            </w:r>
            <w:r>
              <w:rPr>
                <w:sz w:val="18"/>
                <w:szCs w:val="18"/>
              </w:rPr>
              <w:t xml:space="preserve"> — both the $600,000 Life </w:t>
            </w:r>
            <w:r>
              <w:rPr>
                <w:b/>
                <w:bCs/>
                <w:sz w:val="18"/>
                <w:szCs w:val="18"/>
              </w:rPr>
              <w:t xml:space="preserve">and</w:t>
            </w:r>
            <w:r>
              <w:rPr>
                <w:sz w:val="18"/>
                <w:szCs w:val="18"/>
              </w:rPr>
              <w:t xml:space="preserve"> the $300,000 TPD — given Michael's illness makes the cover irreplaceable.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High</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Hold a </w:t>
            </w:r>
            <w:r>
              <w:rPr>
                <w:b/>
                <w:bCs/>
                <w:sz w:val="18"/>
                <w:szCs w:val="18"/>
              </w:rPr>
              <w:t xml:space="preserve">separate conversation</w:t>
            </w:r>
            <w:r>
              <w:rPr>
                <w:sz w:val="18"/>
                <w:szCs w:val="18"/>
              </w:rPr>
              <w:t xml:space="preserve"> about your children's insurance and any property assistance.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Follow-up</w:t>
            </w:r>
          </w:p>
        </w:tc>
      </w:tr>
    </w:tbl>
    <w:p>
      <w:pPr>
        <w:spacing w:after="80"/>
      </w:pPr>
    </w:p>
    <w:p>
      <w:pPr>
        <w:pBdr>
          <w:bottom w:val="single" w:color="BBBBBB" w:sz="6"/>
        </w:pBdr>
        <w:spacing w:before="80" w:after="80"/>
      </w:pPr>
    </w:p>
    <w:p>
      <w:pPr>
        <w:spacing w:before="240" w:after="80"/>
      </w:pPr>
      <w:r>
        <w:rPr>
          <w:b/>
          <w:bCs/>
          <w:color w:val="4C9A2A"/>
          <w:sz w:val="26"/>
          <w:szCs w:val="26"/>
        </w:rPr>
        <w:t xml:space="preserve">6. Your current financial position — analysis</w:t>
      </w:r>
    </w:p>
    <w:p>
      <w:pPr>
        <w:spacing w:after="120"/>
      </w:pPr>
      <w:r>
        <w:rPr>
          <w:sz w:val="20"/>
          <w:szCs w:val="20"/>
        </w:rPr>
        <w:t xml:space="preserve">You are in a strong position — </w:t>
      </w:r>
      <w:r>
        <w:rPr>
          <w:b/>
          <w:bCs/>
          <w:sz w:val="20"/>
          <w:szCs w:val="20"/>
        </w:rPr>
        <w:t xml:space="preserve">debt-free</w:t>
      </w:r>
      <w:r>
        <w:rPr>
          <w:sz w:val="20"/>
          <w:szCs w:val="20"/>
        </w:rPr>
        <w:t xml:space="preserve">, net worth ~$1.95M, and </w:t>
      </w:r>
      <w:r>
        <w:rPr>
          <w:b/>
          <w:bCs/>
          <w:sz w:val="20"/>
          <w:szCs w:val="20"/>
        </w:rPr>
        <w:t xml:space="preserve">both over age 65</w:t>
      </w:r>
      <w:r>
        <w:rPr>
          <w:sz w:val="20"/>
          <w:szCs w:val="20"/>
        </w:rPr>
        <w:t xml:space="preserve">, so you have already met a condition of release and can access super freely. The issues we have identified:</w:t>
      </w:r>
    </w:p>
    <w:p>
      <w:pPr>
        <w:spacing w:after="40"/>
        <w:ind w:left="360" w:hanging="200"/>
      </w:pPr>
      <w:r>
        <w:t xml:space="preserve">•  </w:t>
      </w:r>
      <w:r>
        <w:rPr>
          <w:b/>
          <w:bCs/>
        </w:rPr>
        <w:t xml:space="preserve">Estate exposure.</w:t>
      </w:r>
      <w:r>
        <w:t xml:space="preserve"> Out-of-date Wills and </w:t>
      </w:r>
      <w:r>
        <w:rPr>
          <w:b/>
          <w:bCs/>
        </w:rPr>
        <w:t xml:space="preserve">no Powers of Attorney</w:t>
      </w:r>
      <w:r>
        <w:t xml:space="preserve"> — a material risk given Michael's health, and a compliance risk for the SMSF.</w:t>
      </w:r>
    </w:p>
    <w:p>
      <w:pPr>
        <w:spacing w:after="40"/>
        <w:ind w:left="360" w:hanging="200"/>
      </w:pPr>
      <w:r>
        <w:t xml:space="preserve">•  </w:t>
      </w:r>
      <w:r>
        <w:rPr>
          <w:b/>
          <w:bCs/>
        </w:rPr>
        <w:t xml:space="preserve">Super taxed in accumulation.</w:t>
      </w:r>
      <w:r>
        <w:t xml:space="preserve"> Fund earnings are taxed at up to 15% when they could be </w:t>
      </w:r>
      <w:r>
        <w:rPr>
          <w:b/>
          <w:bCs/>
        </w:rPr>
        <w:t xml:space="preserve">tax-free</w:t>
      </w:r>
      <w:r>
        <w:t xml:space="preserve"> in retirement phase.</w:t>
      </w:r>
    </w:p>
    <w:p>
      <w:pPr>
        <w:spacing w:after="40"/>
        <w:ind w:left="360" w:hanging="200"/>
      </w:pPr>
      <w:r>
        <w:t xml:space="preserve">•  </w:t>
      </w:r>
      <w:r>
        <w:rPr>
          <w:b/>
          <w:bCs/>
        </w:rPr>
        <w:t xml:space="preserve">Cash drag &amp; concentration.</w:t>
      </w:r>
      <w:r>
        <w:t xml:space="preserve"> ~60–65% cash will not sustain an inflation-protected income for 25–30 years; a single ~$90k CBA holding is undiversified.</w:t>
      </w:r>
    </w:p>
    <w:p>
      <w:pPr>
        <w:spacing w:after="40"/>
        <w:ind w:left="360" w:hanging="200"/>
      </w:pPr>
      <w:r>
        <w:t xml:space="preserve">•  </w:t>
      </w:r>
      <w:r>
        <w:rPr>
          <w:b/>
          <w:bCs/>
        </w:rPr>
        <w:t xml:space="preserve">Insurance drain.</w:t>
      </w:r>
      <w:r>
        <w:t xml:space="preserve"> Michael's TPD premium reduces his super for cover of limited value.</w:t>
      </w:r>
    </w:p>
    <w:p>
      <w:pPr>
        <w:spacing w:after="40"/>
        <w:ind w:left="360" w:hanging="200"/>
      </w:pPr>
      <w:r>
        <w:t xml:space="preserve">•  </w:t>
      </w:r>
      <w:r>
        <w:rPr>
          <w:b/>
          <w:bCs/>
        </w:rPr>
        <w:t xml:space="preserve">Illiquid wealth.</w:t>
      </w:r>
      <w:r>
        <w:t xml:space="preserve"> Your largest asset (the home) is illiquid; selling it unlocks both income and a major contribution opportunity — but the ~10-acre land raises a CGT issue to be quantified.</w:t>
      </w:r>
    </w:p>
    <w:p>
      <w:pPr>
        <w:spacing w:after="40"/>
        <w:ind w:left="360" w:hanging="200"/>
      </w:pPr>
      <w:r>
        <w:t xml:space="preserve">•  </w:t>
      </w:r>
      <w:r>
        <w:rPr>
          <w:b/>
          <w:bCs/>
        </w:rPr>
        <w:t xml:space="preserve">Death-benefits tax.</w:t>
      </w:r>
      <w:r>
        <w:t xml:space="preserve"> With adult non-dependant children, the taxable component of your super would be taxed at up to </w:t>
      </w:r>
      <w:r>
        <w:rPr>
          <w:b/>
          <w:bCs/>
        </w:rPr>
        <w:t xml:space="preserve">17%</w:t>
      </w:r>
      <w:r>
        <w:t xml:space="preserve"> if paid to them — addressable in advance.</w:t>
      </w:r>
    </w:p>
    <w:p>
      <w:pPr>
        <w:pBdr>
          <w:bottom w:val="single" w:color="BBBBBB" w:sz="6"/>
        </w:pBdr>
        <w:spacing w:before="80" w:after="80"/>
      </w:pPr>
    </w:p>
    <w:p>
      <w:pPr>
        <w:spacing w:before="240" w:after="80"/>
      </w:pPr>
      <w:r>
        <w:rPr>
          <w:b/>
          <w:bCs/>
          <w:color w:val="4C9A2A"/>
          <w:sz w:val="26"/>
          <w:szCs w:val="26"/>
        </w:rPr>
        <w:t xml:space="preserve">7. Strategy 1 — Enduring Powers of Attorney &amp; incapacity protection  [IMMEDIATE]</w:t>
      </w:r>
    </w:p>
    <w:p>
      <w:pPr>
        <w:spacing w:after="120"/>
      </w:pPr>
      <w:r>
        <w:rPr>
          <w:b/>
          <w:bCs/>
          <w:sz w:val="20"/>
          <w:szCs w:val="20"/>
        </w:rPr>
        <w:t xml:space="preserve">Recommendation.</w:t>
      </w:r>
      <w:r>
        <w:rPr>
          <w:sz w:val="20"/>
          <w:szCs w:val="20"/>
        </w:rPr>
        <w:t xml:space="preserve"> Put in place, for </w:t>
      </w:r>
      <w:r>
        <w:rPr>
          <w:b/>
          <w:bCs/>
          <w:sz w:val="20"/>
          <w:szCs w:val="20"/>
        </w:rPr>
        <w:t xml:space="preserve">both</w:t>
      </w:r>
      <w:r>
        <w:rPr>
          <w:sz w:val="20"/>
          <w:szCs w:val="20"/>
        </w:rPr>
        <w:t xml:space="preserve"> of you, an </w:t>
      </w:r>
      <w:r>
        <w:rPr>
          <w:b/>
          <w:bCs/>
          <w:sz w:val="20"/>
          <w:szCs w:val="20"/>
        </w:rPr>
        <w:t xml:space="preserve">enduring Power of Attorney (financial/personal)</w:t>
      </w:r>
      <w:r>
        <w:rPr>
          <w:sz w:val="20"/>
          <w:szCs w:val="20"/>
        </w:rPr>
        <w:t xml:space="preserve"> and an </w:t>
      </w:r>
      <w:r>
        <w:rPr>
          <w:b/>
          <w:bCs/>
          <w:sz w:val="20"/>
          <w:szCs w:val="20"/>
        </w:rPr>
        <w:t xml:space="preserve">appointment of medical treatment decision-maker</w:t>
      </w:r>
      <w:r>
        <w:rPr>
          <w:sz w:val="20"/>
          <w:szCs w:val="20"/>
        </w:rPr>
        <w:t xml:space="preserve"> (and an advance care directive if desired).</w:t>
      </w:r>
    </w:p>
    <w:p>
      <w:pPr>
        <w:spacing w:after="120"/>
      </w:pPr>
      <w:r>
        <w:rPr>
          <w:b/>
          <w:bCs/>
          <w:sz w:val="20"/>
          <w:szCs w:val="20"/>
        </w:rPr>
        <w:t xml:space="preserve">Why this is appropriate for you.</w:t>
      </w:r>
      <w:r>
        <w:rPr>
          <w:sz w:val="20"/>
          <w:szCs w:val="20"/>
        </w:rPr>
        <w:t xml:space="preserve"> You currently have </w:t>
      </w:r>
      <w:r>
        <w:rPr>
          <w:b/>
          <w:bCs/>
          <w:sz w:val="20"/>
          <w:szCs w:val="20"/>
        </w:rPr>
        <w:t xml:space="preserve">none</w:t>
      </w:r>
      <w:r>
        <w:rPr>
          <w:sz w:val="20"/>
          <w:szCs w:val="20"/>
        </w:rPr>
        <w:t xml:space="preserve">. Given Michael's health, this is the single most urgent action:</w:t>
      </w:r>
    </w:p>
    <w:p>
      <w:pPr>
        <w:spacing w:after="40"/>
        <w:ind w:left="360" w:hanging="200"/>
      </w:pPr>
      <w:r>
        <w:t xml:space="preserve">•  </w:t>
      </w:r>
      <w:r>
        <w:t xml:space="preserve">If Michael lost capacity without an EPOA, Joanne could not simply step in — she would face a </w:t>
      </w:r>
      <w:r>
        <w:rPr>
          <w:b/>
          <w:bCs/>
        </w:rPr>
        <w:t xml:space="preserve">VCAT administration application</w:t>
      </w:r>
      <w:r>
        <w:t xml:space="preserve">, with delay and cost at the worst time.</w:t>
      </w:r>
    </w:p>
    <w:p>
      <w:pPr>
        <w:spacing w:after="40"/>
        <w:ind w:left="360" w:hanging="200"/>
      </w:pPr>
      <w:r>
        <w:t xml:space="preserve">•  </w:t>
      </w:r>
      <w:r>
        <w:t xml:space="preserve">An SMSF member who loses capacity must have their </w:t>
      </w:r>
      <w:r>
        <w:rPr>
          <w:b/>
          <w:bCs/>
        </w:rPr>
        <w:t xml:space="preserve">attorney appointed as trustee/director</w:t>
      </w:r>
      <w:r>
        <w:t xml:space="preserve"> to keep the fund compliant. Without an EPOA, your </w:t>
      </w:r>
      <w:r>
        <w:rPr>
          <w:b/>
          <w:bCs/>
        </w:rPr>
        <w:t xml:space="preserve">SMSF's compliance is at risk</w:t>
      </w:r>
      <w:r>
        <w:t xml:space="preserve"> and the fund could be forced to wind up at an inopportune moment.</w:t>
      </w:r>
    </w:p>
    <w:p>
      <w:pPr>
        <w:spacing w:after="40"/>
        <w:ind w:left="360" w:hanging="200"/>
      </w:pPr>
      <w:r>
        <w:t xml:space="preserve">•  </w:t>
      </w:r>
      <w:r>
        <w:t xml:space="preserve">A medical decision-maker ensures health decisions can be made by the person you choose.</w:t>
      </w:r>
    </w:p>
    <w:p>
      <w:pPr>
        <w:spacing w:after="120"/>
      </w:pPr>
      <w:r>
        <w:rPr>
          <w:b/>
          <w:bCs/>
          <w:sz w:val="20"/>
          <w:szCs w:val="20"/>
        </w:rPr>
        <w:t xml:space="preserve">How to implement.</w:t>
      </w:r>
      <w:r>
        <w:rPr>
          <w:sz w:val="20"/>
          <w:szCs w:val="20"/>
        </w:rPr>
        <w:t xml:space="preserve"> Lakeside Lawyers to prepare the documents for both of you — ideally </w:t>
      </w:r>
      <w:r>
        <w:rPr>
          <w:b/>
          <w:bCs/>
          <w:sz w:val="20"/>
          <w:szCs w:val="20"/>
        </w:rPr>
        <w:t xml:space="preserve">bundled with the Wills</w:t>
      </w:r>
      <w:r>
        <w:rPr>
          <w:sz w:val="20"/>
          <w:szCs w:val="20"/>
        </w:rPr>
        <w:t xml:space="preserve"> at modest additional cost — and </w:t>
      </w:r>
      <w:r>
        <w:rPr>
          <w:b/>
          <w:bCs/>
          <w:sz w:val="20"/>
          <w:szCs w:val="20"/>
        </w:rPr>
        <w:t xml:space="preserve">ahead of</w:t>
      </w:r>
      <w:r>
        <w:rPr>
          <w:sz w:val="20"/>
          <w:szCs w:val="20"/>
        </w:rPr>
        <w:t xml:space="preserve"> the Wills if there is any delay. We will obtain copies for your file and ensure your SMSF documentation references the attorneys.</w:t>
      </w:r>
    </w:p>
    <w:p>
      <w:pPr>
        <w:spacing w:after="120"/>
      </w:pPr>
      <w:r>
        <w:rPr>
          <w:b/>
          <w:bCs/>
          <w:sz w:val="20"/>
          <w:szCs w:val="20"/>
        </w:rPr>
        <w:t xml:space="preserve">Risks / consequences.</w:t>
      </w:r>
      <w:r>
        <w:rPr>
          <w:sz w:val="20"/>
          <w:szCs w:val="20"/>
        </w:rPr>
        <w:t xml:space="preserve"> These are legal documents prepared by a solicitor; their effectiveness depends on correct drafting and your choice of attorney. There is a modest cost. The benefit (continuity and protection) far outweighs it.</w:t>
      </w:r>
    </w:p>
    <w:p>
      <w:pPr>
        <w:pBdr>
          <w:bottom w:val="single" w:color="BBBBBB" w:sz="6"/>
        </w:pBdr>
        <w:spacing w:before="80" w:after="80"/>
      </w:pPr>
    </w:p>
    <w:p>
      <w:pPr>
        <w:spacing w:before="240" w:after="80"/>
      </w:pPr>
      <w:r>
        <w:rPr>
          <w:b/>
          <w:bCs/>
          <w:color w:val="4C9A2A"/>
          <w:sz w:val="26"/>
          <w:szCs w:val="26"/>
        </w:rPr>
        <w:t xml:space="preserve">8. Strategy 2 — Binding death benefit nominations on the SMSF  [IMMEDIATE]</w:t>
      </w:r>
    </w:p>
    <w:p>
      <w:pPr>
        <w:spacing w:after="120"/>
      </w:pPr>
      <w:r>
        <w:rPr>
          <w:b/>
          <w:bCs/>
          <w:sz w:val="20"/>
          <w:szCs w:val="20"/>
        </w:rPr>
        <w:t xml:space="preserve">Recommendation.</w:t>
      </w:r>
      <w:r>
        <w:rPr>
          <w:sz w:val="20"/>
          <w:szCs w:val="20"/>
        </w:rPr>
        <w:t xml:space="preserve"> Each of you make a </w:t>
      </w:r>
      <w:r>
        <w:rPr>
          <w:b/>
          <w:bCs/>
          <w:sz w:val="20"/>
          <w:szCs w:val="20"/>
        </w:rPr>
        <w:t xml:space="preserve">valid binding death benefit nomination (BDBN)</w:t>
      </w:r>
      <w:r>
        <w:rPr>
          <w:sz w:val="20"/>
          <w:szCs w:val="20"/>
        </w:rPr>
        <w:t xml:space="preserve"> on the SMSF directing your benefit </w:t>
      </w:r>
      <w:r>
        <w:rPr>
          <w:b/>
          <w:bCs/>
          <w:sz w:val="20"/>
          <w:szCs w:val="20"/>
        </w:rPr>
        <w:t xml:space="preserve">first to your surviving spouse</w:t>
      </w:r>
      <w:r>
        <w:rPr>
          <w:sz w:val="20"/>
          <w:szCs w:val="20"/>
        </w:rPr>
        <w:t xml:space="preserve">, and </w:t>
      </w:r>
      <w:r>
        <w:rPr>
          <w:b/>
          <w:bCs/>
          <w:sz w:val="20"/>
          <w:szCs w:val="20"/>
        </w:rPr>
        <w:t xml:space="preserve">on the second death (or where appropriate) to your legal personal representative (estate)</w:t>
      </w:r>
      <w:r>
        <w:rPr>
          <w:sz w:val="20"/>
          <w:szCs w:val="20"/>
        </w:rPr>
        <w:t xml:space="preserve"> so it passes through the testamentary trust to Luke and Brittany.</w:t>
      </w:r>
    </w:p>
    <w:p>
      <w:pPr>
        <w:spacing w:after="120"/>
      </w:pPr>
      <w:r>
        <w:rPr>
          <w:b/>
          <w:bCs/>
          <w:sz w:val="20"/>
          <w:szCs w:val="20"/>
        </w:rPr>
        <w:t xml:space="preserve">Why this is appropriate for you.</w:t>
      </w:r>
      <w:r>
        <w:rPr>
          <w:sz w:val="20"/>
          <w:szCs w:val="20"/>
        </w:rPr>
        <w:t xml:space="preserve"> Superannuation does </w:t>
      </w:r>
      <w:r>
        <w:rPr>
          <w:b/>
          <w:bCs/>
          <w:sz w:val="20"/>
          <w:szCs w:val="20"/>
        </w:rPr>
        <w:t xml:space="preserve">not</w:t>
      </w:r>
      <w:r>
        <w:rPr>
          <w:sz w:val="20"/>
          <w:szCs w:val="20"/>
        </w:rPr>
        <w:t xml:space="preserve"> pass under a Will. Without a binding nomination the SMSF trustee decides who receives the benefit:</w:t>
      </w:r>
    </w:p>
    <w:p>
      <w:pPr>
        <w:spacing w:after="40"/>
        <w:ind w:left="360" w:hanging="200"/>
      </w:pPr>
      <w:r>
        <w:t xml:space="preserve">•  </w:t>
      </w:r>
      <w:r>
        <w:rPr>
          <w:b/>
          <w:bCs/>
        </w:rPr>
        <w:t xml:space="preserve">Spouse first</w:t>
      </w:r>
      <w:r>
        <w:t xml:space="preserve"> — paid </w:t>
      </w:r>
      <w:r>
        <w:rPr>
          <w:b/>
          <w:bCs/>
        </w:rPr>
        <w:t xml:space="preserve">tax-free</w:t>
      </w:r>
      <w:r>
        <w:t xml:space="preserve"> (a spouse is a tax dependant) and keeps capital in the survivor's pension.</w:t>
      </w:r>
    </w:p>
    <w:p>
      <w:pPr>
        <w:spacing w:after="40"/>
        <w:ind w:left="360" w:hanging="200"/>
      </w:pPr>
      <w:r>
        <w:t xml:space="preserve">•  </w:t>
      </w:r>
      <w:r>
        <w:rPr>
          <w:b/>
          <w:bCs/>
        </w:rPr>
        <w:t xml:space="preserve">To the estate on second death</w:t>
      </w:r>
      <w:r>
        <w:t xml:space="preserve"> — so the benefit flows into the </w:t>
      </w:r>
      <w:r>
        <w:rPr>
          <w:b/>
          <w:bCs/>
        </w:rPr>
        <w:t xml:space="preserve">testamentary trust</w:t>
      </w:r>
      <w:r>
        <w:t xml:space="preserve"> (asset protection + tax-effective income to grandchildren) rather than being paid </w:t>
      </w:r>
      <w:r>
        <w:rPr>
          <w:b/>
          <w:bCs/>
        </w:rPr>
        <w:t xml:space="preserve">directly</w:t>
      </w:r>
      <w:r>
        <w:t xml:space="preserve"> to the children, which would be taxed at up to </w:t>
      </w:r>
      <w:r>
        <w:rPr>
          <w:b/>
          <w:bCs/>
        </w:rPr>
        <w:t xml:space="preserve">17%</w:t>
      </w:r>
      <w:r>
        <w:t xml:space="preserve"> on the taxable component </w:t>
      </w:r>
      <w:r>
        <w:rPr>
          <w:b/>
          <w:bCs/>
        </w:rPr>
        <w:t xml:space="preserve">and</w:t>
      </w:r>
      <w:r>
        <w:t xml:space="preserve"> bypass the trust.</w:t>
      </w:r>
    </w:p>
    <w:p>
      <w:pPr>
        <w:spacing w:after="120"/>
      </w:pPr>
      <w:r>
        <w:rPr>
          <w:sz w:val="20"/>
          <w:szCs w:val="20"/>
        </w:rPr>
        <w:t xml:space="preserve">This pairs with the re-contribution strategy (Section 12), which shrinks the taxable component before benefits reach the children.</w:t>
      </w:r>
    </w:p>
    <w:p>
      <w:pPr>
        <w:spacing w:after="120"/>
      </w:pPr>
      <w:r>
        <w:rPr>
          <w:b/>
          <w:bCs/>
          <w:sz w:val="20"/>
          <w:szCs w:val="20"/>
        </w:rPr>
        <w:t xml:space="preserve">How to implement.</w:t>
      </w:r>
      <w:r>
        <w:rPr>
          <w:sz w:val="20"/>
          <w:szCs w:val="20"/>
        </w:rPr>
        <w:t xml:space="preserve"> Confirm the </w:t>
      </w:r>
      <w:r>
        <w:rPr>
          <w:b/>
          <w:bCs/>
          <w:sz w:val="20"/>
          <w:szCs w:val="20"/>
        </w:rPr>
        <w:t xml:space="preserve">SMSF trust deed</w:t>
      </w:r>
      <w:r>
        <w:rPr>
          <w:sz w:val="20"/>
          <w:szCs w:val="20"/>
        </w:rPr>
        <w:t xml:space="preserve"> permits binding (and ideally non-lapsing) nominations </w:t>
      </w:r>
      <w:r>
        <w:rPr>
          <w:b/>
          <w:bCs/>
          <w:sz w:val="20"/>
          <w:szCs w:val="20"/>
        </w:rPr>
        <w:t xml:space="preserve">[TO CONFIRM]</w:t>
      </w:r>
      <w:r>
        <w:rPr>
          <w:sz w:val="20"/>
          <w:szCs w:val="20"/>
        </w:rPr>
        <w:t xml:space="preserve">; prepare and witness BDBNs for both members; align them with the testamentary trust Wills.</w:t>
      </w:r>
    </w:p>
    <w:p>
      <w:pPr>
        <w:spacing w:after="120"/>
      </w:pPr>
      <w:r>
        <w:rPr>
          <w:b/>
          <w:bCs/>
          <w:sz w:val="20"/>
          <w:szCs w:val="20"/>
        </w:rPr>
        <w:t xml:space="preserve">Risks / consequences.</w:t>
      </w:r>
      <w:r>
        <w:rPr>
          <w:sz w:val="20"/>
          <w:szCs w:val="20"/>
        </w:rPr>
        <w:t xml:space="preserve"> A BDBN must be valid and current to bind the trustee; lapsing nominations must be renewed. Paying to the estate exposes the benefit to any estate creditors/challenges — managed by the testamentary trust structure.</w:t>
      </w:r>
    </w:p>
    <w:p>
      <w:pPr>
        <w:spacing w:after="120"/>
      </w:pPr>
      <w:r>
        <w:rPr>
          <w:i/>
          <w:iCs/>
          <w:sz w:val="20"/>
          <w:szCs w:val="20"/>
        </w:rPr>
        <w:t xml:space="preserve">Legislative basis: SIS Act 1993 &amp; Regs; ITAA 1997 s302-145.</w:t>
      </w:r>
    </w:p>
    <w:p>
      <w:pPr>
        <w:pBdr>
          <w:bottom w:val="single" w:color="BBBBBB" w:sz="6"/>
        </w:pBdr>
        <w:spacing w:before="80" w:after="80"/>
      </w:pPr>
    </w:p>
    <w:p>
      <w:pPr>
        <w:spacing w:before="240" w:after="80"/>
      </w:pPr>
      <w:r>
        <w:rPr>
          <w:b/>
          <w:bCs/>
          <w:color w:val="4C9A2A"/>
          <w:sz w:val="26"/>
          <w:szCs w:val="26"/>
        </w:rPr>
        <w:t xml:space="preserve">9. Strategy 3 — Testamentary Trust Wills  [IMMEDIATE — in progress]</w:t>
      </w:r>
    </w:p>
    <w:p>
      <w:pPr>
        <w:spacing w:after="120"/>
      </w:pPr>
      <w:r>
        <w:rPr>
          <w:b/>
          <w:bCs/>
          <w:sz w:val="20"/>
          <w:szCs w:val="20"/>
        </w:rPr>
        <w:t xml:space="preserve">Recommendation.</w:t>
      </w:r>
      <w:r>
        <w:rPr>
          <w:sz w:val="20"/>
          <w:szCs w:val="20"/>
        </w:rPr>
        <w:t xml:space="preserve"> Complete the </w:t>
      </w:r>
      <w:r>
        <w:rPr>
          <w:b/>
          <w:bCs/>
          <w:sz w:val="20"/>
          <w:szCs w:val="20"/>
        </w:rPr>
        <w:t xml:space="preserve">testamentary trust Wills</w:t>
      </w:r>
      <w:r>
        <w:rPr>
          <w:sz w:val="20"/>
          <w:szCs w:val="20"/>
        </w:rPr>
        <w:t xml:space="preserve"> already underway with Lakeside Lawyers.</w:t>
      </w:r>
    </w:p>
    <w:p>
      <w:pPr>
        <w:spacing w:after="120"/>
      </w:pPr>
      <w:r>
        <w:rPr>
          <w:b/>
          <w:bCs/>
          <w:sz w:val="20"/>
          <w:szCs w:val="20"/>
        </w:rPr>
        <w:t xml:space="preserve">Why this is appropriate for you.</w:t>
      </w:r>
      <w:r>
        <w:rPr>
          <w:sz w:val="20"/>
          <w:szCs w:val="20"/>
        </w:rPr>
        <w:t xml:space="preserve"> Your 2005 Wills are basic and out of date. Testamentary trusts provide:</w:t>
      </w:r>
    </w:p>
    <w:p>
      <w:pPr>
        <w:spacing w:after="40"/>
        <w:ind w:left="360" w:hanging="200"/>
      </w:pPr>
      <w:r>
        <w:t xml:space="preserve">•  </w:t>
      </w:r>
      <w:r>
        <w:rPr>
          <w:b/>
          <w:bCs/>
        </w:rPr>
        <w:t xml:space="preserve">Asset protection</w:t>
      </w:r>
      <w:r>
        <w:t xml:space="preserve"> for Luke and Brittany — especially relevant given </w:t>
      </w:r>
      <w:r>
        <w:rPr>
          <w:b/>
          <w:bCs/>
        </w:rPr>
        <w:t xml:space="preserve">Luke's investment-property debt</w:t>
      </w:r>
      <w:r>
        <w:t xml:space="preserve">, and protection in the event of relationship breakdown or bankruptcy.</w:t>
      </w:r>
    </w:p>
    <w:p>
      <w:pPr>
        <w:spacing w:after="40"/>
        <w:ind w:left="360" w:hanging="200"/>
      </w:pPr>
      <w:r>
        <w:t xml:space="preserve">•  </w:t>
      </w:r>
      <w:r>
        <w:rPr>
          <w:b/>
          <w:bCs/>
        </w:rPr>
        <w:t xml:space="preserve">Tax-effective income to future grandchildren</w:t>
      </w:r>
      <w:r>
        <w:t xml:space="preserve"> at adult marginal rates (excepted trust income), instead of the punitive minor rates.</w:t>
      </w:r>
    </w:p>
    <w:p>
      <w:pPr>
        <w:spacing w:after="40"/>
        <w:ind w:left="360" w:hanging="200"/>
      </w:pPr>
      <w:r>
        <w:t xml:space="preserve">•  </w:t>
      </w:r>
      <w:r>
        <w:rPr>
          <w:b/>
          <w:bCs/>
        </w:rPr>
        <w:t xml:space="preserve">Flexibility for up to 80 years.</w:t>
      </w:r>
    </w:p>
    <w:p>
      <w:pPr>
        <w:spacing w:after="120"/>
      </w:pPr>
      <w:r>
        <w:rPr>
          <w:sz w:val="20"/>
          <w:szCs w:val="20"/>
        </w:rPr>
        <w:t xml:space="preserve">Cost: </w:t>
      </w:r>
      <w:r>
        <w:rPr>
          <w:b/>
          <w:bCs/>
          <w:sz w:val="20"/>
          <w:szCs w:val="20"/>
        </w:rPr>
        <w:t xml:space="preserve">$4,000+GST</w:t>
      </w:r>
      <w:r>
        <w:rPr>
          <w:sz w:val="20"/>
          <w:szCs w:val="20"/>
        </w:rPr>
        <w:t xml:space="preserve"> for the comprehensive (testamentary) pair vs $1,500+GST for basic Wills — appropriate at your wealth level.</w:t>
      </w:r>
    </w:p>
    <w:p>
      <w:pPr>
        <w:spacing w:after="120"/>
      </w:pPr>
      <w:r>
        <w:rPr>
          <w:b/>
          <w:bCs/>
          <w:sz w:val="20"/>
          <w:szCs w:val="20"/>
        </w:rPr>
        <w:t xml:space="preserve">Your "trusts will be taxed" concern (from your email).</w:t>
      </w:r>
      <w:r>
        <w:rPr>
          <w:sz w:val="20"/>
          <w:szCs w:val="20"/>
        </w:rPr>
        <w:t xml:space="preserve"> The recent commentary about trusts being taxed targets </w:t>
      </w:r>
      <w:r>
        <w:rPr>
          <w:b/>
          <w:bCs/>
          <w:sz w:val="20"/>
          <w:szCs w:val="20"/>
        </w:rPr>
        <w:t xml:space="preserve">inter-vivos discretionary trusts</w:t>
      </w:r>
      <w:r>
        <w:rPr>
          <w:sz w:val="20"/>
          <w:szCs w:val="20"/>
        </w:rPr>
        <w:t xml:space="preserve">, not the </w:t>
      </w:r>
      <w:r>
        <w:rPr>
          <w:b/>
          <w:bCs/>
          <w:sz w:val="20"/>
          <w:szCs w:val="20"/>
        </w:rPr>
        <w:t xml:space="preserve">excepted trust income</w:t>
      </w:r>
      <w:r>
        <w:rPr>
          <w:sz w:val="20"/>
          <w:szCs w:val="20"/>
        </w:rPr>
        <w:t xml:space="preserve"> that lets a </w:t>
      </w:r>
      <w:r>
        <w:rPr>
          <w:i/>
          <w:iCs/>
          <w:sz w:val="20"/>
          <w:szCs w:val="20"/>
        </w:rPr>
        <w:t xml:space="preserve">testamentary</w:t>
      </w:r>
      <w:r>
        <w:rPr>
          <w:sz w:val="20"/>
          <w:szCs w:val="20"/>
        </w:rPr>
        <w:t xml:space="preserve"> trust distribute to minor grandchildren at adult rates. As at current law the core benefit </w:t>
      </w:r>
      <w:r>
        <w:rPr>
          <w:b/>
          <w:bCs/>
          <w:sz w:val="20"/>
          <w:szCs w:val="20"/>
        </w:rPr>
        <w:t xml:space="preserve">remains intact</w:t>
      </w:r>
      <w:r>
        <w:rPr>
          <w:sz w:val="20"/>
          <w:szCs w:val="20"/>
        </w:rPr>
        <w:t xml:space="preserve"> — to be confirmed in writing by Doug Patrick at drafting. Separately, the proposed </w:t>
      </w:r>
      <w:r>
        <w:rPr>
          <w:b/>
          <w:bCs/>
          <w:sz w:val="20"/>
          <w:szCs w:val="20"/>
        </w:rPr>
        <w:t xml:space="preserve">Division 296</w:t>
      </w:r>
      <w:r>
        <w:rPr>
          <w:sz w:val="20"/>
          <w:szCs w:val="20"/>
        </w:rPr>
        <w:t xml:space="preserve"> large-balance super tax (over $3M) </w:t>
      </w:r>
      <w:r>
        <w:rPr>
          <w:b/>
          <w:bCs/>
          <w:sz w:val="20"/>
          <w:szCs w:val="20"/>
        </w:rPr>
        <w:t xml:space="preserve">does not affect you</w:t>
      </w:r>
      <w:r>
        <w:rPr>
          <w:sz w:val="20"/>
          <w:szCs w:val="20"/>
        </w:rPr>
        <w:t xml:space="preserve">.</w:t>
      </w:r>
    </w:p>
    <w:p>
      <w:pPr>
        <w:spacing w:after="120"/>
      </w:pPr>
      <w:r>
        <w:rPr>
          <w:b/>
          <w:bCs/>
          <w:sz w:val="20"/>
          <w:szCs w:val="20"/>
        </w:rPr>
        <w:t xml:space="preserve">How to implement.</w:t>
      </w:r>
      <w:r>
        <w:rPr>
          <w:sz w:val="20"/>
          <w:szCs w:val="20"/>
        </w:rPr>
        <w:t xml:space="preserve"> Lakeside Lawyers to finalise drafting; we will align the SMSF binding nominations with the trust structure.</w:t>
      </w:r>
    </w:p>
    <w:p>
      <w:pPr>
        <w:spacing w:after="120"/>
      </w:pPr>
      <w:r>
        <w:rPr>
          <w:b/>
          <w:bCs/>
          <w:sz w:val="20"/>
          <w:szCs w:val="20"/>
        </w:rPr>
        <w:t xml:space="preserve">Risks / consequences.</w:t>
      </w:r>
      <w:r>
        <w:rPr>
          <w:sz w:val="20"/>
          <w:szCs w:val="20"/>
        </w:rPr>
        <w:t xml:space="preserve"> Added complexity and cost; benefits depend on correct drafting and on the children using the trust as intended.</w:t>
      </w:r>
    </w:p>
    <w:p>
      <w:pPr>
        <w:pBdr>
          <w:bottom w:val="single" w:color="BBBBBB" w:sz="6"/>
        </w:pBdr>
        <w:spacing w:before="80" w:after="80"/>
      </w:pPr>
    </w:p>
    <w:p>
      <w:pPr>
        <w:spacing w:before="240" w:after="80"/>
      </w:pPr>
      <w:r>
        <w:rPr>
          <w:b/>
          <w:bCs/>
          <w:color w:val="4C9A2A"/>
          <w:sz w:val="26"/>
          <w:szCs w:val="26"/>
        </w:rPr>
        <w:t xml:space="preserve">10. Strategy 4 — Commence account-based (retirement-phase) pensions  [HIGH]</w:t>
      </w:r>
    </w:p>
    <w:p>
      <w:pPr>
        <w:spacing w:after="120"/>
      </w:pPr>
      <w:r>
        <w:rPr>
          <w:b/>
          <w:bCs/>
          <w:sz w:val="20"/>
          <w:szCs w:val="20"/>
        </w:rPr>
        <w:t xml:space="preserve">Recommendation.</w:t>
      </w:r>
      <w:r>
        <w:rPr>
          <w:sz w:val="20"/>
          <w:szCs w:val="20"/>
        </w:rPr>
        <w:t xml:space="preserve"> Each commence an </w:t>
      </w:r>
      <w:r>
        <w:rPr>
          <w:b/>
          <w:bCs/>
          <w:sz w:val="20"/>
          <w:szCs w:val="20"/>
        </w:rPr>
        <w:t xml:space="preserve">account-based pension (ABP)</w:t>
      </w:r>
      <w:r>
        <w:rPr>
          <w:sz w:val="20"/>
          <w:szCs w:val="20"/>
        </w:rPr>
        <w:t xml:space="preserve"> from your SMSF member balances.</w:t>
      </w:r>
    </w:p>
    <w:p>
      <w:pPr>
        <w:spacing w:after="120"/>
      </w:pPr>
      <w:r>
        <w:rPr>
          <w:b/>
          <w:bCs/>
          <w:sz w:val="20"/>
          <w:szCs w:val="20"/>
        </w:rPr>
        <w:t xml:space="preserve">Why this is appropriate for you.</w:t>
      </w:r>
      <w:r>
        <w:rPr>
          <w:sz w:val="20"/>
          <w:szCs w:val="20"/>
        </w:rPr>
        <w:t xml:space="preserve"> You are both 65+, so you qualify now. In </w:t>
      </w:r>
      <w:r>
        <w:rPr>
          <w:b/>
          <w:bCs/>
          <w:sz w:val="20"/>
          <w:szCs w:val="20"/>
        </w:rPr>
        <w:t xml:space="preserve">retirement phase</w:t>
      </w:r>
      <w:r>
        <w:rPr>
          <w:sz w:val="20"/>
          <w:szCs w:val="20"/>
        </w:rPr>
        <w:t xml:space="preserve">, investment earnings on these balances become </w:t>
      </w:r>
      <w:r>
        <w:rPr>
          <w:b/>
          <w:bCs/>
          <w:sz w:val="20"/>
          <w:szCs w:val="20"/>
        </w:rPr>
        <w:t xml:space="preserve">tax-free (0%)</w:t>
      </w:r>
      <w:r>
        <w:rPr>
          <w:sz w:val="20"/>
          <w:szCs w:val="20"/>
        </w:rPr>
        <w:t xml:space="preserve"> rather than taxed at up to 15%. Your balances are far below your </w:t>
      </w:r>
      <w:r>
        <w:rPr>
          <w:b/>
          <w:bCs/>
          <w:sz w:val="20"/>
          <w:szCs w:val="20"/>
        </w:rPr>
        <w:t xml:space="preserve">$2.0M Transfer Balance Cap</w:t>
      </w:r>
      <w:r>
        <w:rPr>
          <w:sz w:val="20"/>
          <w:szCs w:val="20"/>
        </w:rPr>
        <w:t xml:space="preserve"> each, so the full amounts can move across, and pension payments are tax-free in your hands.</w:t>
      </w:r>
    </w:p>
    <w:p>
      <w:pPr>
        <w:spacing w:after="120"/>
      </w:pPr>
      <w:r>
        <w:rPr>
          <w:b/>
          <w:bCs/>
          <w:sz w:val="20"/>
          <w:szCs w:val="20"/>
        </w:rPr>
        <w:t xml:space="preserve">Indicative tax saving.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Phase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Annual tax on fund earnings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100% accumulation (7.2% on $649,600 = ~$46,800)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~$7,000 (15%)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baseline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100% retirement phase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~$7,000 p.a. saved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After a $600k downsizer (~$1.25M, ~$90,000 earnings)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 vs ~$13,500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~$13,500 p.a. saved</w:t>
            </w:r>
          </w:p>
        </w:tc>
      </w:tr>
    </w:tbl>
    <w:p>
      <w:pPr>
        <w:spacing w:after="80"/>
      </w:pPr>
    </w:p>
    <w:p>
      <w:pPr>
        <w:spacing w:after="120"/>
      </w:pPr>
      <w:r>
        <w:rPr>
          <w:b/>
          <w:bCs/>
          <w:sz w:val="20"/>
          <w:szCs w:val="20"/>
        </w:rPr>
        <w:t xml:space="preserve">Minimum pension drawdown (by age band).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Age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Min %</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On $576,703 (Michael)</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On $72,897 (Joanne)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65–74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~$28,800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~$3,600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75–79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~$34,600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~$4,400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80–84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~$40,400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~$5,100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85–89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~$51,900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~$6,600</w:t>
            </w:r>
          </w:p>
        </w:tc>
      </w:tr>
    </w:tbl>
    <w:p>
      <w:pPr>
        <w:spacing w:after="80"/>
      </w:pPr>
    </w:p>
    <w:p>
      <w:pPr>
        <w:spacing w:after="120"/>
      </w:pPr>
      <w:r>
        <w:rPr>
          <w:b/>
          <w:bCs/>
          <w:sz w:val="20"/>
          <w:szCs w:val="20"/>
        </w:rPr>
        <w:t xml:space="preserve">Commencement options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Option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Approach</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Comment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Commence both pensions now</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Captures tax-free earnings immediately — </w:t>
            </w:r>
            <w:r>
              <w:rPr>
                <w:b/>
                <w:bCs/>
                <w:sz w:val="18"/>
                <w:szCs w:val="18"/>
              </w:rPr>
              <w:t xml:space="preserve">recommended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Commence Michael now, Joanne later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 benefit to delaying Joanne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Delay until after the home sale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Forgoes ~$7,000/yr of tax savings in the interim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Recommended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r>
              <w:rPr>
                <w:i/>
                <w:iCs/>
                <w:sz w:val="18"/>
                <w:szCs w:val="18"/>
              </w:rPr>
              <w:t xml:space="preserve">Commence both now; after the home sale, add the downsizer to accumulation and commence a </w:t>
            </w:r>
            <w:r>
              <w:rPr>
                <w:sz w:val="18"/>
                <w:szCs w:val="18"/>
              </w:rPr>
              <w:t xml:space="preserve">second</w:t>
            </w:r>
            <w:r>
              <w:rPr>
                <w:i/>
                <w:iCs/>
                <w:sz w:val="18"/>
                <w:szCs w:val="18"/>
              </w:rPr>
              <w:t xml:space="preserve"> pension</w:t>
            </w:r>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Lets the lump sum land first, then converts cleanly</w:t>
            </w:r>
          </w:p>
        </w:tc>
      </w:tr>
    </w:tbl>
    <w:p>
      <w:pPr>
        <w:spacing w:after="80"/>
      </w:pPr>
    </w:p>
    <w:p>
      <w:pPr>
        <w:spacing w:after="120"/>
      </w:pPr>
      <w:r>
        <w:rPr>
          <w:b/>
          <w:bCs/>
          <w:sz w:val="20"/>
          <w:szCs w:val="20"/>
        </w:rPr>
        <w:t xml:space="preserve">How to implement.</w:t>
      </w:r>
      <w:r>
        <w:rPr>
          <w:sz w:val="20"/>
          <w:szCs w:val="20"/>
        </w:rPr>
        <w:t xml:space="preserve"> Commence pensions within the SMSF; ensure the minimum is drawn each year; sequence the second pension after the downsizer.</w:t>
      </w:r>
    </w:p>
    <w:p>
      <w:pPr>
        <w:spacing w:after="120"/>
      </w:pPr>
      <w:r>
        <w:rPr>
          <w:b/>
          <w:bCs/>
          <w:sz w:val="20"/>
          <w:szCs w:val="20"/>
        </w:rPr>
        <w:t xml:space="preserve">Risks / consequences.</w:t>
      </w:r>
      <w:r>
        <w:rPr>
          <w:sz w:val="20"/>
          <w:szCs w:val="20"/>
        </w:rPr>
        <w:t xml:space="preserve"> Minimum drawdowns are mandatory; pension capital remains market-exposed; amounts count against your TBC (ample headroom).</w:t>
      </w:r>
    </w:p>
    <w:p>
      <w:pPr>
        <w:spacing w:after="120"/>
      </w:pPr>
      <w:r>
        <w:rPr>
          <w:i/>
          <w:iCs/>
          <w:sz w:val="20"/>
          <w:szCs w:val="20"/>
        </w:rPr>
        <w:t xml:space="preserve">Legislative basis: ITAA 1997 s295-385; Subdiv 294-B; SIS Regs (minimum drawdown).</w:t>
      </w:r>
    </w:p>
    <w:p>
      <w:pPr>
        <w:pBdr>
          <w:bottom w:val="single" w:color="BBBBBB" w:sz="6"/>
        </w:pBdr>
        <w:spacing w:before="80" w:after="80"/>
      </w:pPr>
    </w:p>
    <w:p>
      <w:pPr>
        <w:spacing w:before="240" w:after="80"/>
      </w:pPr>
      <w:r>
        <w:rPr>
          <w:b/>
          <w:bCs/>
          <w:color w:val="4C9A2A"/>
          <w:sz w:val="26"/>
          <w:szCs w:val="26"/>
        </w:rPr>
        <w:t xml:space="preserve">11. Strategy 5 — Downsizer contributions on the home sale  [HIGH — event-driven]</w:t>
      </w:r>
    </w:p>
    <w:p>
      <w:pPr>
        <w:spacing w:after="120"/>
      </w:pPr>
      <w:r>
        <w:rPr>
          <w:b/>
          <w:bCs/>
          <w:sz w:val="20"/>
          <w:szCs w:val="20"/>
        </w:rPr>
        <w:t xml:space="preserve">Recommendation.</w:t>
      </w:r>
      <w:r>
        <w:rPr>
          <w:sz w:val="20"/>
          <w:szCs w:val="20"/>
        </w:rPr>
        <w:t xml:space="preserve"> On settlement of the Menzies Creek sale, each make a </w:t>
      </w:r>
      <w:r>
        <w:rPr>
          <w:b/>
          <w:bCs/>
          <w:sz w:val="20"/>
          <w:szCs w:val="20"/>
        </w:rPr>
        <w:t xml:space="preserve">downsizer contribution of up to $300,000 ($600,000 combined)</w:t>
      </w:r>
      <w:r>
        <w:rPr>
          <w:sz w:val="20"/>
          <w:szCs w:val="20"/>
        </w:rPr>
        <w:t xml:space="preserve"> into super within 90 days.</w:t>
      </w:r>
    </w:p>
    <w:p>
      <w:pPr>
        <w:spacing w:after="120"/>
      </w:pPr>
      <w:r>
        <w:rPr>
          <w:b/>
          <w:bCs/>
          <w:sz w:val="20"/>
          <w:szCs w:val="20"/>
        </w:rPr>
        <w:t xml:space="preserve">Eligibility checklist — you both qualify.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Test</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Status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Age 55+ at contribution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(Michael 67 / Joanne 65)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Home owned 10+ years by one or both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near-certain </w:t>
            </w:r>
            <w:r>
              <w:rPr>
                <w:b/>
                <w:bCs/>
                <w:sz w:val="18"/>
                <w:szCs w:val="18"/>
              </w:rPr>
              <w:t xml:space="preserve">[TO CONFIRM purchase date]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Qualified for main-residence CGT exemption </w:t>
            </w:r>
            <w:r>
              <w:rPr>
                <w:b/>
                <w:bCs/>
                <w:sz w:val="18"/>
                <w:szCs w:val="18"/>
              </w:rPr>
              <w:t xml:space="preserve">in whole or part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(partial is sufficient)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Within 90 days of settlement; election lodged at/before contribution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Does </w:t>
            </w:r>
            <w:r>
              <w:rPr>
                <w:b/>
                <w:bCs/>
                <w:sz w:val="18"/>
                <w:szCs w:val="18"/>
              </w:rPr>
              <w:t xml:space="preserve">not</w:t>
            </w:r>
            <w:r>
              <w:rPr>
                <w:sz w:val="18"/>
                <w:szCs w:val="18"/>
              </w:rPr>
              <w:t xml:space="preserve"> count toward the NCC cap; no TSB test; no work test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bl>
    <w:p>
      <w:pPr>
        <w:spacing w:after="80"/>
      </w:pPr>
    </w:p>
    <w:p>
      <w:pPr>
        <w:spacing w:after="120"/>
      </w:pPr>
      <w:r>
        <w:rPr>
          <w:b/>
          <w:bCs/>
          <w:sz w:val="20"/>
          <w:szCs w:val="20"/>
        </w:rPr>
        <w:t xml:space="preserve">Why this is appropriate for you.</w:t>
      </w:r>
      <w:r>
        <w:rPr>
          <w:sz w:val="20"/>
          <w:szCs w:val="20"/>
        </w:rPr>
        <w:t xml:space="preserve"> It is the most effective way to move a large amount of capital into the low-tax super environment, and it sits </w:t>
      </w:r>
      <w:r>
        <w:rPr>
          <w:b/>
          <w:bCs/>
          <w:sz w:val="20"/>
          <w:szCs w:val="20"/>
        </w:rPr>
        <w:t xml:space="preserve">outside</w:t>
      </w:r>
      <w:r>
        <w:rPr>
          <w:sz w:val="20"/>
          <w:szCs w:val="20"/>
        </w:rPr>
        <w:t xml:space="preserve"> the normal caps and balance limits. A $600,000 downsizer roughly </w:t>
      </w:r>
      <w:r>
        <w:rPr>
          <w:b/>
          <w:bCs/>
          <w:sz w:val="20"/>
          <w:szCs w:val="20"/>
        </w:rPr>
        <w:t xml:space="preserve">doubles</w:t>
      </w:r>
      <w:r>
        <w:rPr>
          <w:sz w:val="20"/>
          <w:szCs w:val="20"/>
        </w:rPr>
        <w:t xml:space="preserve"> your super (to ~$1.25M), lifting tax-free retirement income to ~</w:t>
      </w:r>
      <w:r>
        <w:rPr>
          <w:b/>
          <w:bCs/>
          <w:sz w:val="20"/>
          <w:szCs w:val="20"/>
        </w:rPr>
        <w:t xml:space="preserve">$62,500 p.a.</w:t>
      </w:r>
      <w:r>
        <w:rPr>
          <w:sz w:val="20"/>
          <w:szCs w:val="20"/>
        </w:rPr>
        <w:t xml:space="preserve"> at a 5% drawdown — which, with Joanne's income and your cash buffer, comfortably meets the </w:t>
      </w:r>
      <w:r>
        <w:rPr>
          <w:b/>
          <w:bCs/>
          <w:sz w:val="20"/>
          <w:szCs w:val="20"/>
        </w:rPr>
        <w:t xml:space="preserve">$75,000</w:t>
      </w:r>
      <w:r>
        <w:rPr>
          <w:sz w:val="20"/>
          <w:szCs w:val="20"/>
        </w:rPr>
        <w:t xml:space="preserve"> goal.</w:t>
      </w:r>
    </w:p>
    <w:p>
      <w:pPr>
        <w:pBdr>
          <w:left w:val="single" w:color="4C9A2A" w:sz="18"/>
        </w:pBdr>
        <w:spacing w:before="60" w:after="120"/>
        <w:ind w:left="360"/>
      </w:pPr>
      <w:r>
        <w:rPr>
          <w:b/>
          <w:bCs/>
          <w:i/>
          <w:iCs/>
          <w:color w:val="333333"/>
          <w:sz w:val="18"/>
          <w:szCs w:val="18"/>
        </w:rPr>
        <w:t xml:space="preserve">⚠ Capital gains tax on the ~10-acre land — and how to minimise it.</w:t>
      </w:r>
      <w:r>
        <w:rPr>
          <w:i/>
          <w:iCs/>
          <w:color w:val="333333"/>
          <w:sz w:val="18"/>
          <w:szCs w:val="18"/>
        </w:rPr>
        <w:t xml:space="preserve"> The main-residence (CGT) exemption is </w:t>
      </w:r>
      <w:r>
        <w:rPr>
          <w:b/>
          <w:bCs/>
          <w:i/>
          <w:iCs/>
          <w:color w:val="333333"/>
          <w:sz w:val="18"/>
          <w:szCs w:val="18"/>
        </w:rPr>
        <w:t xml:space="preserve">capped at 2 hectares (≈ 4.9 acres), including the land under the house</w:t>
      </w:r>
      <w:r>
        <w:rPr>
          <w:i/>
          <w:iCs/>
          <w:color w:val="333333"/>
          <w:sz w:val="18"/>
          <w:szCs w:val="18"/>
        </w:rPr>
        <w:t xml:space="preserve"> — </w:t>
      </w:r>
      <w:r>
        <w:rPr>
          <w:b/>
          <w:bCs/>
          <w:i/>
          <w:iCs/>
          <w:color w:val="333333"/>
          <w:sz w:val="18"/>
          <w:szCs w:val="18"/>
        </w:rPr>
        <w:t xml:space="preserve">ITAA 1997 s118-120</w:t>
      </w:r>
      <w:r>
        <w:rPr>
          <w:i/>
          <w:iCs/>
          <w:color w:val="333333"/>
          <w:sz w:val="18"/>
          <w:szCs w:val="18"/>
        </w:rPr>
        <w:t xml:space="preserve">. This is a </w:t>
      </w:r>
      <w:r>
        <w:rPr>
          <w:b/>
          <w:bCs/>
          <w:i/>
          <w:iCs/>
          <w:color w:val="333333"/>
          <w:sz w:val="18"/>
          <w:szCs w:val="18"/>
        </w:rPr>
        <w:t xml:space="preserve">flat national rule: it does not change for metropolitan vs regional, postcode or zoning</w:t>
      </w:r>
      <w:r>
        <w:rPr>
          <w:i/>
          <w:iCs/>
          <w:color w:val="333333"/>
          <w:sz w:val="18"/>
          <w:szCs w:val="18"/>
        </w:rPr>
        <w:t xml:space="preserve"> — a 10-acre block at Menzies Creek gets the same 2-hectare cap as one in metro Melbourne. Your block is </w:t>
      </w:r>
      <w:r>
        <w:rPr>
          <w:b/>
          <w:bCs/>
          <w:i/>
          <w:iCs/>
          <w:color w:val="333333"/>
          <w:sz w:val="18"/>
          <w:szCs w:val="18"/>
        </w:rPr>
        <w:t xml:space="preserve">~10 acres (~4.05 ha)</w:t>
      </w:r>
      <w:r>
        <w:rPr>
          <w:i/>
          <w:iCs/>
          <w:color w:val="333333"/>
          <w:sz w:val="18"/>
          <w:szCs w:val="18"/>
        </w:rPr>
        <w:t xml:space="preserve">, so roughly </w:t>
      </w:r>
      <w:r>
        <w:rPr>
          <w:b/>
          <w:bCs/>
          <w:i/>
          <w:iCs/>
          <w:color w:val="333333"/>
          <w:sz w:val="18"/>
          <w:szCs w:val="18"/>
        </w:rPr>
        <w:t xml:space="preserve">half the land sits outside the cap</w:t>
      </w:r>
      <w:r>
        <w:rPr>
          <w:i/>
          <w:iCs/>
          <w:color w:val="333333"/>
          <w:sz w:val="18"/>
          <w:szCs w:val="18"/>
        </w:rPr>
        <w:t xml:space="preserve"> and the gain on that part is taxable.  *</w:t>
      </w:r>
      <w:r>
        <w:rPr>
          <w:i/>
          <w:iCs/>
          <w:color w:val="333333"/>
          <w:sz w:val="18"/>
          <w:szCs w:val="18"/>
        </w:rPr>
        <w:t xml:space="preserve">Crucially, the excess can be apportioned by </w:t>
      </w:r>
      <w:r>
        <w:rPr>
          <w:i/>
          <w:iCs/>
          <w:color w:val="333333"/>
          <w:sz w:val="18"/>
          <w:szCs w:val="18"/>
        </w:rPr>
        <w:t xml:space="preserve">value</w:t>
      </w:r>
      <w:r>
        <w:rPr>
          <w:i/>
          <w:iCs/>
          <w:color w:val="333333"/>
          <w:sz w:val="18"/>
          <w:szCs w:val="18"/>
        </w:rPr>
        <w:t xml:space="preserve">, not just area (ATO TD 1999/67).</w:t>
      </w:r>
      <w:r>
        <w:rPr>
          <w:i/>
          <w:iCs/>
          <w:color w:val="333333"/>
          <w:sz w:val="18"/>
          <w:szCs w:val="18"/>
        </w:rPr>
        <w:t xml:space="preserve"> You choose which 2 hectares is exempt (it must include the house), and where the parts can be separately valued the gain is split </w:t>
      </w:r>
      <w:r>
        <w:rPr>
          <w:i/>
          <w:iCs/>
          <w:color w:val="333333"/>
          <w:sz w:val="18"/>
          <w:szCs w:val="18"/>
        </w:rPr>
        <w:t xml:space="preserve">on the basis of the valuation</w:t>
      </w:r>
      <w:r>
        <w:rPr>
          <w:i/>
          <w:iCs/>
          <w:color w:val="333333"/>
          <w:sz w:val="18"/>
          <w:szCs w:val="18"/>
        </w:rPr>
        <w:t xml:space="preserve">. Because the </w:t>
      </w:r>
      <w:r>
        <w:rPr>
          <w:i/>
          <w:iCs/>
          <w:color w:val="333333"/>
          <w:sz w:val="18"/>
          <w:szCs w:val="18"/>
        </w:rPr>
        <w:t xml:space="preserve">house block is worth far more per acre than the bare back paddock</w:t>
      </w:r>
      <w:r>
        <w:rPr>
          <w:i/>
          <w:iCs/>
          <w:color w:val="333333"/>
          <w:sz w:val="18"/>
          <w:szCs w:val="18"/>
        </w:rPr>
        <w:t xml:space="preserve">, a value-based apportionment means the </w:t>
      </w:r>
      <w:r>
        <w:rPr>
          <w:i/>
          <w:iCs/>
          <w:color w:val="333333"/>
          <w:sz w:val="18"/>
          <w:szCs w:val="18"/>
        </w:rPr>
        <w:t xml:space="preserve">taxable portion is likely well below 50%</w:t>
      </w:r>
      <w:r>
        <w:rPr>
          <w:i/>
          <w:iCs/>
          <w:color w:val="333333"/>
          <w:sz w:val="18"/>
          <w:szCs w:val="18"/>
        </w:rPr>
        <w:t xml:space="preserve"> — so the real CGT is probably </w:t>
      </w:r>
      <w:r>
        <w:rPr>
          <w:i/>
          <w:iCs/>
          <w:color w:val="333333"/>
          <w:sz w:val="18"/>
          <w:szCs w:val="18"/>
        </w:rPr>
        <w:t xml:space="preserve">materially lower</w:t>
      </w:r>
      <w:r>
        <w:rPr>
          <w:i/>
          <w:iCs/>
          <w:color w:val="333333"/>
          <w:sz w:val="18"/>
          <w:szCs w:val="18"/>
        </w:rPr>
        <w:t xml:space="preserve"> than a crude area split suggests.  </w:t>
      </w:r>
      <w:r>
        <w:rPr>
          <w:i/>
          <w:iCs/>
          <w:color w:val="333333"/>
          <w:sz w:val="18"/>
          <w:szCs w:val="18"/>
        </w:rPr>
        <w:t xml:space="preserve">Illustrative only (1995 purchase, ~$250,000 cost base — all [TO CONFIRM by valuer/accountant]):</w:t>
      </w:r>
      <w:r>
        <w:rPr>
          <w:i/>
          <w:iCs/>
          <w:color w:val="333333"/>
          <w:sz w:val="18"/>
          <w:szCs w:val="18"/>
        </w:rPr>
        <w:t xml:space="preserve"> | Apportionment basis | Taxable share of the ~$950k gain | After 50% discount | Split 50/50 | Indicative tax (low-income year) | |---|---|---|---|---| | Area (~50%) — the crude upper estimate | ~$475,000 | ~$237,500 | ~$118,750 each | </w:t>
      </w:r>
      <w:r>
        <w:rPr>
          <w:i/>
          <w:iCs/>
          <w:color w:val="333333"/>
          <w:sz w:val="18"/>
          <w:szCs w:val="18"/>
        </w:rPr>
        <w:t xml:space="preserve">~$57,600 combined</w:t>
      </w:r>
      <w:r>
        <w:rPr>
          <w:i/>
          <w:iCs/>
          <w:color w:val="333333"/>
          <w:sz w:val="18"/>
          <w:szCs w:val="18"/>
        </w:rPr>
        <w:t xml:space="preserve"> | | </w:t>
      </w:r>
      <w:r>
        <w:rPr>
          <w:i/>
          <w:iCs/>
          <w:color w:val="333333"/>
          <w:sz w:val="18"/>
          <w:szCs w:val="18"/>
        </w:rPr>
        <w:t xml:space="preserve">Value-based (e.g. bare excess land ~20% of value)</w:t>
      </w:r>
      <w:r>
        <w:rPr>
          <w:i/>
          <w:iCs/>
          <w:color w:val="333333"/>
          <w:sz w:val="18"/>
          <w:szCs w:val="18"/>
        </w:rPr>
        <w:t xml:space="preserve"> | </w:t>
      </w:r>
      <w:r>
        <w:rPr>
          <w:i/>
          <w:iCs/>
          <w:color w:val="333333"/>
          <w:sz w:val="18"/>
          <w:szCs w:val="18"/>
        </w:rPr>
        <w:t xml:space="preserve">~$190,000</w:t>
      </w:r>
      <w:r>
        <w:rPr>
          <w:i/>
          <w:iCs/>
          <w:color w:val="333333"/>
          <w:sz w:val="18"/>
          <w:szCs w:val="18"/>
        </w:rPr>
        <w:t xml:space="preserve"> | </w:t>
      </w:r>
      <w:r>
        <w:rPr>
          <w:i/>
          <w:iCs/>
          <w:color w:val="333333"/>
          <w:sz w:val="18"/>
          <w:szCs w:val="18"/>
        </w:rPr>
        <w:t xml:space="preserve">~$95,000</w:t>
      </w:r>
      <w:r>
        <w:rPr>
          <w:i/>
          <w:iCs/>
          <w:color w:val="333333"/>
          <w:sz w:val="18"/>
          <w:szCs w:val="18"/>
        </w:rPr>
        <w:t xml:space="preserve"> | </w:t>
      </w:r>
      <w:r>
        <w:rPr>
          <w:i/>
          <w:iCs/>
          <w:color w:val="333333"/>
          <w:sz w:val="18"/>
          <w:szCs w:val="18"/>
        </w:rPr>
        <w:t xml:space="preserve">~$47,500 each</w:t>
      </w:r>
      <w:r>
        <w:rPr>
          <w:i/>
          <w:iCs/>
          <w:color w:val="333333"/>
          <w:sz w:val="18"/>
          <w:szCs w:val="18"/>
        </w:rPr>
        <w:t xml:space="preserve"> | </w:t>
      </w:r>
      <w:r>
        <w:rPr>
          <w:i/>
          <w:iCs/>
          <w:color w:val="333333"/>
          <w:sz w:val="18"/>
          <w:szCs w:val="18"/>
        </w:rPr>
        <w:t xml:space="preserve">~$22,000–$25,000 combined</w:t>
      </w:r>
      <w:r>
        <w:rPr>
          <w:i/>
          <w:iCs/>
          <w:color w:val="333333"/>
          <w:sz w:val="18"/>
          <w:szCs w:val="18"/>
        </w:rPr>
        <w:t xml:space="preserve"> |  </w:t>
      </w:r>
      <w:r>
        <w:rPr>
          <w:i/>
          <w:iCs/>
          <w:color w:val="333333"/>
          <w:sz w:val="18"/>
          <w:szCs w:val="18"/>
        </w:rPr>
        <w:t xml:space="preserve">So a proper valuation could roughly halve (or better) the CGT.</w:t>
      </w:r>
      <w:r>
        <w:rPr>
          <w:i/>
          <w:iCs/>
          <w:color w:val="333333"/>
          <w:sz w:val="18"/>
          <w:szCs w:val="18"/>
        </w:rPr>
        <w:t xml:space="preserve"> Two further levers reduce it: </w:t>
      </w:r>
      <w:r>
        <w:rPr>
          <w:i/>
          <w:iCs/>
          <w:color w:val="333333"/>
          <w:sz w:val="18"/>
          <w:szCs w:val="18"/>
        </w:rPr>
        <w:t xml:space="preserve">(a) sell in a low-income retirement year</w:t>
      </w:r>
      <w:r>
        <w:rPr>
          <w:i/>
          <w:iCs/>
          <w:color w:val="333333"/>
          <w:sz w:val="18"/>
          <w:szCs w:val="18"/>
        </w:rPr>
        <w:t xml:space="preserve"> (the gain is taxed at your marginal rate — near-nil other income = low tax), and </w:t>
      </w:r>
      <w:r>
        <w:rPr>
          <w:i/>
          <w:iCs/>
          <w:color w:val="333333"/>
          <w:sz w:val="18"/>
          <w:szCs w:val="18"/>
        </w:rPr>
        <w:t xml:space="preserve">(b)</w:t>
      </w:r>
      <w:r>
        <w:rPr>
          <w:i/>
          <w:iCs/>
          <w:color w:val="333333"/>
          <w:sz w:val="18"/>
          <w:szCs w:val="18"/>
        </w:rPr>
        <w:t xml:space="preserve"> the value-based apportionment above. </w:t>
      </w:r>
      <w:r>
        <w:rPr>
          <w:i/>
          <w:iCs/>
          <w:color w:val="333333"/>
          <w:sz w:val="18"/>
          <w:szCs w:val="18"/>
        </w:rPr>
        <w:t xml:space="preserve">Downsizer eligibility is </w:t>
      </w:r>
      <w:r>
        <w:rPr>
          <w:i/>
          <w:iCs/>
          <w:color w:val="333333"/>
          <w:sz w:val="18"/>
          <w:szCs w:val="18"/>
        </w:rPr>
        <w:t xml:space="preserve">not</w:t>
      </w:r>
      <w:r>
        <w:rPr>
          <w:i/>
          <w:iCs/>
          <w:color w:val="333333"/>
          <w:sz w:val="18"/>
          <w:szCs w:val="18"/>
        </w:rPr>
        <w:t xml:space="preserve"> affected</w:t>
      </w:r>
      <w:r>
        <w:rPr>
          <w:i/>
          <w:iCs/>
          <w:color w:val="333333"/>
          <w:sz w:val="18"/>
          <w:szCs w:val="18"/>
        </w:rPr>
        <w:t xml:space="preserve"> by a partial CGT liability (the rules only require the home to have qualified for the exemption in part). </w:t>
      </w:r>
      <w:r>
        <w:rPr>
          <w:i/>
          <w:iCs/>
          <w:color w:val="333333"/>
          <w:sz w:val="18"/>
          <w:szCs w:val="18"/>
        </w:rPr>
        <w:t xml:space="preserve">Confirm no part of the land was ever income-producing</w:t>
      </w:r>
      <w:r>
        <w:rPr>
          <w:i/>
          <w:iCs/>
          <w:color w:val="333333"/>
          <w:sz w:val="18"/>
          <w:szCs w:val="18"/>
        </w:rPr>
        <w:t xml:space="preserve"> (farming/agistment/home business with a dedicated area), as that can reduce the private-use exemption. </w:t>
      </w:r>
      <w:r>
        <w:rPr>
          <w:i/>
          <w:iCs/>
          <w:color w:val="333333"/>
          <w:sz w:val="18"/>
          <w:szCs w:val="18"/>
        </w:rPr>
        <w:t xml:space="preserve">[TO CONFIRM land area, purchase date, cost base, and obtain a valuer's value-based apportionment — model with Cooper &amp; Lockhart.]</w:t>
      </w:r>
      <w:r>
        <w:rPr>
          <w:i/>
          <w:iCs/>
          <w:color w:val="333333"/>
          <w:sz w:val="18"/>
          <w:szCs w:val="18"/>
        </w:rPr>
        <w:t xml:space="preserve">*</w:t>
      </w:r>
    </w:p>
    <w:p>
      <w:pPr>
        <w:spacing w:after="120"/>
      </w:pPr>
      <w:r>
        <w:rPr>
          <w:b/>
          <w:bCs/>
          <w:sz w:val="20"/>
          <w:szCs w:val="20"/>
        </w:rPr>
        <w:t xml:space="preserve">Net-cash sequencing.</w:t>
      </w:r>
      <w:r>
        <w:rPr>
          <w:sz w:val="20"/>
          <w:szCs w:val="20"/>
        </w:rPr>
        <w:t xml:space="preserve"> Downsizer can only come from sale proceeds, which must also buy your next home — so the practical contribution depends on the replacement price (see the property options in Section 24).</w:t>
      </w:r>
    </w:p>
    <w:p>
      <w:pPr>
        <w:spacing w:after="120"/>
      </w:pPr>
      <w:r>
        <w:rPr>
          <w:b/>
          <w:bCs/>
          <w:sz w:val="20"/>
          <w:szCs w:val="20"/>
        </w:rPr>
        <w:t xml:space="preserve">How to implement.</w:t>
      </w:r>
      <w:r>
        <w:rPr>
          <w:sz w:val="20"/>
          <w:szCs w:val="20"/>
        </w:rPr>
        <w:t xml:space="preserve"> </w:t>
      </w:r>
      <w:r>
        <w:rPr>
          <w:b/>
          <w:bCs/>
          <w:sz w:val="20"/>
          <w:szCs w:val="20"/>
        </w:rPr>
        <w:t xml:space="preserve">Before listing</w:t>
      </w:r>
      <w:r>
        <w:rPr>
          <w:sz w:val="20"/>
          <w:szCs w:val="20"/>
        </w:rPr>
        <w:t xml:space="preserve">, obtain the original cost base and a </w:t>
      </w:r>
      <w:r>
        <w:rPr>
          <w:b/>
          <w:bCs/>
          <w:sz w:val="20"/>
          <w:szCs w:val="20"/>
        </w:rPr>
        <w:t xml:space="preserve">valuer's value-based apportionment</w:t>
      </w:r>
      <w:r>
        <w:rPr>
          <w:sz w:val="20"/>
          <w:szCs w:val="20"/>
        </w:rPr>
        <w:t xml:space="preserve"> of the land (s118-120 / TD 1999/67) and have Cooper &amp; Lockhart model the CGT; </w:t>
      </w:r>
      <w:r>
        <w:rPr>
          <w:b/>
          <w:bCs/>
          <w:sz w:val="20"/>
          <w:szCs w:val="20"/>
        </w:rPr>
        <w:t xml:space="preserve">time the sale for a low-income retirement year</w:t>
      </w:r>
      <w:r>
        <w:rPr>
          <w:sz w:val="20"/>
          <w:szCs w:val="20"/>
        </w:rPr>
        <w:t xml:space="preserve"> to minimise it; then lodge the downsizer election within 90 days of settlement and commence a second pension with the contributed capital.</w:t>
      </w:r>
    </w:p>
    <w:p>
      <w:pPr>
        <w:spacing w:after="120"/>
      </w:pPr>
      <w:r>
        <w:rPr>
          <w:b/>
          <w:bCs/>
          <w:sz w:val="20"/>
          <w:szCs w:val="20"/>
        </w:rPr>
        <w:t xml:space="preserve">Risks / consequences.</w:t>
      </w:r>
      <w:r>
        <w:rPr>
          <w:sz w:val="20"/>
          <w:szCs w:val="20"/>
        </w:rPr>
        <w:t xml:space="preserve"> The contributed amount is </w:t>
      </w:r>
      <w:r>
        <w:rPr>
          <w:b/>
          <w:bCs/>
          <w:sz w:val="20"/>
          <w:szCs w:val="20"/>
        </w:rPr>
        <w:t xml:space="preserve">preserved in super</w:t>
      </w:r>
      <w:r>
        <w:rPr>
          <w:sz w:val="20"/>
          <w:szCs w:val="20"/>
        </w:rPr>
        <w:t xml:space="preserve">; part of the land gain may be taxable; the amount available depends on the replacement home.</w:t>
      </w:r>
    </w:p>
    <w:p>
      <w:pPr>
        <w:spacing w:after="120"/>
      </w:pPr>
      <w:r>
        <w:rPr>
          <w:i/>
          <w:iCs/>
          <w:sz w:val="20"/>
          <w:szCs w:val="20"/>
        </w:rPr>
        <w:t xml:space="preserve">Legislative basis: ITAA 1997 s292-102 (downsizer); s118-110 (main residence exemption); s118-120 (adjacent-land 2-hectare cap); ATO TD 1999/67 (value-based apportionment of land over 2 ha); Div 115 (50% CGT discount).</w:t>
      </w:r>
    </w:p>
    <w:p>
      <w:pPr>
        <w:pBdr>
          <w:bottom w:val="single" w:color="BBBBBB" w:sz="6"/>
        </w:pBdr>
        <w:spacing w:before="80" w:after="80"/>
      </w:pPr>
    </w:p>
    <w:p>
      <w:pPr>
        <w:spacing w:before="240" w:after="80"/>
      </w:pPr>
      <w:r>
        <w:rPr>
          <w:b/>
          <w:bCs/>
          <w:color w:val="4C9A2A"/>
          <w:sz w:val="26"/>
          <w:szCs w:val="26"/>
        </w:rPr>
        <w:t xml:space="preserve">12. Strategy 6 — Re-contribution strategy (lift the tax-free component)  [MEDIUM]</w:t>
      </w:r>
    </w:p>
    <w:p>
      <w:pPr>
        <w:spacing w:after="120"/>
      </w:pPr>
      <w:r>
        <w:rPr>
          <w:b/>
          <w:bCs/>
          <w:sz w:val="20"/>
          <w:szCs w:val="20"/>
        </w:rPr>
        <w:t xml:space="preserve">Recommendation.</w:t>
      </w:r>
      <w:r>
        <w:rPr>
          <w:sz w:val="20"/>
          <w:szCs w:val="20"/>
        </w:rPr>
        <w:t xml:space="preserve"> After Michael retires, withdraw a lump sum (tax-free at his age) and </w:t>
      </w:r>
      <w:r>
        <w:rPr>
          <w:b/>
          <w:bCs/>
          <w:sz w:val="20"/>
          <w:szCs w:val="20"/>
        </w:rPr>
        <w:t xml:space="preserve">re-contribute it as a non-concessional contribution</w:t>
      </w:r>
      <w:r>
        <w:rPr>
          <w:sz w:val="20"/>
          <w:szCs w:val="20"/>
        </w:rPr>
        <w:t xml:space="preserve"> (up to </w:t>
      </w:r>
      <w:r>
        <w:rPr>
          <w:b/>
          <w:bCs/>
          <w:sz w:val="20"/>
          <w:szCs w:val="20"/>
        </w:rPr>
        <w:t xml:space="preserve">$360,000</w:t>
      </w:r>
      <w:r>
        <w:rPr>
          <w:sz w:val="20"/>
          <w:szCs w:val="20"/>
        </w:rPr>
        <w:t xml:space="preserve"> using the 3-year bring-forward), increasing the </w:t>
      </w:r>
      <w:r>
        <w:rPr>
          <w:b/>
          <w:bCs/>
          <w:sz w:val="20"/>
          <w:szCs w:val="20"/>
        </w:rPr>
        <w:t xml:space="preserve">tax-free component</w:t>
      </w:r>
      <w:r>
        <w:rPr>
          <w:sz w:val="20"/>
          <w:szCs w:val="20"/>
        </w:rPr>
        <w:t xml:space="preserve">.</w:t>
      </w:r>
    </w:p>
    <w:p>
      <w:pPr>
        <w:spacing w:after="120"/>
      </w:pPr>
      <w:r>
        <w:rPr>
          <w:b/>
          <w:bCs/>
          <w:sz w:val="20"/>
          <w:szCs w:val="20"/>
        </w:rPr>
        <w:t xml:space="preserve">Why this is appropriate for you.</w:t>
      </w:r>
      <w:r>
        <w:rPr>
          <w:sz w:val="20"/>
          <w:szCs w:val="20"/>
        </w:rPr>
        <w:t xml:space="preserve"> Your children are adult non-dependants — on your death the </w:t>
      </w:r>
      <w:r>
        <w:rPr>
          <w:b/>
          <w:bCs/>
          <w:sz w:val="20"/>
          <w:szCs w:val="20"/>
        </w:rPr>
        <w:t xml:space="preserve">taxable component</w:t>
      </w:r>
      <w:r>
        <w:rPr>
          <w:sz w:val="20"/>
          <w:szCs w:val="20"/>
        </w:rPr>
        <w:t xml:space="preserve"> of your super is taxed at up to </w:t>
      </w:r>
      <w:r>
        <w:rPr>
          <w:b/>
          <w:bCs/>
          <w:sz w:val="20"/>
          <w:szCs w:val="20"/>
        </w:rPr>
        <w:t xml:space="preserve">17%</w:t>
      </w:r>
      <w:r>
        <w:rPr>
          <w:sz w:val="20"/>
          <w:szCs w:val="20"/>
        </w:rPr>
        <w:t xml:space="preserve">, while the tax-free component is paid </w:t>
      </w:r>
      <w:r>
        <w:rPr>
          <w:b/>
          <w:bCs/>
          <w:sz w:val="20"/>
          <w:szCs w:val="20"/>
        </w:rPr>
        <w:t xml:space="preserve">tax-free</w:t>
      </w:r>
      <w:r>
        <w:rPr>
          <w:sz w:val="20"/>
          <w:szCs w:val="20"/>
        </w:rPr>
        <w:t xml:space="preserve">.</w:t>
      </w:r>
    </w:p>
    <w:p>
      <w:pPr>
        <w:spacing w:after="120"/>
      </w:pPr>
      <w:r>
        <w:rPr>
          <w:b/>
          <w:bCs/>
          <w:sz w:val="20"/>
          <w:szCs w:val="20"/>
        </w:rPr>
        <w:t xml:space="preserve">Illustrative impact (assumes Michael's balance is ~95% taxable component — [TO CONFIRM]).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Taxable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Tax-free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Death-benefits tax to children @17%</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Today (~$576,700)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~$547,900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~$28,800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~$93,100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After one $360,000 re-contribution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~$187,900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~$388,800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~$31,900 — </w:t>
            </w:r>
            <w:r>
              <w:rPr>
                <w:b/>
                <w:bCs/>
                <w:sz w:val="18"/>
                <w:szCs w:val="18"/>
              </w:rPr>
              <w:t xml:space="preserve">saving ~$61,200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After a second cycle (post-downsizer, age 71+)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lower again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higher again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further saving</w:t>
            </w:r>
          </w:p>
        </w:tc>
      </w:tr>
    </w:tbl>
    <w:p>
      <w:pPr>
        <w:spacing w:after="80"/>
      </w:pPr>
    </w:p>
    <w:p>
      <w:pPr>
        <w:spacing w:after="120"/>
      </w:pPr>
      <w:r>
        <w:rPr>
          <w:b/>
          <w:bCs/>
          <w:sz w:val="20"/>
          <w:szCs w:val="20"/>
        </w:rPr>
        <w:t xml:space="preserve">How to implement.</w:t>
      </w:r>
      <w:r>
        <w:rPr>
          <w:sz w:val="20"/>
          <w:szCs w:val="20"/>
        </w:rPr>
        <w:t xml:space="preserve"> Execute after retirement, ideally in the downsizer year (the downsizer does </w:t>
      </w:r>
      <w:r>
        <w:rPr>
          <w:b/>
          <w:bCs/>
          <w:sz w:val="20"/>
          <w:szCs w:val="20"/>
        </w:rPr>
        <w:t xml:space="preserve">not</w:t>
      </w:r>
      <w:r>
        <w:rPr>
          <w:sz w:val="20"/>
          <w:szCs w:val="20"/>
        </w:rPr>
        <w:t xml:space="preserve"> use the NCC cap, so both can occur together); confirm Michael is </w:t>
      </w:r>
      <w:r>
        <w:rPr>
          <w:b/>
          <w:bCs/>
          <w:sz w:val="20"/>
          <w:szCs w:val="20"/>
        </w:rPr>
        <w:t xml:space="preserve">under 75</w:t>
      </w:r>
      <w:r>
        <w:rPr>
          <w:sz w:val="20"/>
          <w:szCs w:val="20"/>
        </w:rPr>
        <w:t xml:space="preserve"> and within his balance limits; document the withdrawal and re-contribution for clean component tracking. A portion can also be </w:t>
      </w:r>
      <w:r>
        <w:rPr>
          <w:b/>
          <w:bCs/>
          <w:sz w:val="20"/>
          <w:szCs w:val="20"/>
        </w:rPr>
        <w:t xml:space="preserve">re-contributed to Joanne</w:t>
      </w:r>
      <w:r>
        <w:rPr>
          <w:sz w:val="20"/>
          <w:szCs w:val="20"/>
        </w:rPr>
        <w:t xml:space="preserve"> to help equalise balances (Section 17).</w:t>
      </w:r>
    </w:p>
    <w:p>
      <w:pPr>
        <w:spacing w:after="120"/>
      </w:pPr>
      <w:r>
        <w:rPr>
          <w:b/>
          <w:bCs/>
          <w:sz w:val="20"/>
          <w:szCs w:val="20"/>
        </w:rPr>
        <w:t xml:space="preserve">Risks / consequences.</w:t>
      </w:r>
      <w:r>
        <w:rPr>
          <w:sz w:val="20"/>
          <w:szCs w:val="20"/>
        </w:rPr>
        <w:t xml:space="preserve"> The benefit crystallises only on death and depends on current tax law; re-contributed funds are preserved in super; size the strategy only after confirming the actual component split.</w:t>
      </w:r>
    </w:p>
    <w:p>
      <w:pPr>
        <w:spacing w:after="120"/>
      </w:pPr>
      <w:r>
        <w:rPr>
          <w:i/>
          <w:iCs/>
          <w:sz w:val="20"/>
          <w:szCs w:val="20"/>
        </w:rPr>
        <w:t xml:space="preserve">Legislative basis: ITAA 1997 s307-125 (proportioning); s292 (NCC cap &amp; bring-forward).</w:t>
      </w:r>
    </w:p>
    <w:p>
      <w:pPr>
        <w:pBdr>
          <w:bottom w:val="single" w:color="BBBBBB" w:sz="6"/>
        </w:pBdr>
        <w:spacing w:before="80" w:after="80"/>
      </w:pPr>
    </w:p>
    <w:p>
      <w:pPr>
        <w:spacing w:before="240" w:after="80"/>
      </w:pPr>
      <w:r>
        <w:rPr>
          <w:b/>
          <w:bCs/>
          <w:color w:val="4C9A2A"/>
          <w:sz w:val="26"/>
          <w:szCs w:val="26"/>
        </w:rPr>
        <w:t xml:space="preserve">13. Strategy 7 — Concessional contributions while Michael works  [MEDIUM]</w:t>
      </w:r>
    </w:p>
    <w:p>
      <w:pPr>
        <w:spacing w:after="120"/>
      </w:pPr>
      <w:r>
        <w:rPr>
          <w:b/>
          <w:bCs/>
          <w:sz w:val="20"/>
          <w:szCs w:val="20"/>
        </w:rPr>
        <w:t xml:space="preserve">Recommendation.</w:t>
      </w:r>
      <w:r>
        <w:rPr>
          <w:sz w:val="20"/>
          <w:szCs w:val="20"/>
        </w:rPr>
        <w:t xml:space="preserve"> While Michael continues working, make </w:t>
      </w:r>
      <w:r>
        <w:rPr>
          <w:b/>
          <w:bCs/>
          <w:sz w:val="20"/>
          <w:szCs w:val="20"/>
        </w:rPr>
        <w:t xml:space="preserve">concessional (pre-tax) contributions</w:t>
      </w:r>
      <w:r>
        <w:rPr>
          <w:sz w:val="20"/>
          <w:szCs w:val="20"/>
        </w:rPr>
        <w:t xml:space="preserve"> (salary sacrifice or personal deductible) up to the </w:t>
      </w:r>
      <w:r>
        <w:rPr>
          <w:b/>
          <w:bCs/>
          <w:sz w:val="20"/>
          <w:szCs w:val="20"/>
        </w:rPr>
        <w:t xml:space="preserve">$30,000</w:t>
      </w:r>
      <w:r>
        <w:rPr>
          <w:sz w:val="20"/>
          <w:szCs w:val="20"/>
        </w:rPr>
        <w:t xml:space="preserve"> cap, net of employer contributions.</w:t>
      </w:r>
    </w:p>
    <w:p>
      <w:pPr>
        <w:spacing w:after="120"/>
      </w:pPr>
      <w:r>
        <w:rPr>
          <w:b/>
          <w:bCs/>
          <w:sz w:val="20"/>
          <w:szCs w:val="20"/>
        </w:rPr>
        <w:t xml:space="preserve">Why this is appropriate for you.</w:t>
      </w:r>
      <w:r>
        <w:rPr>
          <w:sz w:val="20"/>
          <w:szCs w:val="20"/>
        </w:rPr>
        <w:t xml:space="preserve"> At ~$117,000 Michael is in the 30% bracket, so a concessional contribution saves </w:t>
      </w:r>
      <w:r>
        <w:rPr>
          <w:b/>
          <w:bCs/>
          <w:sz w:val="20"/>
          <w:szCs w:val="20"/>
        </w:rPr>
        <w:t xml:space="preserve">30% income tax for 15% contributions tax = ~15% net benefit</w:t>
      </w:r>
      <w:r>
        <w:rPr>
          <w:sz w:val="20"/>
          <w:szCs w:val="20"/>
        </w:rPr>
        <w:t xml:space="preserve">.</w:t>
      </w:r>
    </w:p>
    <w:p>
      <w:pPr>
        <w:spacing w:after="120"/>
      </w:pPr>
      <w:r>
        <w:rPr>
          <w:b/>
          <w:bCs/>
          <w:sz w:val="20"/>
          <w:szCs w:val="20"/>
        </w:rPr>
        <w:t xml:space="preserve">Forward capacity (indicative).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Year</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Michael status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Employer SG (~12%)</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Headroom to $30k cap</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FY26 (remaining)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 days/week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~$14,000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~$16,000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FY27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If still working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~$14,000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~$16,000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Once fully retired (67–74)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Not working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nil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Deductible personal contributions require meeting the work test (40 hrs/30 days) — so this lever stops once Michael stops working</w:t>
            </w:r>
          </w:p>
        </w:tc>
      </w:tr>
    </w:tbl>
    <w:p>
      <w:pPr>
        <w:spacing w:after="80"/>
      </w:pPr>
    </w:p>
    <w:p>
      <w:pPr>
        <w:spacing w:after="120"/>
      </w:pPr>
      <w:r>
        <w:rPr>
          <w:b/>
          <w:bCs/>
          <w:sz w:val="20"/>
          <w:szCs w:val="20"/>
        </w:rPr>
        <w:t xml:space="preserve">Work-test note.</w:t>
      </w:r>
      <w:r>
        <w:rPr>
          <w:sz w:val="20"/>
          <w:szCs w:val="20"/>
        </w:rPr>
        <w:t xml:space="preserve"> At ages </w:t>
      </w:r>
      <w:r>
        <w:rPr>
          <w:b/>
          <w:bCs/>
          <w:sz w:val="20"/>
          <w:szCs w:val="20"/>
        </w:rPr>
        <w:t xml:space="preserve">67–74</w:t>
      </w:r>
      <w:r>
        <w:rPr>
          <w:sz w:val="20"/>
          <w:szCs w:val="20"/>
        </w:rPr>
        <w:t xml:space="preserve">, a personal </w:t>
      </w:r>
      <w:r>
        <w:rPr>
          <w:b/>
          <w:bCs/>
          <w:sz w:val="20"/>
          <w:szCs w:val="20"/>
        </w:rPr>
        <w:t xml:space="preserve">deductible</w:t>
      </w:r>
      <w:r>
        <w:rPr>
          <w:sz w:val="20"/>
          <w:szCs w:val="20"/>
        </w:rPr>
        <w:t xml:space="preserve"> contribution requires meeting the work test. Michael (working 3 days/week) currently meets it. Non-concessional contributions (Section 12) do </w:t>
      </w:r>
      <w:r>
        <w:rPr>
          <w:b/>
          <w:bCs/>
          <w:sz w:val="20"/>
          <w:szCs w:val="20"/>
        </w:rPr>
        <w:t xml:space="preserve">not</w:t>
      </w:r>
      <w:r>
        <w:rPr>
          <w:sz w:val="20"/>
          <w:szCs w:val="20"/>
        </w:rPr>
        <w:t xml:space="preserve"> require the work test up to age 75.</w:t>
      </w:r>
    </w:p>
    <w:p>
      <w:pPr>
        <w:spacing w:after="120"/>
      </w:pPr>
      <w:r>
        <w:rPr>
          <w:b/>
          <w:bCs/>
          <w:sz w:val="20"/>
          <w:szCs w:val="20"/>
        </w:rPr>
        <w:t xml:space="preserve">How to implement.</w:t>
      </w:r>
      <w:r>
        <w:rPr>
          <w:sz w:val="20"/>
          <w:szCs w:val="20"/>
        </w:rPr>
        <w:t xml:space="preserve"> Confirm Michael's year-to-date employer SG with AusNet </w:t>
      </w:r>
      <w:r>
        <w:rPr>
          <w:b/>
          <w:bCs/>
          <w:sz w:val="20"/>
          <w:szCs w:val="20"/>
        </w:rPr>
        <w:t xml:space="preserve">before</w:t>
      </w:r>
      <w:r>
        <w:rPr>
          <w:sz w:val="20"/>
          <w:szCs w:val="20"/>
        </w:rPr>
        <w:t xml:space="preserve"> contributing (to avoid exceeding the cap); lodge a notice of intent to deduct for any personal deductible contribution.</w:t>
      </w:r>
    </w:p>
    <w:p>
      <w:pPr>
        <w:spacing w:after="120"/>
      </w:pPr>
      <w:r>
        <w:rPr>
          <w:b/>
          <w:bCs/>
          <w:sz w:val="20"/>
          <w:szCs w:val="20"/>
        </w:rPr>
        <w:t xml:space="preserve">Risks / consequences.</w:t>
      </w:r>
      <w:r>
        <w:rPr>
          <w:sz w:val="20"/>
          <w:szCs w:val="20"/>
        </w:rPr>
        <w:t xml:space="preserve"> Exceeding the cap triggers extra tax; the lever closes when Michael stops working.</w:t>
      </w:r>
    </w:p>
    <w:p>
      <w:pPr>
        <w:spacing w:after="120"/>
      </w:pPr>
      <w:r>
        <w:rPr>
          <w:i/>
          <w:iCs/>
          <w:sz w:val="20"/>
          <w:szCs w:val="20"/>
        </w:rPr>
        <w:t xml:space="preserve">Legislative basis: ITAA 1997 Div 291; s290-170.</w:t>
      </w:r>
    </w:p>
    <w:p>
      <w:pPr>
        <w:pBdr>
          <w:bottom w:val="single" w:color="BBBBBB" w:sz="6"/>
        </w:pBdr>
        <w:spacing w:before="80" w:after="80"/>
      </w:pPr>
    </w:p>
    <w:p>
      <w:pPr>
        <w:spacing w:before="240" w:after="80"/>
      </w:pPr>
      <w:r>
        <w:rPr>
          <w:b/>
          <w:bCs/>
          <w:color w:val="4C9A2A"/>
          <w:sz w:val="26"/>
          <w:szCs w:val="26"/>
        </w:rPr>
        <w:t xml:space="preserve">14. Strategy 8 — Spouse contribution offset for Joanne  [MEDIUM]</w:t>
      </w:r>
    </w:p>
    <w:p>
      <w:pPr>
        <w:spacing w:after="120"/>
      </w:pPr>
      <w:r>
        <w:rPr>
          <w:b/>
          <w:bCs/>
          <w:sz w:val="20"/>
          <w:szCs w:val="20"/>
        </w:rPr>
        <w:t xml:space="preserve">Recommendation.</w:t>
      </w:r>
      <w:r>
        <w:rPr>
          <w:sz w:val="20"/>
          <w:szCs w:val="20"/>
        </w:rPr>
        <w:t xml:space="preserve"> Michael contributes </w:t>
      </w:r>
      <w:r>
        <w:rPr>
          <w:b/>
          <w:bCs/>
          <w:sz w:val="20"/>
          <w:szCs w:val="20"/>
        </w:rPr>
        <w:t xml:space="preserve">up to $3,000</w:t>
      </w:r>
      <w:r>
        <w:rPr>
          <w:sz w:val="20"/>
          <w:szCs w:val="20"/>
        </w:rPr>
        <w:t xml:space="preserve"> of after-tax money to </w:t>
      </w:r>
      <w:r>
        <w:rPr>
          <w:b/>
          <w:bCs/>
          <w:sz w:val="20"/>
          <w:szCs w:val="20"/>
        </w:rPr>
        <w:t xml:space="preserve">Joanne's</w:t>
      </w:r>
      <w:r>
        <w:rPr>
          <w:sz w:val="20"/>
          <w:szCs w:val="20"/>
        </w:rPr>
        <w:t xml:space="preserve"> super each year and claims the </w:t>
      </w:r>
      <w:r>
        <w:rPr>
          <w:b/>
          <w:bCs/>
          <w:sz w:val="20"/>
          <w:szCs w:val="20"/>
        </w:rPr>
        <w:t xml:space="preserve">spouse contribution tax offset</w:t>
      </w:r>
      <w:r>
        <w:rPr>
          <w:sz w:val="20"/>
          <w:szCs w:val="20"/>
        </w:rPr>
        <w:t xml:space="preserve">.</w:t>
      </w:r>
    </w:p>
    <w:p>
      <w:pPr>
        <w:spacing w:after="120"/>
      </w:pPr>
      <w:r>
        <w:rPr>
          <w:b/>
          <w:bCs/>
          <w:sz w:val="20"/>
          <w:szCs w:val="20"/>
        </w:rPr>
        <w:t xml:space="preserve">Why this is appropriate for you.</w:t>
      </w:r>
      <w:r>
        <w:rPr>
          <w:sz w:val="20"/>
          <w:szCs w:val="20"/>
        </w:rPr>
        <w:t xml:space="preserve"> Where the receiving spouse's income is under </w:t>
      </w:r>
      <w:r>
        <w:rPr>
          <w:b/>
          <w:bCs/>
          <w:sz w:val="20"/>
          <w:szCs w:val="20"/>
        </w:rPr>
        <w:t xml:space="preserve">$37,000</w:t>
      </w:r>
      <w:r>
        <w:rPr>
          <w:sz w:val="20"/>
          <w:szCs w:val="20"/>
        </w:rPr>
        <w:t xml:space="preserve">, the contributing spouse can claim an </w:t>
      </w:r>
      <w:r>
        <w:rPr>
          <w:b/>
          <w:bCs/>
          <w:sz w:val="20"/>
          <w:szCs w:val="20"/>
        </w:rPr>
        <w:t xml:space="preserve">18% offset, up to $540</w:t>
      </w:r>
      <w:r>
        <w:rPr>
          <w:sz w:val="20"/>
          <w:szCs w:val="20"/>
        </w:rPr>
        <w:t xml:space="preserve">. Joanne's income (~$23–25k) is well under the threshold, so the full </w:t>
      </w:r>
      <w:r>
        <w:rPr>
          <w:b/>
          <w:bCs/>
          <w:sz w:val="20"/>
          <w:szCs w:val="20"/>
        </w:rPr>
        <w:t xml:space="preserve">$540</w:t>
      </w:r>
      <w:r>
        <w:rPr>
          <w:sz w:val="20"/>
          <w:szCs w:val="20"/>
        </w:rPr>
        <w:t xml:space="preserve"> offset is available to Michael, and </w:t>
      </w:r>
      <w:r>
        <w:rPr>
          <w:b/>
          <w:bCs/>
          <w:sz w:val="20"/>
          <w:szCs w:val="20"/>
        </w:rPr>
        <w:t xml:space="preserve">$3,000</w:t>
      </w:r>
      <w:r>
        <w:rPr>
          <w:sz w:val="20"/>
          <w:szCs w:val="20"/>
        </w:rPr>
        <w:t xml:space="preserve"> lands in Joanne's super each year — also helping equalise balances (Section 17).</w:t>
      </w:r>
    </w:p>
    <w:p>
      <w:pPr>
        <w:spacing w:after="120"/>
      </w:pPr>
      <w:r>
        <w:rPr>
          <w:b/>
          <w:bCs/>
          <w:sz w:val="20"/>
          <w:szCs w:val="20"/>
        </w:rPr>
        <w:t xml:space="preserve">How to implement.</w:t>
      </w:r>
      <w:r>
        <w:rPr>
          <w:sz w:val="20"/>
          <w:szCs w:val="20"/>
        </w:rPr>
        <w:t xml:space="preserve"> Michael contributes $3,000 to Joanne's SMSF account each FY from after-tax money; claim the offset at item T3 of his tax return; repeat annually while eligible.</w:t>
      </w:r>
    </w:p>
    <w:p>
      <w:pPr>
        <w:spacing w:after="120"/>
      </w:pPr>
      <w:r>
        <w:rPr>
          <w:b/>
          <w:bCs/>
          <w:sz w:val="20"/>
          <w:szCs w:val="20"/>
        </w:rPr>
        <w:t xml:space="preserve">Risks / consequences.</w:t>
      </w:r>
      <w:r>
        <w:rPr>
          <w:sz w:val="20"/>
          <w:szCs w:val="20"/>
        </w:rPr>
        <w:t xml:space="preserve"> The offset reduces if Joanne's income rises toward $40,000; the contribution counts toward Joanne's NCC cap (ample headroom).</w:t>
      </w:r>
    </w:p>
    <w:p>
      <w:pPr>
        <w:spacing w:after="120"/>
      </w:pPr>
      <w:r>
        <w:rPr>
          <w:i/>
          <w:iCs/>
          <w:sz w:val="20"/>
          <w:szCs w:val="20"/>
        </w:rPr>
        <w:t xml:space="preserve">Legislative basis: ITAA 1997 s290-230.</w:t>
      </w:r>
    </w:p>
    <w:p>
      <w:pPr>
        <w:pBdr>
          <w:bottom w:val="single" w:color="BBBBBB" w:sz="6"/>
        </w:pBdr>
        <w:spacing w:before="80" w:after="80"/>
      </w:pPr>
    </w:p>
    <w:p>
      <w:pPr>
        <w:spacing w:before="240" w:after="80"/>
      </w:pPr>
      <w:r>
        <w:rPr>
          <w:b/>
          <w:bCs/>
          <w:color w:val="4C9A2A"/>
          <w:sz w:val="26"/>
          <w:szCs w:val="26"/>
        </w:rPr>
        <w:t xml:space="preserve">15. Strategy 9 — Government co-contribution for Joanne  [MEDIUM]</w:t>
      </w:r>
    </w:p>
    <w:p>
      <w:pPr>
        <w:spacing w:after="120"/>
      </w:pPr>
      <w:r>
        <w:rPr>
          <w:b/>
          <w:bCs/>
          <w:sz w:val="20"/>
          <w:szCs w:val="20"/>
        </w:rPr>
        <w:t xml:space="preserve">Recommendation.</w:t>
      </w:r>
      <w:r>
        <w:rPr>
          <w:sz w:val="20"/>
          <w:szCs w:val="20"/>
        </w:rPr>
        <w:t xml:space="preserve"> Joanne makes a </w:t>
      </w:r>
      <w:r>
        <w:rPr>
          <w:b/>
          <w:bCs/>
          <w:sz w:val="20"/>
          <w:szCs w:val="20"/>
        </w:rPr>
        <w:t xml:space="preserve">$1,000 personal after-tax (non-concessional) contribution</w:t>
      </w:r>
      <w:r>
        <w:rPr>
          <w:sz w:val="20"/>
          <w:szCs w:val="20"/>
        </w:rPr>
        <w:t xml:space="preserve"> each year to receive the </w:t>
      </w:r>
      <w:r>
        <w:rPr>
          <w:b/>
          <w:bCs/>
          <w:sz w:val="20"/>
          <w:szCs w:val="20"/>
        </w:rPr>
        <w:t xml:space="preserve">government co-contribution</w:t>
      </w:r>
      <w:r>
        <w:rPr>
          <w:sz w:val="20"/>
          <w:szCs w:val="20"/>
        </w:rPr>
        <w:t xml:space="preserve"> (up to </w:t>
      </w:r>
      <w:r>
        <w:rPr>
          <w:b/>
          <w:bCs/>
          <w:sz w:val="20"/>
          <w:szCs w:val="20"/>
        </w:rPr>
        <w:t xml:space="preserve">$500</w:t>
      </w:r>
      <w:r>
        <w:rPr>
          <w:sz w:val="20"/>
          <w:szCs w:val="20"/>
        </w:rPr>
        <w:t xml:space="preserve">).</w:t>
      </w:r>
    </w:p>
    <w:p>
      <w:pPr>
        <w:spacing w:after="120"/>
      </w:pPr>
      <w:r>
        <w:rPr>
          <w:b/>
          <w:bCs/>
          <w:sz w:val="20"/>
          <w:szCs w:val="20"/>
        </w:rPr>
        <w:t xml:space="preserve">Why this is appropriate for you.</w:t>
      </w:r>
      <w:r>
        <w:rPr>
          <w:sz w:val="20"/>
          <w:szCs w:val="20"/>
        </w:rPr>
        <w:t xml:space="preserve"> Where income is under </w:t>
      </w:r>
      <w:r>
        <w:rPr>
          <w:b/>
          <w:bCs/>
          <w:sz w:val="20"/>
          <w:szCs w:val="20"/>
        </w:rPr>
        <w:t xml:space="preserve">$45,400</w:t>
      </w:r>
      <w:r>
        <w:rPr>
          <w:sz w:val="20"/>
          <w:szCs w:val="20"/>
        </w:rPr>
        <w:t xml:space="preserve"> (full match) and at least 10% comes from work, the government matches 50% of a personal contribution — up to </w:t>
      </w:r>
      <w:r>
        <w:rPr>
          <w:b/>
          <w:bCs/>
          <w:sz w:val="20"/>
          <w:szCs w:val="20"/>
        </w:rPr>
        <w:t xml:space="preserve">$500</w:t>
      </w:r>
      <w:r>
        <w:rPr>
          <w:sz w:val="20"/>
          <w:szCs w:val="20"/>
        </w:rPr>
        <w:t xml:space="preserve"> on a $1,000 contribution. Joanne qualifies. This is effectively a </w:t>
      </w:r>
      <w:r>
        <w:rPr>
          <w:b/>
          <w:bCs/>
          <w:sz w:val="20"/>
          <w:szCs w:val="20"/>
        </w:rPr>
        <w:t xml:space="preserve">50% guaranteed return</w:t>
      </w:r>
      <w:r>
        <w:rPr>
          <w:sz w:val="20"/>
          <w:szCs w:val="20"/>
        </w:rPr>
        <w:t xml:space="preserve"> in one year.</w:t>
      </w:r>
    </w:p>
    <w:p>
      <w:pPr>
        <w:spacing w:after="120"/>
      </w:pPr>
      <w:r>
        <w:rPr>
          <w:b/>
          <w:bCs/>
          <w:sz w:val="20"/>
          <w:szCs w:val="20"/>
        </w:rPr>
        <w:t xml:space="preserve">How to implement.</w:t>
      </w:r>
      <w:r>
        <w:rPr>
          <w:sz w:val="20"/>
          <w:szCs w:val="20"/>
        </w:rPr>
        <w:t xml:space="preserve"> Joanne contributes $1,000 before 30 June </w:t>
      </w:r>
      <w:r>
        <w:rPr>
          <w:b/>
          <w:bCs/>
          <w:sz w:val="20"/>
          <w:szCs w:val="20"/>
        </w:rPr>
        <w:t xml:space="preserve">without</w:t>
      </w:r>
      <w:r>
        <w:rPr>
          <w:sz w:val="20"/>
          <w:szCs w:val="20"/>
        </w:rPr>
        <w:t xml:space="preserve"> lodging a notice of intent to deduct (otherwise it becomes concessional and is disqualified); lodge her tax return showing work income; the ATO pays the co-contribution automatically.</w:t>
      </w:r>
    </w:p>
    <w:p>
      <w:pPr>
        <w:spacing w:after="120"/>
      </w:pPr>
      <w:r>
        <w:rPr>
          <w:b/>
          <w:bCs/>
          <w:sz w:val="20"/>
          <w:szCs w:val="20"/>
        </w:rPr>
        <w:t xml:space="preserve">Risks / consequences.</w:t>
      </w:r>
      <w:r>
        <w:rPr>
          <w:sz w:val="20"/>
          <w:szCs w:val="20"/>
        </w:rPr>
        <w:t xml:space="preserve"> Eligibility requires Joanne to keep earning at least 10% of income from work — </w:t>
      </w:r>
      <w:r>
        <w:rPr>
          <w:b/>
          <w:bCs/>
          <w:sz w:val="20"/>
          <w:szCs w:val="20"/>
        </w:rPr>
        <w:t xml:space="preserve">capture it while she is still working</w:t>
      </w:r>
      <w:r>
        <w:rPr>
          <w:sz w:val="20"/>
          <w:szCs w:val="20"/>
        </w:rPr>
        <w:t xml:space="preserve">; once she fully retires this may no longer be available.</w:t>
      </w:r>
    </w:p>
    <w:p>
      <w:pPr>
        <w:spacing w:after="120"/>
      </w:pPr>
      <w:r>
        <w:rPr>
          <w:i/>
          <w:iCs/>
          <w:sz w:val="20"/>
          <w:szCs w:val="20"/>
        </w:rPr>
        <w:t xml:space="preserve">Legislative basis: Super (Government Co-contribution for Low Income Earners) Act 2003.</w:t>
      </w:r>
    </w:p>
    <w:p>
      <w:pPr>
        <w:pBdr>
          <w:bottom w:val="single" w:color="BBBBBB" w:sz="6"/>
        </w:pBdr>
        <w:spacing w:before="80" w:after="80"/>
      </w:pPr>
    </w:p>
    <w:p>
      <w:pPr>
        <w:spacing w:before="240" w:after="80"/>
      </w:pPr>
      <w:r>
        <w:rPr>
          <w:b/>
          <w:bCs/>
          <w:color w:val="4C9A2A"/>
          <w:sz w:val="26"/>
          <w:szCs w:val="26"/>
        </w:rPr>
        <w:t xml:space="preserve">16. Strategy 10 — LISTO for Joanne  [MEDIUM]</w:t>
      </w:r>
    </w:p>
    <w:p>
      <w:pPr>
        <w:spacing w:after="120"/>
      </w:pPr>
      <w:r>
        <w:rPr>
          <w:b/>
          <w:bCs/>
          <w:sz w:val="20"/>
          <w:szCs w:val="20"/>
        </w:rPr>
        <w:t xml:space="preserve">Recommendation.</w:t>
      </w:r>
      <w:r>
        <w:rPr>
          <w:sz w:val="20"/>
          <w:szCs w:val="20"/>
        </w:rPr>
        <w:t xml:space="preserve"> Ensure Joanne receives the </w:t>
      </w:r>
      <w:r>
        <w:rPr>
          <w:b/>
          <w:bCs/>
          <w:sz w:val="20"/>
          <w:szCs w:val="20"/>
        </w:rPr>
        <w:t xml:space="preserve">Low Income Super Tax Offset (LISTO)</w:t>
      </w:r>
      <w:r>
        <w:rPr>
          <w:sz w:val="20"/>
          <w:szCs w:val="20"/>
        </w:rPr>
        <w:t xml:space="preserve"> — an automatic refund of the 15% contributions tax on her concessional contributions, up to </w:t>
      </w:r>
      <w:r>
        <w:rPr>
          <w:b/>
          <w:bCs/>
          <w:sz w:val="20"/>
          <w:szCs w:val="20"/>
        </w:rPr>
        <w:t xml:space="preserve">$500</w:t>
      </w:r>
      <w:r>
        <w:rPr>
          <w:sz w:val="20"/>
          <w:szCs w:val="20"/>
        </w:rPr>
        <w:t xml:space="preserve">.</w:t>
      </w:r>
    </w:p>
    <w:p>
      <w:pPr>
        <w:spacing w:after="120"/>
      </w:pPr>
      <w:r>
        <w:rPr>
          <w:b/>
          <w:bCs/>
          <w:sz w:val="20"/>
          <w:szCs w:val="20"/>
        </w:rPr>
        <w:t xml:space="preserve">Why this is appropriate for you.</w:t>
      </w:r>
      <w:r>
        <w:rPr>
          <w:sz w:val="20"/>
          <w:szCs w:val="20"/>
        </w:rPr>
        <w:t xml:space="preserve"> Joanne's income is under </w:t>
      </w:r>
      <w:r>
        <w:rPr>
          <w:b/>
          <w:bCs/>
          <w:sz w:val="20"/>
          <w:szCs w:val="20"/>
        </w:rPr>
        <w:t xml:space="preserve">$37,000</w:t>
      </w:r>
      <w:r>
        <w:rPr>
          <w:sz w:val="20"/>
          <w:szCs w:val="20"/>
        </w:rPr>
        <w:t xml:space="preserve">, so any concessional (employer or deductible) contribution attracts LISTO, refunding the contributions tax to her fund — automatic where eligible.</w:t>
      </w:r>
    </w:p>
    <w:p>
      <w:pPr>
        <w:spacing w:after="120"/>
      </w:pPr>
      <w:r>
        <w:rPr>
          <w:b/>
          <w:bCs/>
          <w:sz w:val="20"/>
          <w:szCs w:val="20"/>
        </w:rPr>
        <w:t xml:space="preserve">How to implement.</w:t>
      </w:r>
      <w:r>
        <w:rPr>
          <w:sz w:val="20"/>
          <w:szCs w:val="20"/>
        </w:rPr>
        <w:t xml:space="preserve"> No action beyond lodging her tax return; the ATO pays LISTO to the fund. (Prioritise her first $1,000 of capacity as the </w:t>
      </w:r>
      <w:r>
        <w:rPr>
          <w:b/>
          <w:bCs/>
          <w:sz w:val="20"/>
          <w:szCs w:val="20"/>
        </w:rPr>
        <w:t xml:space="preserve">non-concessional</w:t>
      </w:r>
      <w:r>
        <w:rPr>
          <w:sz w:val="20"/>
          <w:szCs w:val="20"/>
        </w:rPr>
        <w:t xml:space="preserve"> contribution for the co-contribution; LISTO applies to any concessional amounts on top.)</w:t>
      </w:r>
    </w:p>
    <w:p>
      <w:pPr>
        <w:spacing w:after="120"/>
      </w:pPr>
      <w:r>
        <w:rPr>
          <w:b/>
          <w:bCs/>
          <w:sz w:val="20"/>
          <w:szCs w:val="20"/>
        </w:rPr>
        <w:t xml:space="preserve">Risks / consequences.</w:t>
      </w:r>
      <w:r>
        <w:rPr>
          <w:sz w:val="20"/>
          <w:szCs w:val="20"/>
        </w:rPr>
        <w:t xml:space="preserve"> None material — it is an automatic offset.</w:t>
      </w:r>
    </w:p>
    <w:p>
      <w:pPr>
        <w:spacing w:after="120"/>
      </w:pPr>
      <w:r>
        <w:rPr>
          <w:i/>
          <w:iCs/>
          <w:sz w:val="20"/>
          <w:szCs w:val="20"/>
        </w:rPr>
        <w:t xml:space="preserve">Legislative basis: ITAA 1997 Subdiv 312.</w:t>
      </w:r>
    </w:p>
    <w:p>
      <w:pPr>
        <w:pBdr>
          <w:bottom w:val="single" w:color="BBBBBB" w:sz="6"/>
        </w:pBdr>
        <w:spacing w:before="80" w:after="80"/>
      </w:pPr>
    </w:p>
    <w:p>
      <w:pPr>
        <w:spacing w:before="240" w:after="80"/>
      </w:pPr>
      <w:r>
        <w:rPr>
          <w:b/>
          <w:bCs/>
          <w:color w:val="4C9A2A"/>
          <w:sz w:val="26"/>
          <w:szCs w:val="26"/>
        </w:rPr>
        <w:t xml:space="preserve">17. Strategy 11 — Equalising your super balances toward Joanne  [MEDIUM]</w:t>
      </w:r>
    </w:p>
    <w:p>
      <w:pPr>
        <w:spacing w:after="120"/>
      </w:pPr>
      <w:r>
        <w:rPr>
          <w:b/>
          <w:bCs/>
          <w:sz w:val="20"/>
          <w:szCs w:val="20"/>
        </w:rPr>
        <w:t xml:space="preserve">Recommendation.</w:t>
      </w:r>
      <w:r>
        <w:rPr>
          <w:sz w:val="20"/>
          <w:szCs w:val="20"/>
        </w:rPr>
        <w:t xml:space="preserve"> Direct new super capital </w:t>
      </w:r>
      <w:r>
        <w:rPr>
          <w:b/>
          <w:bCs/>
          <w:sz w:val="20"/>
          <w:szCs w:val="20"/>
        </w:rPr>
        <w:t xml:space="preserve">toward Joanne</w:t>
      </w:r>
      <w:r>
        <w:rPr>
          <w:sz w:val="20"/>
          <w:szCs w:val="20"/>
        </w:rPr>
        <w:t xml:space="preserve"> to better balance your accounts — via (a) the </w:t>
      </w:r>
      <w:r>
        <w:rPr>
          <w:b/>
          <w:bCs/>
          <w:sz w:val="20"/>
          <w:szCs w:val="20"/>
        </w:rPr>
        <w:t xml:space="preserve">spouse contribution</w:t>
      </w:r>
      <w:r>
        <w:rPr>
          <w:sz w:val="20"/>
          <w:szCs w:val="20"/>
        </w:rPr>
        <w:t xml:space="preserve"> ($3,000/yr), (b) directing a larger share of the </w:t>
      </w:r>
      <w:r>
        <w:rPr>
          <w:b/>
          <w:bCs/>
          <w:sz w:val="20"/>
          <w:szCs w:val="20"/>
        </w:rPr>
        <w:t xml:space="preserve">downsizer</w:t>
      </w:r>
      <w:r>
        <w:rPr>
          <w:sz w:val="20"/>
          <w:szCs w:val="20"/>
        </w:rPr>
        <w:t xml:space="preserve"> to Joanne (up to $300,000), and (c) a </w:t>
      </w:r>
      <w:r>
        <w:rPr>
          <w:b/>
          <w:bCs/>
          <w:sz w:val="20"/>
          <w:szCs w:val="20"/>
        </w:rPr>
        <w:t xml:space="preserve">portion of the re-contribution</w:t>
      </w:r>
      <w:r>
        <w:rPr>
          <w:sz w:val="20"/>
          <w:szCs w:val="20"/>
        </w:rPr>
        <w:t xml:space="preserve"> to Joanne.</w:t>
      </w:r>
    </w:p>
    <w:p>
      <w:pPr>
        <w:spacing w:after="120"/>
      </w:pPr>
      <w:r>
        <w:rPr>
          <w:b/>
          <w:bCs/>
          <w:sz w:val="20"/>
          <w:szCs w:val="20"/>
        </w:rPr>
        <w:t xml:space="preserve">Why this is appropriate for you.</w:t>
      </w:r>
      <w:r>
        <w:rPr>
          <w:sz w:val="20"/>
          <w:szCs w:val="20"/>
        </w:rPr>
        <w:t xml:space="preserve"> Joanne's balance (~$73k) is far smaller than Michael's (~$577k). Building Joanne's balance </w:t>
      </w:r>
      <w:r>
        <w:rPr>
          <w:b/>
          <w:bCs/>
          <w:sz w:val="20"/>
          <w:szCs w:val="20"/>
        </w:rPr>
        <w:t xml:space="preserve">uses both of your $2.0M Transfer Balance Caps</w:t>
      </w:r>
      <w:r>
        <w:rPr>
          <w:sz w:val="20"/>
          <w:szCs w:val="20"/>
        </w:rPr>
        <w:t xml:space="preserve"> and improves resilience — if the first death is Michael's, more of the couple's wealth is already in Joanne's name and pension.</w:t>
      </w:r>
    </w:p>
    <w:p>
      <w:pPr>
        <w:pBdr>
          <w:left w:val="single" w:color="4C9A2A" w:sz="18"/>
        </w:pBdr>
        <w:spacing w:before="60" w:after="120"/>
        <w:ind w:left="360"/>
      </w:pPr>
      <w:r>
        <w:rPr>
          <w:i/>
          <w:iCs/>
          <w:color w:val="333333"/>
          <w:sz w:val="18"/>
          <w:szCs w:val="18"/>
        </w:rPr>
        <w:t xml:space="preserve">*</w:t>
      </w:r>
      <w:r>
        <w:rPr>
          <w:i/>
          <w:iCs/>
          <w:color w:val="333333"/>
          <w:sz w:val="18"/>
          <w:szCs w:val="18"/>
        </w:rPr>
        <w:t xml:space="preserve">Note — spouse contribution </w:t>
      </w:r>
      <w:r>
        <w:rPr>
          <w:i/>
          <w:iCs/>
          <w:color w:val="333333"/>
          <w:sz w:val="18"/>
          <w:szCs w:val="18"/>
        </w:rPr>
        <w:t xml:space="preserve">split</w:t>
      </w:r>
      <w:r>
        <w:rPr>
          <w:i/>
          <w:iCs/>
          <w:color w:val="333333"/>
          <w:sz w:val="18"/>
          <w:szCs w:val="18"/>
        </w:rPr>
        <w:t xml:space="preserve"> is NOT available here.</w:t>
      </w:r>
      <w:r>
        <w:rPr>
          <w:i/>
          <w:iCs/>
          <w:color w:val="333333"/>
          <w:sz w:val="18"/>
          <w:szCs w:val="18"/>
        </w:rPr>
        <w:t xml:space="preserve"> A contribution split to a receiving spouse is only available where that spouse is </w:t>
      </w:r>
      <w:r>
        <w:rPr>
          <w:i/>
          <w:iCs/>
          <w:color w:val="333333"/>
          <w:sz w:val="18"/>
          <w:szCs w:val="18"/>
        </w:rPr>
        <w:t xml:space="preserve">under 65</w:t>
      </w:r>
      <w:r>
        <w:rPr>
          <w:i/>
          <w:iCs/>
          <w:color w:val="333333"/>
          <w:sz w:val="18"/>
          <w:szCs w:val="18"/>
        </w:rPr>
        <w:t xml:space="preserve"> (or under preservation age). Joanne is </w:t>
      </w:r>
      <w:r>
        <w:rPr>
          <w:i/>
          <w:iCs/>
          <w:color w:val="333333"/>
          <w:sz w:val="18"/>
          <w:szCs w:val="18"/>
        </w:rPr>
        <w:t xml:space="preserve">65</w:t>
      </w:r>
      <w:r>
        <w:rPr>
          <w:i/>
          <w:iCs/>
          <w:color w:val="333333"/>
          <w:sz w:val="18"/>
          <w:szCs w:val="18"/>
        </w:rPr>
        <w:t xml:space="preserve">*, so a spouse split cannot be used — we have therefore relied on the spouse contribution, downsizer direction and re-contribution instead. (This is a point of difference from the general "spouse split" strategy and is the correct treatment for your ages.)</w:t>
      </w:r>
    </w:p>
    <w:p>
      <w:pPr>
        <w:spacing w:after="120"/>
      </w:pPr>
      <w:r>
        <w:rPr>
          <w:b/>
          <w:bCs/>
          <w:sz w:val="20"/>
          <w:szCs w:val="20"/>
        </w:rPr>
        <w:t xml:space="preserve">How to implement.</w:t>
      </w:r>
      <w:r>
        <w:rPr>
          <w:sz w:val="20"/>
          <w:szCs w:val="20"/>
        </w:rPr>
        <w:t xml:space="preserve"> Allocate the downsizer and re-contribution between the two member accounts with balance equalisation in mind, subject to each member's TBC and NCC limits.</w:t>
      </w:r>
    </w:p>
    <w:p>
      <w:pPr>
        <w:spacing w:after="120"/>
      </w:pPr>
      <w:r>
        <w:rPr>
          <w:b/>
          <w:bCs/>
          <w:sz w:val="20"/>
          <w:szCs w:val="20"/>
        </w:rPr>
        <w:t xml:space="preserve">Risks / consequences.</w:t>
      </w:r>
      <w:r>
        <w:rPr>
          <w:sz w:val="20"/>
          <w:szCs w:val="20"/>
        </w:rPr>
        <w:t xml:space="preserve"> Subject to contribution caps and TBC; we will size the allocation when the downsizer amount is known.</w:t>
      </w:r>
    </w:p>
    <w:p>
      <w:pPr>
        <w:pBdr>
          <w:bottom w:val="single" w:color="BBBBBB" w:sz="6"/>
        </w:pBdr>
        <w:spacing w:before="80" w:after="80"/>
      </w:pPr>
    </w:p>
    <w:p>
      <w:pPr>
        <w:spacing w:before="240" w:after="80"/>
      </w:pPr>
      <w:r>
        <w:rPr>
          <w:b/>
          <w:bCs/>
          <w:color w:val="4C9A2A"/>
          <w:sz w:val="26"/>
          <w:szCs w:val="26"/>
        </w:rPr>
        <w:t xml:space="preserve">18. Strategy 12 — Retain the SMSF and switch the investments within it  [MEDIUM]</w:t>
      </w:r>
    </w:p>
    <w:p>
      <w:pPr>
        <w:spacing w:after="120"/>
      </w:pPr>
      <w:r>
        <w:rPr>
          <w:b/>
          <w:bCs/>
          <w:sz w:val="20"/>
          <w:szCs w:val="20"/>
        </w:rPr>
        <w:t xml:space="preserve">Recommendation.</w:t>
      </w:r>
      <w:r>
        <w:rPr>
          <w:sz w:val="20"/>
          <w:szCs w:val="20"/>
        </w:rPr>
        <w:t xml:space="preserve"> </w:t>
      </w:r>
      <w:r>
        <w:rPr>
          <w:b/>
          <w:bCs/>
          <w:sz w:val="20"/>
          <w:szCs w:val="20"/>
        </w:rPr>
        <w:t xml:space="preserve">Retain the JEMJ Williams SMSF</w:t>
      </w:r>
      <w:r>
        <w:rPr>
          <w:sz w:val="20"/>
          <w:szCs w:val="20"/>
        </w:rPr>
        <w:t xml:space="preserve"> (your stated preference, for control and continuity) and </w:t>
      </w:r>
      <w:r>
        <w:rPr>
          <w:b/>
          <w:bCs/>
          <w:sz w:val="20"/>
          <w:szCs w:val="20"/>
        </w:rPr>
        <w:t xml:space="preserve">switch the investments within it</w:t>
      </w:r>
      <w:r>
        <w:rPr>
          <w:sz w:val="20"/>
          <w:szCs w:val="20"/>
        </w:rPr>
        <w:t xml:space="preserve"> — sell the direct shares and surplus cash and invest into the </w:t>
      </w:r>
      <w:r>
        <w:rPr>
          <w:b/>
          <w:bCs/>
          <w:sz w:val="20"/>
          <w:szCs w:val="20"/>
        </w:rPr>
        <w:t xml:space="preserve">Lakeside MS Balanced model (60/40)</w:t>
      </w:r>
      <w:r>
        <w:rPr>
          <w:sz w:val="20"/>
          <w:szCs w:val="20"/>
        </w:rPr>
        <w:t xml:space="preserve"> held through </w:t>
      </w:r>
      <w:r>
        <w:rPr>
          <w:b/>
          <w:bCs/>
          <w:sz w:val="20"/>
          <w:szCs w:val="20"/>
        </w:rPr>
        <w:t xml:space="preserve">CFS FirstChoice Wholesale Investments</w:t>
      </w:r>
      <w:r>
        <w:rPr>
          <w:sz w:val="20"/>
          <w:szCs w:val="20"/>
        </w:rPr>
        <w:t xml:space="preserve"> — the </w:t>
      </w:r>
      <w:r>
        <w:rPr>
          <w:b/>
          <w:bCs/>
          <w:sz w:val="20"/>
          <w:szCs w:val="20"/>
        </w:rPr>
        <w:t xml:space="preserve">investment (non-super) version</w:t>
      </w:r>
      <w:r>
        <w:rPr>
          <w:sz w:val="20"/>
          <w:szCs w:val="20"/>
        </w:rPr>
        <w:t xml:space="preserve"> of the same 16 funds — with Lakeside managing the portfolio for a 0.70% p.a. fee.</w:t>
      </w:r>
    </w:p>
    <w:p>
      <w:pPr>
        <w:pBdr>
          <w:left w:val="single" w:color="4C9A2A" w:sz="18"/>
        </w:pBdr>
        <w:spacing w:before="60" w:after="120"/>
        <w:ind w:left="360"/>
      </w:pPr>
      <w:r>
        <w:rPr>
          <w:b/>
          <w:bCs/>
          <w:i/>
          <w:iCs/>
          <w:color w:val="333333"/>
          <w:sz w:val="18"/>
          <w:szCs w:val="18"/>
        </w:rPr>
        <w:t xml:space="preserve">Important — how this is implemented.</w:t>
      </w:r>
      <w:r>
        <w:rPr>
          <w:i/>
          <w:iCs/>
          <w:color w:val="333333"/>
          <w:sz w:val="18"/>
          <w:szCs w:val="18"/>
        </w:rPr>
        <w:t xml:space="preserve"> We use the </w:t>
      </w:r>
      <w:r>
        <w:rPr>
          <w:b/>
          <w:bCs/>
          <w:i/>
          <w:iCs/>
          <w:color w:val="333333"/>
          <w:sz w:val="18"/>
          <w:szCs w:val="18"/>
        </w:rPr>
        <w:t xml:space="preserve">investment (non-super) version</w:t>
      </w:r>
      <w:r>
        <w:rPr>
          <w:i/>
          <w:iCs/>
          <w:color w:val="333333"/>
          <w:sz w:val="18"/>
          <w:szCs w:val="18"/>
        </w:rPr>
        <w:t xml:space="preserve"> of the model on </w:t>
      </w:r>
      <w:r>
        <w:rPr>
          <w:b/>
          <w:bCs/>
          <w:i/>
          <w:iCs/>
          <w:color w:val="333333"/>
          <w:sz w:val="18"/>
          <w:szCs w:val="18"/>
        </w:rPr>
        <w:t xml:space="preserve">CFS FirstChoice Wholesale Investments</w:t>
      </w:r>
      <w:r>
        <w:rPr>
          <w:i/>
          <w:iCs/>
          <w:color w:val="333333"/>
          <w:sz w:val="18"/>
          <w:szCs w:val="18"/>
        </w:rPr>
        <w:t xml:space="preserve">, </w:t>
      </w:r>
      <w:r>
        <w:rPr>
          <w:i/>
          <w:iCs/>
          <w:color w:val="333333"/>
          <w:sz w:val="18"/>
          <w:szCs w:val="18"/>
        </w:rPr>
        <w:t xml:space="preserve">not</w:t>
      </w:r>
      <w:r>
        <w:rPr>
          <w:i/>
          <w:iCs/>
          <w:color w:val="333333"/>
          <w:sz w:val="18"/>
          <w:szCs w:val="18"/>
        </w:rPr>
        <w:t xml:space="preserve"> the FirstChoice Personal </w:t>
      </w:r>
      <w:r>
        <w:rPr>
          <w:b/>
          <w:bCs/>
          <w:i/>
          <w:iCs/>
          <w:color w:val="333333"/>
          <w:sz w:val="18"/>
          <w:szCs w:val="18"/>
        </w:rPr>
        <w:t xml:space="preserve">Super</w:t>
      </w:r>
      <w:r>
        <w:rPr>
          <w:i/>
          <w:iCs/>
          <w:color w:val="333333"/>
          <w:sz w:val="18"/>
          <w:szCs w:val="18"/>
        </w:rPr>
        <w:t xml:space="preserve"> product — because the </w:t>
      </w:r>
      <w:r>
        <w:rPr>
          <w:b/>
          <w:bCs/>
          <w:i/>
          <w:iCs/>
          <w:color w:val="333333"/>
          <w:sz w:val="18"/>
          <w:szCs w:val="18"/>
        </w:rPr>
        <w:t xml:space="preserve">SMSF is the superannuation vehicle</w:t>
      </w:r>
      <w:r>
        <w:rPr>
          <w:i/>
          <w:iCs/>
          <w:color w:val="333333"/>
          <w:sz w:val="18"/>
          <w:szCs w:val="18"/>
        </w:rPr>
        <w:t xml:space="preserve">, and an SMSF cannot invest into another super fund. The </w:t>
      </w:r>
      <w:r>
        <w:rPr>
          <w:b/>
          <w:bCs/>
          <w:i/>
          <w:iCs/>
          <w:color w:val="333333"/>
          <w:sz w:val="18"/>
          <w:szCs w:val="18"/>
        </w:rPr>
        <w:t xml:space="preserve">SMSF itself provides the super tax treatment</w:t>
      </w:r>
      <w:r>
        <w:rPr>
          <w:i/>
          <w:iCs/>
          <w:color w:val="333333"/>
          <w:sz w:val="18"/>
          <w:szCs w:val="18"/>
        </w:rPr>
        <w:t xml:space="preserve"> (0% in pension phase / 15% in accumulation); the FirstChoice Investments product is simply the </w:t>
      </w:r>
      <w:r>
        <w:rPr>
          <w:b/>
          <w:bCs/>
          <w:i/>
          <w:iCs/>
          <w:color w:val="333333"/>
          <w:sz w:val="18"/>
          <w:szCs w:val="18"/>
        </w:rPr>
        <w:t xml:space="preserve">managed-fund menu</w:t>
      </w:r>
      <w:r>
        <w:rPr>
          <w:i/>
          <w:iCs/>
          <w:color w:val="333333"/>
          <w:sz w:val="18"/>
          <w:szCs w:val="18"/>
        </w:rPr>
        <w:t xml:space="preserve"> the SMSF buys. The asset allocation, managers and diversification are identical to the super version you were shown — only the wrapper differs. </w:t>
      </w:r>
      <w:r>
        <w:rPr>
          <w:b/>
          <w:bCs/>
          <w:i/>
          <w:iCs/>
          <w:color w:val="333333"/>
          <w:sz w:val="18"/>
          <w:szCs w:val="18"/>
        </w:rPr>
        <w:t xml:space="preserve">[Confirm the FirstChoice Wholesale Investments fee schedule, which may differ slightly from the super version.]</w:t>
      </w:r>
    </w:p>
    <w:p>
      <w:pPr>
        <w:spacing w:after="120"/>
      </w:pPr>
      <w:r>
        <w:rPr>
          <w:b/>
          <w:bCs/>
          <w:sz w:val="20"/>
          <w:szCs w:val="20"/>
        </w:rPr>
        <w:t xml:space="preserve">Why this is appropriate for you.</w:t>
      </w:r>
      <w:r>
        <w:rPr>
          <w:sz w:val="20"/>
          <w:szCs w:val="20"/>
        </w:rPr>
        <w:t xml:space="preserve"> It delivers the </w:t>
      </w:r>
      <w:r>
        <w:rPr>
          <w:b/>
          <w:bCs/>
          <w:sz w:val="20"/>
          <w:szCs w:val="20"/>
        </w:rPr>
        <w:t xml:space="preserve">diversification you need</w:t>
      </w:r>
      <w:r>
        <w:rPr>
          <w:sz w:val="20"/>
          <w:szCs w:val="20"/>
        </w:rPr>
        <w:t xml:space="preserve"> (Section 19/22 — out of ~62% cash and the CBA concentration, into a balanced global portfolio) and the </w:t>
      </w:r>
      <w:r>
        <w:rPr>
          <w:b/>
          <w:bCs/>
          <w:sz w:val="20"/>
          <w:szCs w:val="20"/>
        </w:rPr>
        <w:t xml:space="preserve">professional management</w:t>
      </w:r>
      <w:r>
        <w:rPr>
          <w:sz w:val="20"/>
          <w:szCs w:val="20"/>
        </w:rPr>
        <w:t xml:space="preserve"> you asked for, </w:t>
      </w:r>
      <w:r>
        <w:rPr>
          <w:b/>
          <w:bCs/>
          <w:sz w:val="20"/>
          <w:szCs w:val="20"/>
        </w:rPr>
        <w:t xml:space="preserve">while keeping the SMSF</w:t>
      </w:r>
      <w:r>
        <w:rPr>
          <w:sz w:val="20"/>
          <w:szCs w:val="20"/>
        </w:rPr>
        <w:t xml:space="preserve"> and the control and flexibility you value.</w:t>
      </w:r>
    </w:p>
    <w:p>
      <w:pPr>
        <w:spacing w:after="120"/>
      </w:pPr>
      <w:r>
        <w:rPr>
          <w:b/>
          <w:bCs/>
          <w:sz w:val="20"/>
          <w:szCs w:val="20"/>
        </w:rPr>
        <w:t xml:space="preserve">The trade-off we must be clear about (best interests).</w:t>
      </w:r>
      <w:r>
        <w:rPr>
          <w:sz w:val="20"/>
          <w:szCs w:val="20"/>
        </w:rPr>
        <w:t xml:space="preserve"> Keeping the SMSF </w:t>
      </w:r>
      <w:r>
        <w:rPr>
          <w:b/>
          <w:bCs/>
          <w:sz w:val="20"/>
          <w:szCs w:val="20"/>
        </w:rPr>
        <w:t xml:space="preserve">and</w:t>
      </w:r>
      <w:r>
        <w:rPr>
          <w:sz w:val="20"/>
          <w:szCs w:val="20"/>
        </w:rPr>
        <w:t xml:space="preserve"> adding the managed model is the </w:t>
      </w:r>
      <w:r>
        <w:rPr>
          <w:b/>
          <w:bCs/>
          <w:sz w:val="20"/>
          <w:szCs w:val="20"/>
        </w:rPr>
        <w:t xml:space="preserve">higher-cost route</w:t>
      </w:r>
      <w:r>
        <w:rPr>
          <w:sz w:val="20"/>
          <w:szCs w:val="20"/>
        </w:rPr>
        <w:t xml:space="preserve">. You continue to pay the </w:t>
      </w:r>
      <w:r>
        <w:rPr>
          <w:b/>
          <w:bCs/>
          <w:sz w:val="20"/>
          <w:szCs w:val="20"/>
        </w:rPr>
        <w:t xml:space="preserve">fixed SMSF administration (~$3,616 p.a.)</w:t>
      </w:r>
      <w:r>
        <w:rPr>
          <w:sz w:val="20"/>
          <w:szCs w:val="20"/>
        </w:rPr>
        <w:t xml:space="preserve"> </w:t>
      </w:r>
      <w:r>
        <w:rPr>
          <w:i/>
          <w:iCs/>
          <w:sz w:val="20"/>
          <w:szCs w:val="20"/>
        </w:rPr>
        <w:t xml:space="preserve">on top of</w:t>
      </w:r>
      <w:r>
        <w:rPr>
          <w:sz w:val="20"/>
          <w:szCs w:val="20"/>
        </w:rPr>
        <w:t xml:space="preserve"> the fund ICRs (~0.38%) and the 0.70% adviser fee — an all-in cost of roughly </w:t>
      </w:r>
      <w:r>
        <w:rPr>
          <w:b/>
          <w:bCs/>
          <w:sz w:val="20"/>
          <w:szCs w:val="20"/>
        </w:rPr>
        <w:t xml:space="preserve">~1.85–2.05%</w:t>
      </w:r>
      <w:r>
        <w:rPr>
          <w:sz w:val="20"/>
          <w:szCs w:val="20"/>
        </w:rPr>
        <w:t xml:space="preserve"> (Section 22 / Appendix G), versus ~1.25% if the same model were held by rolling the super out of the SMSF into the FirstChoice Personal Super product. The difference is essentially the </w:t>
      </w:r>
      <w:r>
        <w:rPr>
          <w:b/>
          <w:bCs/>
          <w:sz w:val="20"/>
          <w:szCs w:val="20"/>
        </w:rPr>
        <w:t xml:space="preserve">duplicated SMSF admin</w:t>
      </w:r>
      <w:r>
        <w:rPr>
          <w:sz w:val="20"/>
          <w:szCs w:val="20"/>
        </w:rPr>
        <w:t xml:space="preserve">. You have chosen to retain the SMSF for control/continuity reasons, accepting this higher cost — which we have set out plainly and documented here.</w:t>
      </w:r>
    </w:p>
    <w:p>
      <w:pPr>
        <w:spacing w:after="120"/>
      </w:pPr>
      <w:r>
        <w:rPr>
          <w:b/>
          <w:bCs/>
          <w:sz w:val="20"/>
          <w:szCs w:val="20"/>
        </w:rPr>
        <w:t xml:space="preserve">Capacity point (still relevant).</w:t>
      </w:r>
      <w:r>
        <w:rPr>
          <w:sz w:val="20"/>
          <w:szCs w:val="20"/>
        </w:rPr>
        <w:t xml:space="preserve"> An SMSF requires capable trustees. If Michael's health were to affect his capacity, the SMSF would need his attorney appointed as trustee/director (Section 7), so the </w:t>
      </w:r>
      <w:r>
        <w:rPr>
          <w:b/>
          <w:bCs/>
          <w:sz w:val="20"/>
          <w:szCs w:val="20"/>
        </w:rPr>
        <w:t xml:space="preserve">enduring Powers of Attorney (Strategy 1) are doubly important</w:t>
      </w:r>
      <w:r>
        <w:rPr>
          <w:sz w:val="20"/>
          <w:szCs w:val="20"/>
        </w:rPr>
        <w:t xml:space="preserve"> while the SMSF is retained.</w:t>
      </w:r>
    </w:p>
    <w:p>
      <w:pPr>
        <w:spacing w:after="120"/>
      </w:pPr>
      <w:r>
        <w:rPr>
          <w:b/>
          <w:bCs/>
          <w:sz w:val="20"/>
          <w:szCs w:val="20"/>
        </w:rPr>
        <w:t xml:space="preserve">How to implement.</w:t>
      </w:r>
      <w:r>
        <w:rPr>
          <w:sz w:val="20"/>
          <w:szCs w:val="20"/>
        </w:rPr>
        <w:t xml:space="preserve"> Commence pension phase </w:t>
      </w:r>
      <w:r>
        <w:rPr>
          <w:b/>
          <w:bCs/>
          <w:sz w:val="20"/>
          <w:szCs w:val="20"/>
        </w:rPr>
        <w:t xml:space="preserve">first</w:t>
      </w:r>
      <w:r>
        <w:rPr>
          <w:sz w:val="20"/>
          <w:szCs w:val="20"/>
        </w:rPr>
        <w:t xml:space="preserve"> (so the share sales inside the SMSF attract </w:t>
      </w:r>
      <w:r>
        <w:rPr>
          <w:b/>
          <w:bCs/>
          <w:sz w:val="20"/>
          <w:szCs w:val="20"/>
        </w:rPr>
        <w:t xml:space="preserve">0% CGT</w:t>
      </w:r>
      <w:r>
        <w:rPr>
          <w:sz w:val="20"/>
          <w:szCs w:val="20"/>
        </w:rPr>
        <w:t xml:space="preserve">); then sell the direct shares and surplus cash and invest into the Balanced model via </w:t>
      </w:r>
      <w:r>
        <w:rPr>
          <w:b/>
          <w:bCs/>
          <w:sz w:val="20"/>
          <w:szCs w:val="20"/>
        </w:rPr>
        <w:t xml:space="preserve">FirstChoice Wholesale Investments (non-super)</w:t>
      </w:r>
      <w:r>
        <w:rPr>
          <w:sz w:val="20"/>
          <w:szCs w:val="20"/>
        </w:rPr>
        <w:t xml:space="preserve"> within the SMSF; confirm the Investments-version fee schedule; set up the 0.70% ongoing advice arrangement with fee consent.</w:t>
      </w:r>
    </w:p>
    <w:p>
      <w:pPr>
        <w:spacing w:after="120"/>
      </w:pPr>
      <w:r>
        <w:rPr>
          <w:b/>
          <w:bCs/>
          <w:sz w:val="20"/>
          <w:szCs w:val="20"/>
        </w:rPr>
        <w:t xml:space="preserve">Risks / consequences.</w:t>
      </w:r>
      <w:r>
        <w:rPr>
          <w:sz w:val="20"/>
          <w:szCs w:val="20"/>
        </w:rPr>
        <w:t xml:space="preserve"> Higher ongoing cost (~1.85–2.05% vs ~0.6% today); you remain trustees with ongoing compliance obligations and the capacity consideration above; investment returns are not guaranteed.</w:t>
      </w:r>
    </w:p>
    <w:p>
      <w:pPr>
        <w:pBdr>
          <w:bottom w:val="single" w:color="BBBBBB" w:sz="6"/>
        </w:pBdr>
        <w:spacing w:before="80" w:after="80"/>
      </w:pPr>
    </w:p>
    <w:p>
      <w:pPr>
        <w:spacing w:before="240" w:after="80"/>
      </w:pPr>
      <w:r>
        <w:rPr>
          <w:b/>
          <w:bCs/>
          <w:color w:val="4C9A2A"/>
          <w:sz w:val="26"/>
          <w:szCs w:val="26"/>
        </w:rPr>
        <w:t xml:space="preserve">19. Strategy 13 — Rebalance the SMSF investments  [MEDIUM]</w:t>
      </w:r>
    </w:p>
    <w:p>
      <w:pPr>
        <w:spacing w:after="120"/>
      </w:pPr>
      <w:r>
        <w:rPr>
          <w:b/>
          <w:bCs/>
          <w:sz w:val="20"/>
          <w:szCs w:val="20"/>
        </w:rPr>
        <w:t xml:space="preserve">Recommendation.</w:t>
      </w:r>
      <w:r>
        <w:rPr>
          <w:sz w:val="20"/>
          <w:szCs w:val="20"/>
        </w:rPr>
        <w:t xml:space="preserve"> </w:t>
      </w:r>
      <w:r>
        <w:rPr>
          <w:b/>
          <w:bCs/>
          <w:sz w:val="20"/>
          <w:szCs w:val="20"/>
        </w:rPr>
        <w:t xml:space="preserve">Rebalance</w:t>
      </w:r>
      <w:r>
        <w:rPr>
          <w:sz w:val="20"/>
          <w:szCs w:val="20"/>
        </w:rPr>
        <w:t xml:space="preserve"> the SMSF away from cash and the CBA overweight, using a </w:t>
      </w:r>
      <w:r>
        <w:rPr>
          <w:b/>
          <w:bCs/>
          <w:sz w:val="20"/>
          <w:szCs w:val="20"/>
        </w:rPr>
        <w:t xml:space="preserve">bucket strategy</w:t>
      </w:r>
      <w:r>
        <w:rPr>
          <w:sz w:val="20"/>
          <w:szCs w:val="20"/>
        </w:rPr>
        <w:t xml:space="preserve"> suited to retirement-phase drawdown.</w:t>
      </w:r>
    </w:p>
    <w:p>
      <w:pPr>
        <w:spacing w:after="120"/>
      </w:pPr>
      <w:r>
        <w:rPr>
          <w:b/>
          <w:bCs/>
          <w:sz w:val="20"/>
          <w:szCs w:val="20"/>
        </w:rPr>
        <w:t xml:space="preserve">Why this is appropriate for you.</w:t>
      </w:r>
      <w:r>
        <w:rPr>
          <w:sz w:val="20"/>
          <w:szCs w:val="20"/>
        </w:rPr>
        <w:t xml:space="preserve"> A ~60–65% cash weighting will </w:t>
      </w:r>
      <w:r>
        <w:rPr>
          <w:b/>
          <w:bCs/>
          <w:sz w:val="20"/>
          <w:szCs w:val="20"/>
        </w:rPr>
        <w:t xml:space="preserve">not</w:t>
      </w:r>
      <w:r>
        <w:rPr>
          <w:sz w:val="20"/>
          <w:szCs w:val="20"/>
        </w:rPr>
        <w:t xml:space="preserve"> keep pace with inflation across a 25–30 year retirement, and a single ~$90,000 CBA holding is an undiversified risk. A bucket approach gives you </w:t>
      </w:r>
      <w:r>
        <w:rPr>
          <w:b/>
          <w:bCs/>
          <w:sz w:val="20"/>
          <w:szCs w:val="20"/>
        </w:rPr>
        <w:t xml:space="preserve">near-term income certainty</w:t>
      </w:r>
      <w:r>
        <w:rPr>
          <w:sz w:val="20"/>
          <w:szCs w:val="20"/>
        </w:rPr>
        <w:t xml:space="preserve"> while keeping a growth engine for the long run.</w:t>
      </w:r>
    </w:p>
    <w:p>
      <w:pPr>
        <w:spacing w:after="120"/>
      </w:pPr>
      <w:r>
        <w:rPr>
          <w:b/>
          <w:bCs/>
          <w:sz w:val="20"/>
          <w:szCs w:val="20"/>
        </w:rPr>
        <w:t xml:space="preserve">Current vs proposed (indicative, on ~$649,600 pre-downsizer).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Sleeve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Current</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Proposed (bucket)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Cash / at-call (Bucket 1 — 1–2 yrs of pension)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~$410,000 (63%)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~$65,000 (10%)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Defensive / income (Bucket 2 — 3–7 yrs)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~$10,000 (2%)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~$260,000 (40%)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Diversified growth (Bucket 3 — 7+ yrs)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~$248,000 (38%) incl. CBA ~$90k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~$325,000 (50%), CBA trimmed to ≤~5%</w:t>
            </w:r>
          </w:p>
        </w:tc>
      </w:tr>
    </w:tbl>
    <w:p>
      <w:pPr>
        <w:spacing w:after="80"/>
      </w:pPr>
    </w:p>
    <w:p>
      <w:pPr>
        <w:spacing w:after="120"/>
      </w:pPr>
      <w:r>
        <w:rPr>
          <w:b/>
          <w:bCs/>
          <w:sz w:val="20"/>
          <w:szCs w:val="20"/>
        </w:rPr>
        <w:t xml:space="preserve">How to implement.</w:t>
      </w:r>
      <w:r>
        <w:rPr>
          <w:sz w:val="20"/>
          <w:szCs w:val="20"/>
        </w:rPr>
        <w:t xml:space="preserve"> Execute </w:t>
      </w:r>
      <w:r>
        <w:rPr>
          <w:b/>
          <w:bCs/>
          <w:sz w:val="20"/>
          <w:szCs w:val="20"/>
        </w:rPr>
        <w:t xml:space="preserve">in pension phase</w:t>
      </w:r>
      <w:r>
        <w:rPr>
          <w:sz w:val="20"/>
          <w:szCs w:val="20"/>
        </w:rPr>
        <w:t xml:space="preserve"> so any sales incur </w:t>
      </w:r>
      <w:r>
        <w:rPr>
          <w:b/>
          <w:bCs/>
          <w:sz w:val="20"/>
          <w:szCs w:val="20"/>
        </w:rPr>
        <w:t xml:space="preserve">0% CGT</w:t>
      </w:r>
      <w:r>
        <w:rPr>
          <w:sz w:val="20"/>
          <w:szCs w:val="20"/>
        </w:rPr>
        <w:t xml:space="preserve">; progressively trim the CBA overweight; diversify across asset classes and managed investments aligned to your confirmed risk profile. Re-run the buckets after the downsizer lands (~$1.25M).</w:t>
      </w:r>
    </w:p>
    <w:p>
      <w:pPr>
        <w:spacing w:after="120"/>
      </w:pPr>
      <w:r>
        <w:rPr>
          <w:b/>
          <w:bCs/>
          <w:sz w:val="20"/>
          <w:szCs w:val="20"/>
        </w:rPr>
        <w:t xml:space="preserve">Risks / consequences.</w:t>
      </w:r>
      <w:r>
        <w:rPr>
          <w:sz w:val="20"/>
          <w:szCs w:val="20"/>
        </w:rPr>
        <w:t xml:space="preserve"> A higher growth weighting increases short-term volatility (managed, not removed, by the buckets); investment returns are not guaranteed.</w:t>
      </w:r>
    </w:p>
    <w:p>
      <w:pPr>
        <w:spacing w:after="120"/>
      </w:pPr>
      <w:r>
        <w:rPr>
          <w:b/>
          <w:bCs/>
          <w:sz w:val="20"/>
          <w:szCs w:val="20"/>
        </w:rPr>
        <w:t xml:space="preserve">Private credit allocation (satellite).</w:t>
      </w:r>
      <w:r>
        <w:rPr>
          <w:sz w:val="20"/>
          <w:szCs w:val="20"/>
        </w:rPr>
        <w:t xml:space="preserve"> We recommend a </w:t>
      </w:r>
      <w:r>
        <w:rPr>
          <w:b/>
          <w:bCs/>
          <w:sz w:val="20"/>
          <w:szCs w:val="20"/>
        </w:rPr>
        <w:t xml:space="preserve">capped satellite — up to ~10% of the SMSF (indicatively ~$50,000–$65,000) — allocated to secured first-mortgage private credit</w:t>
      </w:r>
      <w:r>
        <w:rPr>
          <w:sz w:val="20"/>
          <w:szCs w:val="20"/>
        </w:rPr>
        <w:t xml:space="preserve">, funded from your </w:t>
      </w:r>
      <w:r>
        <w:rPr>
          <w:b/>
          <w:bCs/>
          <w:sz w:val="20"/>
          <w:szCs w:val="20"/>
        </w:rPr>
        <w:t xml:space="preserve">surplus cash</w:t>
      </w:r>
      <w:r>
        <w:rPr>
          <w:sz w:val="20"/>
          <w:szCs w:val="20"/>
        </w:rPr>
        <w:t xml:space="preserve"> (not the 2-year pension buffer), at an </w:t>
      </w:r>
      <w:r>
        <w:rPr>
          <w:b/>
          <w:bCs/>
          <w:sz w:val="20"/>
          <w:szCs w:val="20"/>
        </w:rPr>
        <w:t xml:space="preserve">approximate / indicative ~9% p.a.</w:t>
      </w:r>
      <w:r>
        <w:rPr>
          <w:sz w:val="20"/>
          <w:szCs w:val="20"/>
        </w:rPr>
        <w:t xml:space="preserve"> These are </w:t>
      </w:r>
      <w:r>
        <w:rPr>
          <w:b/>
          <w:bCs/>
          <w:sz w:val="20"/>
          <w:szCs w:val="20"/>
        </w:rPr>
        <w:t xml:space="preserve">opportunistic deals that Lakeside sources from time to time</w:t>
      </w:r>
      <w:r>
        <w:rPr>
          <w:sz w:val="20"/>
          <w:szCs w:val="20"/>
        </w:rPr>
        <w:t xml:space="preserve"> — secured first-mortgage lending opportunities that arise on an </w:t>
      </w:r>
      <w:r>
        <w:rPr>
          <w:b/>
          <w:bCs/>
          <w:sz w:val="20"/>
          <w:szCs w:val="20"/>
        </w:rPr>
        <w:t xml:space="preserve">ad-hoc basis</w:t>
      </w:r>
      <w:r>
        <w:rPr>
          <w:sz w:val="20"/>
          <w:szCs w:val="20"/>
        </w:rPr>
        <w:t xml:space="preserve"> rather than a single standing fund — so the allocation is </w:t>
      </w:r>
      <w:r>
        <w:rPr>
          <w:b/>
          <w:bCs/>
          <w:sz w:val="20"/>
          <w:szCs w:val="20"/>
        </w:rPr>
        <w:t xml:space="preserve">filled progressively as suitable opportunities become available</w:t>
      </w:r>
      <w:r>
        <w:rPr>
          <w:sz w:val="20"/>
          <w:szCs w:val="20"/>
        </w:rPr>
        <w:t xml:space="preserve">, and the ~9% is an </w:t>
      </w:r>
      <w:r>
        <w:rPr>
          <w:b/>
          <w:bCs/>
          <w:sz w:val="20"/>
          <w:szCs w:val="20"/>
        </w:rPr>
        <w:t xml:space="preserve">indicative return based on the types of deals we typically source, not a fixed or guaranteed rate</w:t>
      </w:r>
      <w:r>
        <w:rPr>
          <w:sz w:val="20"/>
          <w:szCs w:val="20"/>
        </w:rPr>
        <w:t xml:space="preserve">. The rationale is a meaningful </w:t>
      </w:r>
      <w:r>
        <w:rPr>
          <w:b/>
          <w:bCs/>
          <w:sz w:val="20"/>
          <w:szCs w:val="20"/>
        </w:rPr>
        <w:t xml:space="preserve">income pick-up over cash</w:t>
      </w:r>
      <w:r>
        <w:rPr>
          <w:sz w:val="20"/>
          <w:szCs w:val="20"/>
        </w:rPr>
        <w:t xml:space="preserve"> — ~9% vs the ~4.5% cash rate, a ~4.5%-a-year uplift on the allocated amount — which materially supports your retirement income. </w:t>
      </w:r>
      <w:r>
        <w:rPr>
          <w:b/>
          <w:bCs/>
          <w:sz w:val="20"/>
          <w:szCs w:val="20"/>
        </w:rPr>
        <w:t xml:space="preserve">Holding this in the SMSF is a genuine advantage of keeping the SMSF</w:t>
      </w:r>
      <w:r>
        <w:rPr>
          <w:sz w:val="20"/>
          <w:szCs w:val="20"/>
        </w:rPr>
        <w:t xml:space="preserve"> (Section 18): a retail super product would not typically give you access to these deals, whereas your SMSF can. It sits </w:t>
      </w:r>
      <w:r>
        <w:rPr>
          <w:b/>
          <w:bCs/>
          <w:sz w:val="20"/>
          <w:szCs w:val="20"/>
        </w:rPr>
        <w:t xml:space="preserve">alongside</w:t>
      </w:r>
      <w:r>
        <w:rPr>
          <w:sz w:val="20"/>
          <w:szCs w:val="20"/>
        </w:rPr>
        <w:t xml:space="preserve"> the Lakeside MS Balanced model, not within it.</w:t>
      </w:r>
    </w:p>
    <w:p>
      <w:pPr>
        <w:pBdr>
          <w:left w:val="single" w:color="4C9A2A" w:sz="18"/>
        </w:pBdr>
        <w:spacing w:before="60" w:after="120"/>
        <w:ind w:left="360"/>
      </w:pPr>
      <w:r>
        <w:rPr>
          <w:b/>
          <w:bCs/>
          <w:i/>
          <w:iCs/>
          <w:color w:val="333333"/>
          <w:sz w:val="18"/>
          <w:szCs w:val="18"/>
        </w:rPr>
        <w:t xml:space="preserve">⚠ Private credit — risks you must accept.</w:t>
      </w:r>
      <w:r>
        <w:rPr>
          <w:i/>
          <w:iCs/>
          <w:color w:val="333333"/>
          <w:sz w:val="18"/>
          <w:szCs w:val="18"/>
        </w:rPr>
        <w:t xml:space="preserve"> The ~9% is an </w:t>
      </w:r>
      <w:r>
        <w:rPr>
          <w:b/>
          <w:bCs/>
          <w:i/>
          <w:iCs/>
          <w:color w:val="333333"/>
          <w:sz w:val="18"/>
          <w:szCs w:val="18"/>
        </w:rPr>
        <w:t xml:space="preserve">indicative target, not a guarantee</w:t>
      </w:r>
      <w:r>
        <w:rPr>
          <w:i/>
          <w:iCs/>
          <w:color w:val="333333"/>
          <w:sz w:val="18"/>
          <w:szCs w:val="18"/>
        </w:rPr>
        <w:t xml:space="preserve">, and the higher yield is </w:t>
      </w:r>
      <w:r>
        <w:rPr>
          <w:b/>
          <w:bCs/>
          <w:i/>
          <w:iCs/>
          <w:color w:val="333333"/>
          <w:sz w:val="18"/>
          <w:szCs w:val="18"/>
        </w:rPr>
        <w:t xml:space="preserve">compensation for higher risk</w:t>
      </w:r>
      <w:r>
        <w:rPr>
          <w:i/>
          <w:iCs/>
          <w:color w:val="333333"/>
          <w:sz w:val="18"/>
          <w:szCs w:val="18"/>
        </w:rPr>
        <w:t xml:space="preserve">, not a free lunch. Because these are </w:t>
      </w:r>
      <w:r>
        <w:rPr>
          <w:b/>
          <w:bCs/>
          <w:i/>
          <w:iCs/>
          <w:color w:val="333333"/>
          <w:sz w:val="18"/>
          <w:szCs w:val="18"/>
        </w:rPr>
        <w:t xml:space="preserve">individual deals that arise periodically</w:t>
      </w:r>
      <w:r>
        <w:rPr>
          <w:i/>
          <w:iCs/>
          <w:color w:val="333333"/>
          <w:sz w:val="18"/>
          <w:szCs w:val="18"/>
        </w:rPr>
        <w:t xml:space="preserve">, each is a </w:t>
      </w:r>
      <w:r>
        <w:rPr>
          <w:b/>
          <w:bCs/>
          <w:i/>
          <w:iCs/>
          <w:color w:val="333333"/>
          <w:sz w:val="18"/>
          <w:szCs w:val="18"/>
        </w:rPr>
        <w:t xml:space="preserve">discrete, fixed-term loan</w:t>
      </w:r>
      <w:r>
        <w:rPr>
          <w:i/>
          <w:iCs/>
          <w:color w:val="333333"/>
          <w:sz w:val="18"/>
          <w:szCs w:val="18"/>
        </w:rPr>
        <w:t xml:space="preserve"> you commit to as it becomes available — so: it is </w:t>
      </w:r>
      <w:r>
        <w:rPr>
          <w:b/>
          <w:bCs/>
          <w:i/>
          <w:iCs/>
          <w:color w:val="333333"/>
          <w:sz w:val="18"/>
          <w:szCs w:val="18"/>
        </w:rPr>
        <w:t xml:space="preserve">illiquid</w:t>
      </w:r>
      <w:r>
        <w:rPr>
          <w:i/>
          <w:iCs/>
          <w:color w:val="333333"/>
          <w:sz w:val="18"/>
          <w:szCs w:val="18"/>
        </w:rPr>
        <w:t xml:space="preserve"> (your capital is locked for the loan term; you cannot assume same-week access); </w:t>
      </w:r>
      <w:r>
        <w:rPr>
          <w:b/>
          <w:bCs/>
          <w:i/>
          <w:iCs/>
          <w:color w:val="333333"/>
          <w:sz w:val="18"/>
          <w:szCs w:val="18"/>
        </w:rPr>
        <w:t xml:space="preserve">capital is at risk</w:t>
      </w:r>
      <w:r>
        <w:rPr>
          <w:i/>
          <w:iCs/>
          <w:color w:val="333333"/>
          <w:sz w:val="18"/>
          <w:szCs w:val="18"/>
        </w:rPr>
        <w:t xml:space="preserve"> (first-mortgage security reduces but does not remove the risk of loss if a borrower defaults and the security value falls short); there is </w:t>
      </w:r>
      <w:r>
        <w:rPr>
          <w:b/>
          <w:bCs/>
          <w:i/>
          <w:iCs/>
          <w:color w:val="333333"/>
          <w:sz w:val="18"/>
          <w:szCs w:val="18"/>
        </w:rPr>
        <w:t xml:space="preserve">borrower / credit, concentration and timing risk</w:t>
      </w:r>
      <w:r>
        <w:rPr>
          <w:i/>
          <w:iCs/>
          <w:color w:val="333333"/>
          <w:sz w:val="18"/>
          <w:szCs w:val="18"/>
        </w:rPr>
        <w:t xml:space="preserve"> (a suitable deal may not be available exactly when you have cash to deploy, and a single deal is undiversified — spread across deals where possible); and it is </w:t>
      </w:r>
      <w:r>
        <w:rPr>
          <w:b/>
          <w:bCs/>
          <w:i/>
          <w:iCs/>
          <w:color w:val="333333"/>
          <w:sz w:val="18"/>
          <w:szCs w:val="18"/>
        </w:rPr>
        <w:t xml:space="preserve">not capital-guaranteed</w:t>
      </w:r>
      <w:r>
        <w:rPr>
          <w:i/>
          <w:iCs/>
          <w:color w:val="333333"/>
          <w:sz w:val="18"/>
          <w:szCs w:val="18"/>
        </w:rPr>
        <w:t xml:space="preserve">. We size it as a </w:t>
      </w:r>
      <w:r>
        <w:rPr>
          <w:b/>
          <w:bCs/>
          <w:i/>
          <w:iCs/>
          <w:color w:val="333333"/>
          <w:sz w:val="18"/>
          <w:szCs w:val="18"/>
        </w:rPr>
        <w:t xml:space="preserve">small satellite</w:t>
      </w:r>
      <w:r>
        <w:rPr>
          <w:i/>
          <w:iCs/>
          <w:color w:val="333333"/>
          <w:sz w:val="18"/>
          <w:szCs w:val="18"/>
        </w:rPr>
        <w:t xml:space="preserve"> precisely so that, even in a bad outcome, your income and capital are not compromised — the 2-year cash buffer and the diversified Balanced model remain your core. </w:t>
      </w:r>
      <w:r>
        <w:rPr>
          <w:b/>
          <w:bCs/>
          <w:i/>
          <w:iCs/>
          <w:color w:val="333333"/>
          <w:sz w:val="18"/>
          <w:szCs w:val="18"/>
        </w:rPr>
        <w:t xml:space="preserve">Each specific opportunity must be assessed (security, loan-to-value ratio, term, borrower) and confirmed against your risk profile and the relevant disclosure document as it arises.</w:t>
      </w:r>
    </w:p>
    <w:p>
      <w:pPr>
        <w:pBdr>
          <w:bottom w:val="single" w:color="BBBBBB" w:sz="6"/>
        </w:pBdr>
        <w:spacing w:before="80" w:after="80"/>
      </w:pPr>
    </w:p>
    <w:p>
      <w:pPr>
        <w:spacing w:before="240" w:after="80"/>
      </w:pPr>
      <w:r>
        <w:rPr>
          <w:b/>
          <w:bCs/>
          <w:color w:val="4C9A2A"/>
          <w:sz w:val="26"/>
          <w:szCs w:val="26"/>
        </w:rPr>
        <w:t xml:space="preserve">20. Strategy 14 — Insurance: retain all existing cover (Life and TPD)  [HIGH]</w:t>
      </w:r>
    </w:p>
    <w:p>
      <w:pPr>
        <w:spacing w:after="120"/>
      </w:pPr>
      <w:r>
        <w:rPr>
          <w:b/>
          <w:bCs/>
          <w:sz w:val="20"/>
          <w:szCs w:val="20"/>
        </w:rPr>
        <w:t xml:space="preserve">Recommendation.</w:t>
      </w:r>
      <w:r>
        <w:rPr>
          <w:sz w:val="20"/>
          <w:szCs w:val="20"/>
        </w:rPr>
        <w:t xml:space="preserve"> </w:t>
      </w:r>
      <w:r>
        <w:rPr>
          <w:b/>
          <w:bCs/>
          <w:sz w:val="20"/>
          <w:szCs w:val="20"/>
        </w:rPr>
        <w:t xml:space="preserve">Retain both</w:t>
      </w:r>
      <w:r>
        <w:rPr>
          <w:sz w:val="20"/>
          <w:szCs w:val="20"/>
        </w:rPr>
        <w:t xml:space="preserve"> Michael's </w:t>
      </w:r>
      <w:r>
        <w:rPr>
          <w:b/>
          <w:bCs/>
          <w:sz w:val="20"/>
          <w:szCs w:val="20"/>
        </w:rPr>
        <w:t xml:space="preserve">$600,000 Life</w:t>
      </w:r>
      <w:r>
        <w:rPr>
          <w:sz w:val="20"/>
          <w:szCs w:val="20"/>
        </w:rPr>
        <w:t xml:space="preserve"> cover </w:t>
      </w:r>
      <w:r>
        <w:rPr>
          <w:b/>
          <w:bCs/>
          <w:sz w:val="20"/>
          <w:szCs w:val="20"/>
        </w:rPr>
        <w:t xml:space="preserve">and</w:t>
      </w:r>
      <w:r>
        <w:rPr>
          <w:sz w:val="20"/>
          <w:szCs w:val="20"/>
        </w:rPr>
        <w:t xml:space="preserve"> his </w:t>
      </w:r>
      <w:r>
        <w:rPr>
          <w:b/>
          <w:bCs/>
          <w:sz w:val="20"/>
          <w:szCs w:val="20"/>
        </w:rPr>
        <w:t xml:space="preserve">$300,000 TPD</w:t>
      </w:r>
      <w:r>
        <w:rPr>
          <w:sz w:val="20"/>
          <w:szCs w:val="20"/>
        </w:rPr>
        <w:t xml:space="preserve"> cover with Zurich. </w:t>
      </w:r>
      <w:r>
        <w:rPr>
          <w:b/>
          <w:bCs/>
          <w:sz w:val="20"/>
          <w:szCs w:val="20"/>
        </w:rPr>
        <w:t xml:space="preserve">Do not cancel either policy.</w:t>
      </w:r>
    </w:p>
    <w:p>
      <w:pPr>
        <w:spacing w:after="120"/>
      </w:pPr>
      <w:r>
        <w:rPr>
          <w:b/>
          <w:bCs/>
          <w:sz w:val="20"/>
          <w:szCs w:val="20"/>
        </w:rPr>
        <w:t xml:space="preserve">Current cover (held in the SMSF).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Cover</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Sum insured</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Insurer</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Premium</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Note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Life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Zurich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part of ~$14,000 p.a.</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~$12,467 charged to Michael's member account in FY25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TPD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Zurich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(as above)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Definition to be confirmed </w:t>
            </w:r>
            <w:r>
              <w:rPr>
                <w:b/>
                <w:bCs/>
                <w:sz w:val="18"/>
                <w:szCs w:val="18"/>
              </w:rPr>
              <w:t xml:space="preserve">[TO CONFIRM]</w:t>
            </w:r>
          </w:p>
        </w:tc>
      </w:tr>
    </w:tbl>
    <w:p>
      <w:pPr>
        <w:spacing w:after="80"/>
      </w:pPr>
    </w:p>
    <w:p>
      <w:pPr>
        <w:spacing w:after="120"/>
      </w:pPr>
      <w:r>
        <w:rPr>
          <w:b/>
          <w:bCs/>
          <w:sz w:val="20"/>
          <w:szCs w:val="20"/>
        </w:rPr>
        <w:t xml:space="preserve">Why this is appropriate for you.</w:t>
      </w:r>
    </w:p>
    <w:p>
      <w:pPr>
        <w:spacing w:after="40"/>
        <w:ind w:left="360" w:hanging="200"/>
      </w:pPr>
      <w:r>
        <w:t xml:space="preserve">•  </w:t>
      </w:r>
      <w:r>
        <w:rPr>
          <w:b/>
          <w:bCs/>
        </w:rPr>
        <w:t xml:space="preserve">The cover is irreplaceable.</w:t>
      </w:r>
      <w:r>
        <w:t xml:space="preserve"> Given Michael's </w:t>
      </w:r>
      <w:r>
        <w:rPr>
          <w:b/>
          <w:bCs/>
        </w:rPr>
        <w:t xml:space="preserve">leukaemia diagnosis</w:t>
      </w:r>
      <w:r>
        <w:t xml:space="preserve">, neither policy could be re-taken if cancelled — new underwriting would decline or heavily load the cover. Existing in-force cover is therefore </w:t>
      </w:r>
      <w:r>
        <w:rPr>
          <w:b/>
          <w:bCs/>
        </w:rPr>
        <w:t xml:space="preserve">uniquely valuable</w:t>
      </w:r>
      <w:r>
        <w:t xml:space="preserve"> and should be preserved.</w:t>
      </w:r>
    </w:p>
    <w:p>
      <w:pPr>
        <w:spacing w:after="40"/>
        <w:ind w:left="360" w:hanging="200"/>
      </w:pPr>
      <w:r>
        <w:t xml:space="preserve">•  </w:t>
      </w:r>
      <w:r>
        <w:rPr>
          <w:b/>
          <w:bCs/>
        </w:rPr>
        <w:t xml:space="preserve">The TPD is more relevant now, not less.</w:t>
      </w:r>
      <w:r>
        <w:t xml:space="preserve"> A serious, active illness materially raises the prospect of a total and permanent disablement claim — so even though the household is debt-free, the TPD provides genuine potential value during the health event, and (being already in force) costs far less than any new equivalent. On balance, </w:t>
      </w:r>
      <w:r>
        <w:rPr>
          <w:b/>
          <w:bCs/>
        </w:rPr>
        <w:t xml:space="preserve">the protection outweighs the premium</w:t>
      </w:r>
      <w:r>
        <w:t xml:space="preserve"> while Michael's health is uncertain.</w:t>
      </w:r>
    </w:p>
    <w:p>
      <w:pPr>
        <w:spacing w:after="40"/>
        <w:ind w:left="360" w:hanging="200"/>
      </w:pPr>
      <w:r>
        <w:t xml:space="preserve">•  </w:t>
      </w:r>
      <w:r>
        <w:rPr>
          <w:b/>
          <w:bCs/>
        </w:rPr>
        <w:t xml:space="preserve">Peace of mind.</w:t>
      </w:r>
      <w:r>
        <w:t xml:space="preserve"> Retaining full cover supports the household's primary goal of being </w:t>
      </w:r>
      <w:r>
        <w:rPr>
          <w:b/>
          <w:bCs/>
        </w:rPr>
        <w:t xml:space="preserve">looked after</w:t>
      </w:r>
      <w:r>
        <w:t xml:space="preserve"> through the illness, complementing the estate work (Sections 7–9).</w:t>
      </w:r>
    </w:p>
    <w:p>
      <w:pPr>
        <w:spacing w:after="120"/>
      </w:pPr>
      <w:r>
        <w:rPr>
          <w:b/>
          <w:bCs/>
          <w:sz w:val="20"/>
          <w:szCs w:val="20"/>
        </w:rPr>
        <w:t xml:space="preserve">How to implement.</w:t>
      </w:r>
      <w:r>
        <w:rPr>
          <w:sz w:val="20"/>
          <w:szCs w:val="20"/>
        </w:rPr>
        <w:t xml:space="preserve"> Obtain the </w:t>
      </w:r>
      <w:r>
        <w:rPr>
          <w:b/>
          <w:bCs/>
          <w:sz w:val="20"/>
          <w:szCs w:val="20"/>
        </w:rPr>
        <w:t xml:space="preserve">Zurich policy schedule</w:t>
      </w:r>
      <w:r>
        <w:rPr>
          <w:sz w:val="20"/>
          <w:szCs w:val="20"/>
        </w:rPr>
        <w:t xml:space="preserve"> to confirm definitions, premiums and that both policies remain in force; </w:t>
      </w:r>
      <w:r>
        <w:rPr>
          <w:b/>
          <w:bCs/>
          <w:sz w:val="20"/>
          <w:szCs w:val="20"/>
        </w:rPr>
        <w:t xml:space="preserve">continue paying the premiums from the SMSF</w:t>
      </w:r>
      <w:r>
        <w:rPr>
          <w:sz w:val="20"/>
          <w:szCs w:val="20"/>
        </w:rPr>
        <w:t xml:space="preserve">; review again at age 65 / on any change in health or once the estate and liquidity position is fully settled.</w:t>
      </w:r>
    </w:p>
    <w:p>
      <w:pPr>
        <w:spacing w:after="120"/>
      </w:pPr>
      <w:r>
        <w:rPr>
          <w:b/>
          <w:bCs/>
          <w:sz w:val="20"/>
          <w:szCs w:val="20"/>
        </w:rPr>
        <w:t xml:space="preserve">Risks / consequences.</w:t>
      </w:r>
      <w:r>
        <w:rPr>
          <w:sz w:val="20"/>
          <w:szCs w:val="20"/>
        </w:rPr>
        <w:t xml:space="preserve"> The premiums (~$14,000 p.a.) continue to reduce Michael's super balance, and the TPD definition may limit some claims </w:t>
      </w:r>
      <w:r>
        <w:rPr>
          <w:b/>
          <w:bCs/>
          <w:sz w:val="20"/>
          <w:szCs w:val="20"/>
        </w:rPr>
        <w:t xml:space="preserve">[TO CONFIRM definition]</w:t>
      </w:r>
      <w:r>
        <w:rPr>
          <w:sz w:val="20"/>
          <w:szCs w:val="20"/>
        </w:rPr>
        <w:t xml:space="preserve"> — we have weighed these against the irreplaceability of the cover and the active illness, and recommend retention. No standalone income protection appears to be held; new IP is not obtainable given the diagnosis — noted, not actionable.</w:t>
      </w:r>
    </w:p>
    <w:p>
      <w:pPr>
        <w:pBdr>
          <w:bottom w:val="single" w:color="BBBBBB" w:sz="6"/>
        </w:pBdr>
        <w:spacing w:before="80" w:after="80"/>
      </w:pPr>
    </w:p>
    <w:p>
      <w:pPr>
        <w:spacing w:before="240" w:after="80"/>
      </w:pPr>
      <w:r>
        <w:rPr>
          <w:b/>
          <w:bCs/>
          <w:color w:val="4C9A2A"/>
          <w:sz w:val="26"/>
          <w:szCs w:val="26"/>
        </w:rPr>
        <w:t xml:space="preserve">21. Strategy 15 — Your children: insurance &amp; property assistance  [FOLLOW-UP]</w:t>
      </w:r>
    </w:p>
    <w:p>
      <w:pPr>
        <w:spacing w:after="120"/>
      </w:pPr>
      <w:r>
        <w:rPr>
          <w:b/>
          <w:bCs/>
          <w:sz w:val="20"/>
          <w:szCs w:val="20"/>
        </w:rPr>
        <w:t xml:space="preserve">Recommendation.</w:t>
      </w:r>
      <w:r>
        <w:rPr>
          <w:sz w:val="20"/>
          <w:szCs w:val="20"/>
        </w:rPr>
        <w:t xml:space="preserve"> Hold a </w:t>
      </w:r>
      <w:r>
        <w:rPr>
          <w:b/>
          <w:bCs/>
          <w:sz w:val="20"/>
          <w:szCs w:val="20"/>
        </w:rPr>
        <w:t xml:space="preserve">separate meeting</w:t>
      </w:r>
      <w:r>
        <w:rPr>
          <w:sz w:val="20"/>
          <w:szCs w:val="20"/>
        </w:rPr>
        <w:t xml:space="preserve"> to consider income protection and </w:t>
      </w:r>
      <w:r>
        <w:rPr>
          <w:b/>
          <w:bCs/>
          <w:sz w:val="20"/>
          <w:szCs w:val="20"/>
        </w:rPr>
        <w:t xml:space="preserve">level-premium life insurance</w:t>
      </w:r>
      <w:r>
        <w:rPr>
          <w:sz w:val="20"/>
          <w:szCs w:val="20"/>
        </w:rPr>
        <w:t xml:space="preserve"> for Luke and Brittany, and to structure any financial assistance as a </w:t>
      </w:r>
      <w:r>
        <w:rPr>
          <w:b/>
          <w:bCs/>
          <w:sz w:val="20"/>
          <w:szCs w:val="20"/>
        </w:rPr>
        <w:t xml:space="preserve">documented loan</w:t>
      </w:r>
      <w:r>
        <w:rPr>
          <w:sz w:val="20"/>
          <w:szCs w:val="20"/>
        </w:rPr>
        <w:t xml:space="preserve">.</w:t>
      </w:r>
    </w:p>
    <w:p>
      <w:pPr>
        <w:spacing w:after="120"/>
      </w:pPr>
      <w:r>
        <w:rPr>
          <w:b/>
          <w:bCs/>
          <w:sz w:val="20"/>
          <w:szCs w:val="20"/>
        </w:rPr>
        <w:t xml:space="preserve">Why this is appropriate.</w:t>
      </w:r>
      <w:r>
        <w:rPr>
          <w:sz w:val="20"/>
          <w:szCs w:val="20"/>
        </w:rPr>
        <w:t xml:space="preserve"> Both children are in the </w:t>
      </w:r>
      <w:r>
        <w:rPr>
          <w:b/>
          <w:bCs/>
          <w:sz w:val="20"/>
          <w:szCs w:val="20"/>
        </w:rPr>
        <w:t xml:space="preserve">27–35 level-premium window</w:t>
      </w:r>
      <w:r>
        <w:rPr>
          <w:sz w:val="20"/>
          <w:szCs w:val="20"/>
        </w:rPr>
        <w:t xml:space="preserve">, where locking in cover can save substantially over a 30–40 year term; </w:t>
      </w:r>
      <w:r>
        <w:rPr>
          <w:b/>
          <w:bCs/>
          <w:sz w:val="20"/>
          <w:szCs w:val="20"/>
        </w:rPr>
        <w:t xml:space="preserve">Luke's investment-property debt</w:t>
      </w:r>
      <w:r>
        <w:rPr>
          <w:sz w:val="20"/>
          <w:szCs w:val="20"/>
        </w:rPr>
        <w:t xml:space="preserve"> makes income protection important so the "Bank of Mum and Dad" isn't relied on during a long illness/injury. Any assistance from your downsizing proceeds is best </w:t>
      </w:r>
      <w:r>
        <w:rPr>
          <w:b/>
          <w:bCs/>
          <w:sz w:val="20"/>
          <w:szCs w:val="20"/>
        </w:rPr>
        <w:t xml:space="preserve">documented as a loan</w:t>
      </w:r>
      <w:r>
        <w:rPr>
          <w:sz w:val="20"/>
          <w:szCs w:val="20"/>
        </w:rPr>
        <w:t xml:space="preserve"> to preserve the capital against relationship breakdown and keep it within your estate plan.</w:t>
      </w:r>
    </w:p>
    <w:p>
      <w:pPr>
        <w:spacing w:after="120"/>
      </w:pPr>
      <w:r>
        <w:rPr>
          <w:b/>
          <w:bCs/>
          <w:sz w:val="20"/>
          <w:szCs w:val="20"/>
        </w:rPr>
        <w:t xml:space="preserve">How to implement.</w:t>
      </w:r>
      <w:r>
        <w:rPr>
          <w:sz w:val="20"/>
          <w:szCs w:val="20"/>
        </w:rPr>
        <w:t xml:space="preserve"> A separate engagement; obtain the children's salaries to prepare indicative figures. </w:t>
      </w:r>
      <w:r>
        <w:rPr>
          <w:b/>
          <w:bCs/>
          <w:sz w:val="20"/>
          <w:szCs w:val="20"/>
        </w:rPr>
        <w:t xml:space="preserve">This is out of scope of this SOA.</w:t>
      </w:r>
    </w:p>
    <w:p>
      <w:pPr>
        <w:pBdr>
          <w:bottom w:val="single" w:color="BBBBBB" w:sz="6"/>
        </w:pBdr>
        <w:spacing w:before="80" w:after="80"/>
      </w:pPr>
    </w:p>
    <w:p>
      <w:pPr>
        <w:spacing w:before="240" w:after="80"/>
      </w:pPr>
      <w:r>
        <w:rPr>
          <w:b/>
          <w:bCs/>
          <w:color w:val="4C9A2A"/>
          <w:sz w:val="26"/>
          <w:szCs w:val="26"/>
        </w:rPr>
        <w:t xml:space="preserve">22. Strategy 16 — Investment switch comparison: your SMSF holdings vs the Lakeside MS Balanced model</w:t>
      </w:r>
    </w:p>
    <w:p>
      <w:pPr>
        <w:spacing w:after="120"/>
      </w:pPr>
      <w:r>
        <w:rPr>
          <w:b/>
          <w:bCs/>
          <w:sz w:val="20"/>
          <w:szCs w:val="20"/>
        </w:rPr>
        <w:t xml:space="preserve">The proposal.</w:t>
      </w:r>
      <w:r>
        <w:rPr>
          <w:sz w:val="20"/>
          <w:szCs w:val="20"/>
        </w:rPr>
        <w:t xml:space="preserve"> Switch your superannuation investments out of the SMSF's </w:t>
      </w:r>
      <w:r>
        <w:rPr>
          <w:b/>
          <w:bCs/>
          <w:sz w:val="20"/>
          <w:szCs w:val="20"/>
        </w:rPr>
        <w:t xml:space="preserve">direct shares and surplus cash</w:t>
      </w:r>
      <w:r>
        <w:rPr>
          <w:sz w:val="20"/>
          <w:szCs w:val="20"/>
        </w:rPr>
        <w:t xml:space="preserve"> into a </w:t>
      </w:r>
      <w:r>
        <w:rPr>
          <w:b/>
          <w:bCs/>
          <w:sz w:val="20"/>
          <w:szCs w:val="20"/>
        </w:rPr>
        <w:t xml:space="preserve">Lakeside model portfolio</w:t>
      </w:r>
      <w:r>
        <w:rPr>
          <w:sz w:val="20"/>
          <w:szCs w:val="20"/>
        </w:rPr>
        <w:t xml:space="preserve"> — the </w:t>
      </w:r>
      <w:r>
        <w:rPr>
          <w:b/>
          <w:bCs/>
          <w:sz w:val="20"/>
          <w:szCs w:val="20"/>
        </w:rPr>
        <w:t xml:space="preserve">MS Balanced</w:t>
      </w:r>
      <w:r>
        <w:rPr>
          <w:sz w:val="20"/>
          <w:szCs w:val="20"/>
        </w:rPr>
        <w:t xml:space="preserve"> model (see "Which model" below) — that Lakeside manages on your behalf for a </w:t>
      </w:r>
      <w:r>
        <w:rPr>
          <w:b/>
          <w:bCs/>
          <w:sz w:val="20"/>
          <w:szCs w:val="20"/>
        </w:rPr>
        <w:t xml:space="preserve">0.70% p.a. adviser fee</w:t>
      </w:r>
      <w:r>
        <w:rPr>
          <w:sz w:val="20"/>
          <w:szCs w:val="20"/>
        </w:rPr>
        <w:t xml:space="preserve">. </w:t>
      </w:r>
      <w:r>
        <w:rPr>
          <w:b/>
          <w:bCs/>
          <w:sz w:val="20"/>
          <w:szCs w:val="20"/>
        </w:rPr>
        <w:t xml:space="preserve">You have chosen to keep the SMSF</w:t>
      </w:r>
      <w:r>
        <w:rPr>
          <w:sz w:val="20"/>
          <w:szCs w:val="20"/>
        </w:rPr>
        <w:t xml:space="preserve">, so the model is held </w:t>
      </w:r>
      <w:r>
        <w:rPr>
          <w:b/>
          <w:bCs/>
          <w:sz w:val="20"/>
          <w:szCs w:val="20"/>
        </w:rPr>
        <w:t xml:space="preserve">within the SMSF</w:t>
      </w:r>
      <w:r>
        <w:rPr>
          <w:sz w:val="20"/>
          <w:szCs w:val="20"/>
        </w:rPr>
        <w:t xml:space="preserve"> (see the implementation note).</w:t>
      </w:r>
    </w:p>
    <w:p>
      <w:pPr>
        <w:pBdr>
          <w:left w:val="single" w:color="4C9A2A" w:sz="18"/>
        </w:pBdr>
        <w:spacing w:before="60" w:after="120"/>
        <w:ind w:left="360"/>
      </w:pPr>
      <w:r>
        <w:rPr>
          <w:b/>
          <w:bCs/>
          <w:i/>
          <w:iCs/>
          <w:color w:val="333333"/>
          <w:sz w:val="18"/>
          <w:szCs w:val="18"/>
        </w:rPr>
        <w:t xml:space="preserve">What this actually involves.</w:t>
      </w:r>
      <w:r>
        <w:rPr>
          <w:i/>
          <w:iCs/>
          <w:color w:val="333333"/>
          <w:sz w:val="18"/>
          <w:szCs w:val="18"/>
        </w:rPr>
        <w:t xml:space="preserve"> We hold the model through </w:t>
      </w:r>
      <w:r>
        <w:rPr>
          <w:b/>
          <w:bCs/>
          <w:i/>
          <w:iCs/>
          <w:color w:val="333333"/>
          <w:sz w:val="18"/>
          <w:szCs w:val="18"/>
        </w:rPr>
        <w:t xml:space="preserve">CFS FirstChoice Wholesale Investments</w:t>
      </w:r>
      <w:r>
        <w:rPr>
          <w:i/>
          <w:iCs/>
          <w:color w:val="333333"/>
          <w:sz w:val="18"/>
          <w:szCs w:val="18"/>
        </w:rPr>
        <w:t xml:space="preserve"> — the </w:t>
      </w:r>
      <w:r>
        <w:rPr>
          <w:b/>
          <w:bCs/>
          <w:i/>
          <w:iCs/>
          <w:color w:val="333333"/>
          <w:sz w:val="18"/>
          <w:szCs w:val="18"/>
        </w:rPr>
        <w:t xml:space="preserve">investment (non-super) version</w:t>
      </w:r>
      <w:r>
        <w:rPr>
          <w:i/>
          <w:iCs/>
          <w:color w:val="333333"/>
          <w:sz w:val="18"/>
          <w:szCs w:val="18"/>
        </w:rPr>
        <w:t xml:space="preserve"> of the same funds — </w:t>
      </w:r>
      <w:r>
        <w:rPr>
          <w:i/>
          <w:iCs/>
          <w:color w:val="333333"/>
          <w:sz w:val="18"/>
          <w:szCs w:val="18"/>
        </w:rPr>
        <w:t xml:space="preserve">not</w:t>
      </w:r>
      <w:r>
        <w:rPr>
          <w:i/>
          <w:iCs/>
          <w:color w:val="333333"/>
          <w:sz w:val="18"/>
          <w:szCs w:val="18"/>
        </w:rPr>
        <w:t xml:space="preserve"> the FirstChoice Personal </w:t>
      </w:r>
      <w:r>
        <w:rPr>
          <w:b/>
          <w:bCs/>
          <w:i/>
          <w:iCs/>
          <w:color w:val="333333"/>
          <w:sz w:val="18"/>
          <w:szCs w:val="18"/>
        </w:rPr>
        <w:t xml:space="preserve">Super</w:t>
      </w:r>
      <w:r>
        <w:rPr>
          <w:i/>
          <w:iCs/>
          <w:color w:val="333333"/>
          <w:sz w:val="18"/>
          <w:szCs w:val="18"/>
        </w:rPr>
        <w:t xml:space="preserve"> product, because the </w:t>
      </w:r>
      <w:r>
        <w:rPr>
          <w:b/>
          <w:bCs/>
          <w:i/>
          <w:iCs/>
          <w:color w:val="333333"/>
          <w:sz w:val="18"/>
          <w:szCs w:val="18"/>
        </w:rPr>
        <w:t xml:space="preserve">SMSF is your superannuation vehicle</w:t>
      </w:r>
      <w:r>
        <w:rPr>
          <w:i/>
          <w:iCs/>
          <w:color w:val="333333"/>
          <w:sz w:val="18"/>
          <w:szCs w:val="18"/>
        </w:rPr>
        <w:t xml:space="preserve"> and super cannot invest into super. The </w:t>
      </w:r>
      <w:r>
        <w:rPr>
          <w:b/>
          <w:bCs/>
          <w:i/>
          <w:iCs/>
          <w:color w:val="333333"/>
          <w:sz w:val="18"/>
          <w:szCs w:val="18"/>
        </w:rPr>
        <w:t xml:space="preserve">SMSF provides the super tax treatment</w:t>
      </w:r>
      <w:r>
        <w:rPr>
          <w:i/>
          <w:iCs/>
          <w:color w:val="333333"/>
          <w:sz w:val="18"/>
          <w:szCs w:val="18"/>
        </w:rPr>
        <w:t xml:space="preserve"> (0% pension / 15% accumulation); FirstChoice Investments is just the managed-fund menu the SMSF buys. Same 60/40 allocation, managers and diversification as the super version you were shown — only the wrapper, and therefore the fee schedule, differs (Section 18). Rolling the super </w:t>
      </w:r>
      <w:r>
        <w:rPr>
          <w:i/>
          <w:iCs/>
          <w:color w:val="333333"/>
          <w:sz w:val="18"/>
          <w:szCs w:val="18"/>
        </w:rPr>
        <w:t xml:space="preserve">out</w:t>
      </w:r>
      <w:r>
        <w:rPr>
          <w:i/>
          <w:iCs/>
          <w:color w:val="333333"/>
          <w:sz w:val="18"/>
          <w:szCs w:val="18"/>
        </w:rPr>
        <w:t xml:space="preserve"> of the SMSF into FirstChoice Personal Super (which would wind up the SMSF) is the cheaper alternative you considered and set aside (Section 27). </w:t>
      </w:r>
      <w:r>
        <w:rPr>
          <w:b/>
          <w:bCs/>
          <w:i/>
          <w:iCs/>
          <w:color w:val="333333"/>
          <w:sz w:val="18"/>
          <w:szCs w:val="18"/>
        </w:rPr>
        <w:t xml:space="preserve">[Confirm the FirstChoice Wholesale Investments fee schedule.]</w:t>
      </w:r>
    </w:p>
    <w:p>
      <w:pPr>
        <w:spacing w:before="160" w:after="80"/>
      </w:pPr>
      <w:r>
        <w:rPr>
          <w:b/>
          <w:bCs/>
          <w:color w:val="1A1A1A"/>
          <w:sz w:val="22"/>
          <w:szCs w:val="22"/>
        </w:rPr>
        <w:t xml:space="preserve">The Lakeside MS Balanced model — what it is</w:t>
      </w:r>
    </w:p>
    <w:p>
      <w:pPr>
        <w:spacing w:after="120"/>
      </w:pPr>
      <w:r>
        <w:rPr>
          <w:sz w:val="20"/>
          <w:szCs w:val="20"/>
        </w:rPr>
        <w:t xml:space="preserve">A diversified, mostly index-core balanced portfolio of </w:t>
      </w:r>
      <w:r>
        <w:rPr>
          <w:b/>
          <w:bCs/>
          <w:sz w:val="20"/>
          <w:szCs w:val="20"/>
        </w:rPr>
        <w:t xml:space="preserve">16 underlying funds</w:t>
      </w:r>
      <w:r>
        <w:rPr>
          <w:sz w:val="20"/>
          <w:szCs w:val="20"/>
        </w:rPr>
        <w:t xml:space="preserve"> (held via the CFS FirstChoice Wholesale </w:t>
      </w:r>
      <w:r>
        <w:rPr>
          <w:b/>
          <w:bCs/>
          <w:sz w:val="20"/>
          <w:szCs w:val="20"/>
        </w:rPr>
        <w:t xml:space="preserve">Investments</w:t>
      </w:r>
      <w:r>
        <w:rPr>
          <w:sz w:val="20"/>
          <w:szCs w:val="20"/>
        </w:rPr>
        <w:t xml:space="preserve"> menu within the SMSF; model "Lakeside MS Balanced Portfolio 260224"):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Asset class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Model target</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vs your current SMSF</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Cash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~62% (</w:t>
            </w:r>
            <w:r>
              <w:rPr>
                <w:b/>
                <w:bCs/>
                <w:sz w:val="18"/>
                <w:szCs w:val="18"/>
              </w:rPr>
              <w:t xml:space="preserve">far too high</w:t>
            </w:r>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Australian fixed interest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18.0%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 (</w:t>
            </w:r>
            <w:r>
              <w:rPr>
                <w:b/>
                <w:bCs/>
                <w:sz w:val="18"/>
                <w:szCs w:val="18"/>
              </w:rPr>
              <w:t xml:space="preserve">none</w:t>
            </w:r>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Global fixed interest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17.0%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 (</w:t>
            </w:r>
            <w:r>
              <w:rPr>
                <w:b/>
                <w:bCs/>
                <w:sz w:val="18"/>
                <w:szCs w:val="18"/>
              </w:rPr>
              <w:t xml:space="preserve">none</w:t>
            </w:r>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Australian shares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22.5%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~38% (over-weight &amp; concentrated in CBA)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Global shares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30.5%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0% (none)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Listed property / infrastructure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 (</w:t>
            </w:r>
            <w:r>
              <w:rPr>
                <w:b/>
                <w:bCs/>
                <w:sz w:val="18"/>
                <w:szCs w:val="18"/>
              </w:rPr>
              <w:t xml:space="preserve">none</w:t>
            </w:r>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Growth / Defensive split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~60% / 40%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~38% / 62%</w:t>
            </w:r>
          </w:p>
        </w:tc>
      </w:tr>
    </w:tbl>
    <w:p>
      <w:pPr>
        <w:spacing w:after="80"/>
      </w:pPr>
    </w:p>
    <w:p>
      <w:pPr>
        <w:spacing w:after="120"/>
      </w:pPr>
      <w:r>
        <w:rPr>
          <w:sz w:val="20"/>
          <w:szCs w:val="20"/>
        </w:rPr>
        <w:t xml:space="preserve">The model blends low-cost index funds (CFS Index Australian/Global Shares, Bonds, Property — managers SSgA, BlackRock ~27%) with active satellites (Capital Group, GQG, Magellan, Schroders, Platypus, Pendal, Janus Henderson, Bentham, RQI). This is a </w:t>
      </w:r>
      <w:r>
        <w:rPr>
          <w:b/>
          <w:bCs/>
          <w:sz w:val="20"/>
          <w:szCs w:val="20"/>
        </w:rPr>
        <w:t xml:space="preserve">genuinely diversified balanced portfolio</w:t>
      </w:r>
      <w:r>
        <w:rPr>
          <w:sz w:val="20"/>
          <w:szCs w:val="20"/>
        </w:rPr>
        <w:t xml:space="preserve">.</w:t>
      </w:r>
    </w:p>
    <w:p>
      <w:pPr>
        <w:spacing w:before="160" w:after="80"/>
      </w:pPr>
      <w:r>
        <w:rPr>
          <w:b/>
          <w:bCs/>
          <w:color w:val="1A1A1A"/>
          <w:sz w:val="22"/>
          <w:szCs w:val="22"/>
        </w:rPr>
        <w:t xml:space="preserve">Your current investments — the diversification gap</w:t>
      </w:r>
    </w:p>
    <w:p>
      <w:pPr>
        <w:spacing w:after="120"/>
      </w:pPr>
      <w:r>
        <w:rPr>
          <w:sz w:val="20"/>
          <w:szCs w:val="20"/>
        </w:rPr>
        <w:t xml:space="preserve">Your SMSF holds </w:t>
      </w:r>
      <w:r>
        <w:rPr>
          <w:b/>
          <w:bCs/>
          <w:sz w:val="20"/>
          <w:szCs w:val="20"/>
        </w:rPr>
        <w:t xml:space="preserve">~$248,413 of Australian shares</w:t>
      </w:r>
      <w:r>
        <w:rPr>
          <w:sz w:val="20"/>
          <w:szCs w:val="20"/>
        </w:rPr>
        <w:t xml:space="preserve"> (with Commonwealth Bank ~$90,000 — about </w:t>
      </w:r>
      <w:r>
        <w:rPr>
          <w:b/>
          <w:bCs/>
          <w:sz w:val="20"/>
          <w:szCs w:val="20"/>
        </w:rPr>
        <w:t xml:space="preserve">36% of the equity sleeve</w:t>
      </w:r>
      <w:r>
        <w:rPr>
          <w:sz w:val="20"/>
          <w:szCs w:val="20"/>
        </w:rPr>
        <w:t xml:space="preserve">) and </w:t>
      </w:r>
      <w:r>
        <w:rPr>
          <w:b/>
          <w:bCs/>
          <w:sz w:val="20"/>
          <w:szCs w:val="20"/>
        </w:rPr>
        <w:t xml:space="preserve">~$410,214 of cash</w:t>
      </w:r>
      <w:r>
        <w:rPr>
          <w:sz w:val="20"/>
          <w:szCs w:val="20"/>
        </w:rPr>
        <w:t xml:space="preserve">. It has </w:t>
      </w:r>
      <w:r>
        <w:rPr>
          <w:b/>
          <w:bCs/>
          <w:sz w:val="20"/>
          <w:szCs w:val="20"/>
        </w:rPr>
        <w:t xml:space="preserve">no international shares, no fixed interest and no property</w:t>
      </w:r>
      <w:r>
        <w:rPr>
          <w:sz w:val="20"/>
          <w:szCs w:val="20"/>
        </w:rPr>
        <w:t xml:space="preserve">, and is ~62% cash. This is </w:t>
      </w:r>
      <w:r>
        <w:rPr>
          <w:b/>
          <w:bCs/>
          <w:sz w:val="20"/>
          <w:szCs w:val="20"/>
        </w:rPr>
        <w:t xml:space="preserve">under-diversified and over-concentrated</w:t>
      </w:r>
      <w:r>
        <w:rPr>
          <w:sz w:val="20"/>
          <w:szCs w:val="20"/>
        </w:rPr>
        <w:t xml:space="preserve">, and the cash drag is the main reason a cash-heavy fund struggles to keep pace with inflation. </w:t>
      </w:r>
      <w:r>
        <w:rPr>
          <w:b/>
          <w:bCs/>
          <w:sz w:val="20"/>
          <w:szCs w:val="20"/>
        </w:rPr>
        <w:t xml:space="preserve">The single strongest argument for the switch is diversification</w:t>
      </w:r>
      <w:r>
        <w:rPr>
          <w:sz w:val="20"/>
          <w:szCs w:val="20"/>
        </w:rPr>
        <w:t xml:space="preserve"> — the model fixes every one of these gaps.</w:t>
      </w:r>
    </w:p>
    <w:p>
      <w:pPr>
        <w:spacing w:before="160" w:after="80"/>
      </w:pPr>
      <w:r>
        <w:rPr>
          <w:b/>
          <w:bCs/>
          <w:color w:val="1A1A1A"/>
          <w:sz w:val="22"/>
          <w:szCs w:val="22"/>
        </w:rPr>
        <w:t xml:space="preserve">Franking credits — the cost on the other side of the ledger</w:t>
      </w:r>
    </w:p>
    <w:p>
      <w:pPr>
        <w:spacing w:after="120"/>
      </w:pPr>
      <w:r>
        <w:rPr>
          <w:sz w:val="20"/>
          <w:szCs w:val="20"/>
        </w:rPr>
        <w:t xml:space="preserve">Your direct Australian shares currently generate fully-franked dividends of ~</w:t>
      </w:r>
      <w:r>
        <w:rPr>
          <w:b/>
          <w:bCs/>
          <w:sz w:val="20"/>
          <w:szCs w:val="20"/>
        </w:rPr>
        <w:t xml:space="preserve">$14,749 p.a.</w:t>
      </w:r>
      <w:r>
        <w:rPr>
          <w:sz w:val="20"/>
          <w:szCs w:val="20"/>
        </w:rPr>
        <w:t xml:space="preserve">, carrying ~</w:t>
      </w:r>
      <w:r>
        <w:rPr>
          <w:b/>
          <w:bCs/>
          <w:sz w:val="20"/>
          <w:szCs w:val="20"/>
        </w:rPr>
        <w:t xml:space="preserve">$6,300 of franking credits</w:t>
      </w:r>
      <w:r>
        <w:rPr>
          <w:sz w:val="20"/>
          <w:szCs w:val="20"/>
        </w:rPr>
        <w:t xml:space="preserve"> that are </w:t>
      </w:r>
      <w:r>
        <w:rPr>
          <w:b/>
          <w:bCs/>
          <w:sz w:val="20"/>
          <w:szCs w:val="20"/>
        </w:rPr>
        <w:t xml:space="preserve">fully refundable in pension phase</w:t>
      </w:r>
      <w:r>
        <w:rPr>
          <w:sz w:val="20"/>
          <w:szCs w:val="20"/>
        </w:rPr>
        <w:t xml:space="preserve"> — a real cash benefit. Moving to the model </w:t>
      </w:r>
      <w:r>
        <w:rPr>
          <w:b/>
          <w:bCs/>
          <w:sz w:val="20"/>
          <w:szCs w:val="20"/>
        </w:rPr>
        <w:t xml:space="preserve">reduces</w:t>
      </w:r>
      <w:r>
        <w:rPr>
          <w:sz w:val="20"/>
          <w:szCs w:val="20"/>
        </w:rPr>
        <w:t xml:space="preserve"> the Australian-share weighting (to 22.5%) and therefore the franking, although the model's Australian-share funds still distribute franking. </w:t>
      </w:r>
      <w:r>
        <w:rPr>
          <w:b/>
          <w:bCs/>
          <w:sz w:val="20"/>
          <w:szCs w:val="20"/>
        </w:rPr>
        <w:t xml:space="preserve">This ~$6,000/yr of franking is a genuine cost of switching that must be weighed against the diversification benefit</w:t>
      </w:r>
      <w:r>
        <w:rPr>
          <w:sz w:val="20"/>
          <w:szCs w:val="20"/>
        </w:rPr>
        <w:t xml:space="preserve"> — we have not ignored it.</w:t>
      </w:r>
    </w:p>
    <w:p>
      <w:pPr>
        <w:spacing w:before="160" w:after="80"/>
      </w:pPr>
      <w:r>
        <w:rPr>
          <w:b/>
          <w:bCs/>
          <w:color w:val="1A1A1A"/>
          <w:sz w:val="22"/>
          <w:szCs w:val="22"/>
        </w:rPr>
        <w:t xml:space="preserve">The cost of switching</w:t>
      </w:r>
    </w:p>
    <w:p>
      <w:pPr>
        <w:spacing w:after="120"/>
      </w:pPr>
      <w:r>
        <w:rPr>
          <w:b/>
          <w:bCs/>
          <w:sz w:val="20"/>
          <w:szCs w:val="20"/>
        </w:rPr>
        <w:t xml:space="preserve">Ongoing fee stack — actual figures from the FirstChoice cost calculator (Williams SMSF, $500,000, 4 June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Layer</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on $500,000</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CFS administration fees &amp; costs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0.20%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Underlying investment fees &amp; costs (weighted ICR)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$1,924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0.38%</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Transaction costs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CFS total cost of product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$2,944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0.59%</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Lakeside adviser service fee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$3,500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0.70%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Less: portfolio fee rebate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(0.04%)</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Total all-in ongoing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$6,244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1.25%</w:t>
            </w:r>
          </w:p>
        </w:tc>
      </w:tr>
    </w:tbl>
    <w:p>
      <w:pPr>
        <w:spacing w:after="80"/>
      </w:pPr>
    </w:p>
    <w:p>
      <w:pPr>
        <w:spacing w:after="120"/>
      </w:pPr>
      <w:r>
        <w:rPr>
          <w:b/>
          <w:bCs/>
          <w:sz w:val="20"/>
          <w:szCs w:val="20"/>
        </w:rPr>
        <w:t xml:space="preserve">One-off transition costs (on ~$500,000) — [TO CONFIRM exact spreads].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Item</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Estimate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Brokerage to sell the direct shares (~$248k)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~$275–$500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Buy/sell spreads entering the underlying funds (the calculator's ongoing transaction cost is ~0.00%; entry spreads are separate)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~$500–$750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CGT on selling the shares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$0 if the switch is sequenced in pension phase</w:t>
            </w:r>
            <w:r>
              <w:rPr>
                <w:sz w:val="18"/>
                <w:szCs w:val="18"/>
              </w:rPr>
              <w:t xml:space="preserve"> (otherwise taxable)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SMSF wind-up</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n/a — you are keeping the SMSF</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Total one-off</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~$800–$1,250</w:t>
            </w:r>
          </w:p>
        </w:tc>
      </w:tr>
    </w:tbl>
    <w:p>
      <w:pPr>
        <w:spacing w:after="80"/>
      </w:pPr>
    </w:p>
    <w:p>
      <w:pPr>
        <w:pBdr>
          <w:left w:val="single" w:color="4C9A2A" w:sz="18"/>
        </w:pBdr>
        <w:spacing w:before="60" w:after="120"/>
        <w:ind w:left="360"/>
      </w:pPr>
      <w:r>
        <w:rPr>
          <w:b/>
          <w:bCs/>
          <w:i/>
          <w:iCs/>
          <w:color w:val="333333"/>
          <w:sz w:val="18"/>
          <w:szCs w:val="18"/>
        </w:rPr>
        <w:t xml:space="preserve">Cost honesty — two access routes, two costs.</w:t>
      </w:r>
      <w:r>
        <w:rPr>
          <w:i/>
          <w:iCs/>
          <w:color w:val="333333"/>
          <w:sz w:val="18"/>
          <w:szCs w:val="18"/>
        </w:rPr>
        <w:t xml:space="preserve"> The </w:t>
      </w:r>
      <w:r>
        <w:rPr>
          <w:b/>
          <w:bCs/>
          <w:i/>
          <w:iCs/>
          <w:color w:val="333333"/>
          <w:sz w:val="18"/>
          <w:szCs w:val="18"/>
        </w:rPr>
        <w:t xml:space="preserve">1.25%</w:t>
      </w:r>
      <w:r>
        <w:rPr>
          <w:i/>
          <w:iCs/>
          <w:color w:val="333333"/>
          <w:sz w:val="18"/>
          <w:szCs w:val="18"/>
        </w:rPr>
        <w:t xml:space="preserve"> figure above (~$6,244/yr on $500k) is the all-in cost </w:t>
      </w:r>
      <w:r>
        <w:rPr>
          <w:b/>
          <w:bCs/>
          <w:i/>
          <w:iCs/>
          <w:color w:val="333333"/>
          <w:sz w:val="18"/>
          <w:szCs w:val="18"/>
        </w:rPr>
        <w:t xml:space="preserve">if the model is accessed by rolling the super out of the SMSF into FirstChoice Personal Super</w:t>
      </w:r>
      <w:r>
        <w:rPr>
          <w:i/>
          <w:iCs/>
          <w:color w:val="333333"/>
          <w:sz w:val="18"/>
          <w:szCs w:val="18"/>
        </w:rPr>
        <w:t xml:space="preserve"> (which winds up the SMSF). </w:t>
      </w:r>
      <w:r>
        <w:rPr>
          <w:b/>
          <w:bCs/>
          <w:i/>
          <w:iCs/>
          <w:color w:val="333333"/>
          <w:sz w:val="18"/>
          <w:szCs w:val="18"/>
        </w:rPr>
        <w:t xml:space="preserve">You have chosen to keep the SMSF</w:t>
      </w:r>
      <w:r>
        <w:rPr>
          <w:i/>
          <w:iCs/>
          <w:color w:val="333333"/>
          <w:sz w:val="18"/>
          <w:szCs w:val="18"/>
        </w:rPr>
        <w:t xml:space="preserve"> (Section 18), so the model is held </w:t>
      </w:r>
      <w:r>
        <w:rPr>
          <w:b/>
          <w:bCs/>
          <w:i/>
          <w:iCs/>
          <w:color w:val="333333"/>
          <w:sz w:val="18"/>
          <w:szCs w:val="18"/>
        </w:rPr>
        <w:t xml:space="preserve">within the SMSF</w:t>
      </w:r>
      <w:r>
        <w:rPr>
          <w:i/>
          <w:iCs/>
          <w:color w:val="333333"/>
          <w:sz w:val="18"/>
          <w:szCs w:val="18"/>
        </w:rPr>
        <w:t xml:space="preserve"> via the underlying wholesale managed funds — which means you </w:t>
      </w:r>
      <w:r>
        <w:rPr>
          <w:b/>
          <w:bCs/>
          <w:i/>
          <w:iCs/>
          <w:color w:val="333333"/>
          <w:sz w:val="18"/>
          <w:szCs w:val="18"/>
        </w:rPr>
        <w:t xml:space="preserve">retain the fixed SMSF administration (~$3,616 + ~$259 levy)</w:t>
      </w:r>
      <w:r>
        <w:rPr>
          <w:i/>
          <w:iCs/>
          <w:color w:val="333333"/>
          <w:sz w:val="18"/>
          <w:szCs w:val="18"/>
        </w:rPr>
        <w:t xml:space="preserve"> </w:t>
      </w:r>
      <w:r>
        <w:rPr>
          <w:i/>
          <w:iCs/>
          <w:color w:val="333333"/>
          <w:sz w:val="18"/>
          <w:szCs w:val="18"/>
        </w:rPr>
        <w:t xml:space="preserve">on top of</w:t>
      </w:r>
      <w:r>
        <w:rPr>
          <w:i/>
          <w:iCs/>
          <w:color w:val="333333"/>
          <w:sz w:val="18"/>
          <w:szCs w:val="18"/>
        </w:rPr>
        <w:t xml:space="preserve"> the ~0.38% fund ICRs and the 0.70% adviser fee. On $500k that is roughly </w:t>
      </w:r>
      <w:r>
        <w:rPr>
          <w:b/>
          <w:bCs/>
          <w:i/>
          <w:iCs/>
          <w:color w:val="333333"/>
          <w:sz w:val="18"/>
          <w:szCs w:val="18"/>
        </w:rPr>
        <w:t xml:space="preserve">$9,275–$10,275 all-in (~1.85–2.05%)</w:t>
      </w:r>
      <w:r>
        <w:rPr>
          <w:i/>
          <w:iCs/>
          <w:color w:val="333333"/>
          <w:sz w:val="18"/>
          <w:szCs w:val="18"/>
        </w:rPr>
        <w:t xml:space="preserve"> — about </w:t>
      </w:r>
      <w:r>
        <w:rPr>
          <w:b/>
          <w:bCs/>
          <w:i/>
          <w:iCs/>
          <w:color w:val="333333"/>
          <w:sz w:val="18"/>
          <w:szCs w:val="18"/>
        </w:rPr>
        <w:t xml:space="preserve">3× your current ~0.6%</w:t>
      </w:r>
      <w:r>
        <w:rPr>
          <w:i/>
          <w:iCs/>
          <w:color w:val="333333"/>
          <w:sz w:val="18"/>
          <w:szCs w:val="18"/>
        </w:rPr>
        <w:t xml:space="preserve">, and ~$3,000–$4,000/yr more than the roll-out route. The extra cost buys you </w:t>
      </w:r>
      <w:r>
        <w:rPr>
          <w:b/>
          <w:bCs/>
          <w:i/>
          <w:iCs/>
          <w:color w:val="333333"/>
          <w:sz w:val="18"/>
          <w:szCs w:val="18"/>
        </w:rPr>
        <w:t xml:space="preserve">SMSF control and continuity</w:t>
      </w:r>
      <w:r>
        <w:rPr>
          <w:i/>
          <w:iCs/>
          <w:color w:val="333333"/>
          <w:sz w:val="18"/>
          <w:szCs w:val="18"/>
        </w:rPr>
        <w:t xml:space="preserve">; the diversification and management benefits are the </w:t>
      </w:r>
      <w:r>
        <w:rPr>
          <w:b/>
          <w:bCs/>
          <w:i/>
          <w:iCs/>
          <w:color w:val="333333"/>
          <w:sz w:val="18"/>
          <w:szCs w:val="18"/>
        </w:rPr>
        <w:t xml:space="preserve">same</w:t>
      </w:r>
      <w:r>
        <w:rPr>
          <w:i/>
          <w:iCs/>
          <w:color w:val="333333"/>
          <w:sz w:val="18"/>
          <w:szCs w:val="18"/>
        </w:rPr>
        <w:t xml:space="preserve"> under either route. The </w:t>
      </w:r>
      <w:r>
        <w:rPr>
          <w:b/>
          <w:bCs/>
          <w:i/>
          <w:iCs/>
          <w:color w:val="333333"/>
          <w:sz w:val="18"/>
          <w:szCs w:val="18"/>
        </w:rPr>
        <w:t xml:space="preserve">0.70% adviser fee is paid to Lakeside</w:t>
      </w:r>
      <w:r>
        <w:rPr>
          <w:i/>
          <w:iCs/>
          <w:color w:val="333333"/>
          <w:sz w:val="18"/>
          <w:szCs w:val="18"/>
        </w:rPr>
        <w:t xml:space="preserve"> (conflict — Section 29).</w:t>
      </w:r>
    </w:p>
    <w:p>
      <w:pPr>
        <w:spacing w:before="160" w:after="80"/>
      </w:pPr>
      <w:r>
        <w:rPr>
          <w:b/>
          <w:bCs/>
          <w:color w:val="1A1A1A"/>
          <w:sz w:val="22"/>
          <w:szCs w:val="22"/>
        </w:rPr>
        <w:t xml:space="preserve">Which Lakeside model — Balanced or Conservative?</w:t>
      </w:r>
    </w:p>
    <w:p>
      <w:pPr>
        <w:spacing w:after="120"/>
      </w:pPr>
      <w:r>
        <w:rPr>
          <w:sz w:val="20"/>
          <w:szCs w:val="20"/>
        </w:rPr>
        <w:t xml:space="preserve">Two Lakeside model portfolios are available (held within your SMSF via CFS FirstChoice Wholesale Investments). Your choice should be driven by your </w:t>
      </w:r>
      <w:r>
        <w:rPr>
          <w:b/>
          <w:bCs/>
          <w:sz w:val="20"/>
          <w:szCs w:val="20"/>
        </w:rPr>
        <w:t xml:space="preserve">risk profile</w:t>
      </w:r>
      <w:r>
        <w:rPr>
          <w:sz w:val="20"/>
          <w:szCs w:val="20"/>
        </w:rPr>
        <w:t xml:space="preserve"> (to be formally assessed and documented — </w:t>
      </w:r>
      <w:r>
        <w:rPr>
          <w:b/>
          <w:bCs/>
          <w:sz w:val="20"/>
          <w:szCs w:val="20"/>
        </w:rPr>
        <w:t xml:space="preserve">[TO CONFIRM]</w:t>
      </w:r>
      <w:r>
        <w:rPr>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Lakeside MS Balanced</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Lakeside MS Conservative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Cash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Australian fixed interest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18.0%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28.0%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Global fixed interest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17.0%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27.0%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Australian shares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22.5%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Global shares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30.5%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Property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Growth / Defensive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~60% / 40%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~30% / 70%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Auto-rebalancing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No</w:t>
            </w:r>
            <w:r>
              <w:rPr>
                <w:sz w:val="18"/>
                <w:szCs w:val="18"/>
              </w:rPr>
              <w:t xml:space="preserve"> (manual rebalancing needed)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Yes — quarterly</w:t>
            </w:r>
            <w:r>
              <w:rPr>
                <w:sz w:val="18"/>
                <w:szCs w:val="18"/>
              </w:rPr>
              <w:t xml:space="preserve"> (simpler, disciplined)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CFS risk measure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5 — Medium to High</w:t>
            </w:r>
            <w:r>
              <w:rPr>
                <w:sz w:val="18"/>
                <w:szCs w:val="18"/>
              </w:rPr>
              <w:t xml:space="preserve"> (7-yr min.)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4 — Medium</w:t>
            </w:r>
            <w:r>
              <w:rPr>
                <w:sz w:val="18"/>
                <w:szCs w:val="18"/>
              </w:rPr>
              <w:t xml:space="preserve"> (3-yr min.)</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Benchmark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RBA Cash + 2.5%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RBA Cash + 1%</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Return — 1yr / 3yr / since incep. (Sep 2021), net of product fees (</w:t>
            </w:r>
            <w:r>
              <w:rPr>
                <w:b/>
                <w:bCs/>
                <w:sz w:val="18"/>
                <w:szCs w:val="18"/>
              </w:rPr>
              <w:t xml:space="preserve">accumulation</w:t>
            </w:r>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7.2% / 6.2% / 4.0% p.a.</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4.5% / 4.8% / 2.6% p.a.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Return after the 0.70% adviser fee (approx.)</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~6.5% / ~5.5% / ~3.3% p.a.</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~3.8% / ~4.1% / ~1.9% p.a.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Expected volatility (negative years)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moderate (~1 in 5–6)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low (~1 in 7–8)</w:t>
            </w:r>
          </w:p>
        </w:tc>
      </w:tr>
    </w:tbl>
    <w:p>
      <w:pPr>
        <w:spacing w:after="80"/>
      </w:pPr>
    </w:p>
    <w:p>
      <w:pPr>
        <w:pBdr>
          <w:left w:val="single" w:color="4C9A2A" w:sz="18"/>
        </w:pBdr>
        <w:spacing w:before="60" w:after="120"/>
        <w:ind w:left="360"/>
      </w:pPr>
      <w:r>
        <w:rPr>
          <w:i/>
          <w:iCs/>
          <w:color w:val="333333"/>
          <w:sz w:val="18"/>
          <w:szCs w:val="18"/>
        </w:rPr>
        <w:t xml:space="preserve">*</w:t>
      </w:r>
      <w:r>
        <w:rPr>
          <w:i/>
          <w:iCs/>
          <w:color w:val="333333"/>
          <w:sz w:val="18"/>
          <w:szCs w:val="18"/>
        </w:rPr>
        <w:t xml:space="preserve">Actual performance — the Lakeside MS Balanced model mirrors the </w:t>
      </w:r>
      <w:r>
        <w:rPr>
          <w:i/>
          <w:iCs/>
          <w:color w:val="333333"/>
          <w:sz w:val="18"/>
          <w:szCs w:val="18"/>
        </w:rPr>
        <w:t xml:space="preserve">Morningstar Balanced Portfolio</w:t>
      </w:r>
      <w:r>
        <w:rPr>
          <w:i/>
          <w:iCs/>
          <w:color w:val="333333"/>
          <w:sz w:val="18"/>
          <w:szCs w:val="18"/>
        </w:rPr>
        <w:t xml:space="preserve"> (CFS FirstChoice Managed Accounts).</w:t>
      </w:r>
      <w:r>
        <w:rPr>
          <w:i/>
          <w:iCs/>
          <w:color w:val="333333"/>
          <w:sz w:val="18"/>
          <w:szCs w:val="18"/>
        </w:rPr>
        <w:t xml:space="preserve"> The figures above are that portfolio's </w:t>
      </w:r>
      <w:r>
        <w:rPr>
          <w:i/>
          <w:iCs/>
          <w:color w:val="333333"/>
          <w:sz w:val="18"/>
          <w:szCs w:val="18"/>
        </w:rPr>
        <w:t xml:space="preserve">actual net-of-product-fee returns to April 2026</w:t>
      </w:r>
      <w:r>
        <w:rPr>
          <w:i/>
          <w:iCs/>
          <w:color w:val="333333"/>
          <w:sz w:val="18"/>
          <w:szCs w:val="18"/>
        </w:rPr>
        <w:t xml:space="preserve"> for the </w:t>
      </w:r>
      <w:r>
        <w:rPr>
          <w:i/>
          <w:iCs/>
          <w:color w:val="333333"/>
          <w:sz w:val="18"/>
          <w:szCs w:val="18"/>
        </w:rPr>
        <w:t xml:space="preserve">accumulation</w:t>
      </w:r>
      <w:r>
        <w:rPr>
          <w:i/>
          <w:iCs/>
          <w:color w:val="333333"/>
          <w:sz w:val="18"/>
          <w:szCs w:val="18"/>
        </w:rPr>
        <w:t xml:space="preserve"> version — the right tax proxy while your </w:t>
      </w:r>
      <w:r>
        <w:rPr>
          <w:i/>
          <w:iCs/>
          <w:color w:val="333333"/>
          <w:sz w:val="18"/>
          <w:szCs w:val="18"/>
        </w:rPr>
        <w:t xml:space="preserve">SMSF is in accumulation phase</w:t>
      </w:r>
      <w:r>
        <w:rPr>
          <w:i/>
          <w:iCs/>
          <w:color w:val="333333"/>
          <w:sz w:val="18"/>
          <w:szCs w:val="18"/>
        </w:rPr>
        <w:t xml:space="preserve"> (taxed at 15%, like the super version): </w:t>
      </w:r>
      <w:r>
        <w:rPr>
          <w:i/>
          <w:iCs/>
          <w:color w:val="333333"/>
          <w:sz w:val="18"/>
          <w:szCs w:val="18"/>
        </w:rPr>
        <w:t xml:space="preserve">+7.2% (1yr), +6.2% p.a. (3yr), +4.0% p.a. since inception</w:t>
      </w:r>
      <w:r>
        <w:rPr>
          <w:i/>
          <w:iCs/>
          <w:color w:val="333333"/>
          <w:sz w:val="18"/>
          <w:szCs w:val="18"/>
        </w:rPr>
        <w:t xml:space="preserve">, against a benchmark of </w:t>
      </w:r>
      <w:r>
        <w:rPr>
          <w:i/>
          <w:iCs/>
          <w:color w:val="333333"/>
          <w:sz w:val="18"/>
          <w:szCs w:val="18"/>
        </w:rPr>
        <w:t xml:space="preserve">RBA Cash Rate + 2.5%</w:t>
      </w:r>
      <w:r>
        <w:rPr>
          <w:i/>
          <w:iCs/>
          <w:color w:val="333333"/>
          <w:sz w:val="18"/>
          <w:szCs w:val="18"/>
        </w:rPr>
        <w:t xml:space="preserve">. (The FirstChoice Wholesale </w:t>
      </w:r>
      <w:r>
        <w:rPr>
          <w:i/>
          <w:iCs/>
          <w:color w:val="333333"/>
          <w:sz w:val="18"/>
          <w:szCs w:val="18"/>
        </w:rPr>
        <w:t xml:space="preserve">Investments</w:t>
      </w:r>
      <w:r>
        <w:rPr>
          <w:i/>
          <w:iCs/>
          <w:color w:val="333333"/>
          <w:sz w:val="18"/>
          <w:szCs w:val="18"/>
        </w:rPr>
        <w:t xml:space="preserve"> product reports its own returns before the holder's tax; held in your SMSF, the SMSF's own 15%/0% tax applies, so these accumulation/pension figures are the appropriate net proxy. </w:t>
      </w:r>
      <w:r>
        <w:rPr>
          <w:i/>
          <w:iCs/>
          <w:color w:val="333333"/>
          <w:sz w:val="18"/>
          <w:szCs w:val="18"/>
        </w:rPr>
        <w:t xml:space="preserve">[Confirm the Investments-version figures.]</w:t>
      </w:r>
      <w:r>
        <w:rPr>
          <w:i/>
          <w:iCs/>
          <w:color w:val="333333"/>
          <w:sz w:val="18"/>
          <w:szCs w:val="18"/>
        </w:rPr>
        <w:t xml:space="preserve">) It has </w:t>
      </w:r>
      <w:r>
        <w:rPr>
          <w:i/>
          <w:iCs/>
          <w:color w:val="333333"/>
          <w:sz w:val="18"/>
          <w:szCs w:val="18"/>
        </w:rPr>
        <w:t xml:space="preserve">lagged that benchmark since inception by ~1.9% p.a.</w:t>
      </w:r>
      <w:r>
        <w:rPr>
          <w:i/>
          <w:iCs/>
          <w:color w:val="333333"/>
          <w:sz w:val="18"/>
          <w:szCs w:val="18"/>
        </w:rPr>
        <w:t xml:space="preserve"> (largely the 2022 bond/equity drawdown) but is </w:t>
      </w:r>
      <w:r>
        <w:rPr>
          <w:i/>
          <w:iCs/>
          <w:color w:val="333333"/>
          <w:sz w:val="18"/>
          <w:szCs w:val="18"/>
        </w:rPr>
        <w:t xml:space="preserve">ahead over the past year (+0.7%)</w:t>
      </w:r>
      <w:r>
        <w:rPr>
          <w:i/>
          <w:iCs/>
          <w:color w:val="333333"/>
          <w:sz w:val="18"/>
          <w:szCs w:val="18"/>
        </w:rPr>
        <w:t xml:space="preserve">. </w:t>
      </w:r>
      <w:r>
        <w:rPr>
          <w:i/>
          <w:iCs/>
          <w:color w:val="333333"/>
          <w:sz w:val="18"/>
          <w:szCs w:val="18"/>
        </w:rPr>
        <w:t xml:space="preserve">Once you commence an account-based pension within FirstChoice, the Pension version applies — slightly higher (+8.0% / +7.0% / +4.4%)</w:t>
      </w:r>
      <w:r>
        <w:rPr>
          <w:i/>
          <w:iCs/>
          <w:color w:val="333333"/>
          <w:sz w:val="18"/>
          <w:szCs w:val="18"/>
        </w:rPr>
        <w:t xml:space="preserve"> — because pension-phase earnings are tax-free (0% vs 15%). The </w:t>
      </w:r>
      <w:r>
        <w:rPr>
          <w:i/>
          <w:iCs/>
          <w:color w:val="333333"/>
          <w:sz w:val="18"/>
          <w:szCs w:val="18"/>
        </w:rPr>
        <w:t xml:space="preserve">Conservative model</w:t>
      </w:r>
      <w:r>
        <w:rPr>
          <w:i/>
          <w:iCs/>
          <w:color w:val="333333"/>
          <w:sz w:val="18"/>
          <w:szCs w:val="18"/>
        </w:rPr>
        <w:t xml:space="preserve"> (Morningstar Conservative, accumulation) returned </w:t>
      </w:r>
      <w:r>
        <w:rPr>
          <w:i/>
          <w:iCs/>
          <w:color w:val="333333"/>
          <w:sz w:val="18"/>
          <w:szCs w:val="18"/>
        </w:rPr>
        <w:t xml:space="preserve">+4.5% (1yr), +4.8% p.a. (3yr), +2.6% p.a. since inception</w:t>
      </w:r>
      <w:r>
        <w:rPr>
          <w:i/>
          <w:iCs/>
          <w:color w:val="333333"/>
          <w:sz w:val="18"/>
          <w:szCs w:val="18"/>
        </w:rPr>
        <w:t xml:space="preserve">, against its benchmark of </w:t>
      </w:r>
      <w:r>
        <w:rPr>
          <w:i/>
          <w:iCs/>
          <w:color w:val="333333"/>
          <w:sz w:val="18"/>
          <w:szCs w:val="18"/>
        </w:rPr>
        <w:t xml:space="preserve">RBA Cash + 1%</w:t>
      </w:r>
      <w:r>
        <w:rPr>
          <w:i/>
          <w:iCs/>
          <w:color w:val="333333"/>
          <w:sz w:val="18"/>
          <w:szCs w:val="18"/>
        </w:rPr>
        <w:t xml:space="preserve"> (lagging it ~1.7% p.a. since inception); it is </w:t>
      </w:r>
      <w:r>
        <w:rPr>
          <w:i/>
          <w:iCs/>
          <w:color w:val="333333"/>
          <w:sz w:val="18"/>
          <w:szCs w:val="18"/>
        </w:rPr>
        <w:t xml:space="preserve">risk measure 4 (Medium)</w:t>
      </w:r>
      <w:r>
        <w:rPr>
          <w:i/>
          <w:iCs/>
          <w:color w:val="333333"/>
          <w:sz w:val="18"/>
          <w:szCs w:val="18"/>
        </w:rPr>
        <w:t xml:space="preserve"> with a 3-year minimum timeframe — lower return </w:t>
      </w:r>
      <w:r>
        <w:rPr>
          <w:i/>
          <w:iCs/>
          <w:color w:val="333333"/>
          <w:sz w:val="18"/>
          <w:szCs w:val="18"/>
        </w:rPr>
        <w:t xml:space="preserve">and</w:t>
      </w:r>
      <w:r>
        <w:rPr>
          <w:i/>
          <w:iCs/>
          <w:color w:val="333333"/>
          <w:sz w:val="18"/>
          <w:szCs w:val="18"/>
        </w:rPr>
        <w:t xml:space="preserve"> lower volatility than Balanced. Your SMSF's ~7.2% history was on a cash-heavy book in a strong period and is </w:t>
      </w:r>
      <w:r>
        <w:rPr>
          <w:i/>
          <w:iCs/>
          <w:color w:val="333333"/>
          <w:sz w:val="18"/>
          <w:szCs w:val="18"/>
        </w:rPr>
        <w:t xml:space="preserve">unlikely to repeat</w:t>
      </w:r>
      <w:r>
        <w:rPr>
          <w:i/>
          <w:iCs/>
          <w:color w:val="333333"/>
          <w:sz w:val="18"/>
          <w:szCs w:val="18"/>
        </w:rPr>
        <w:t xml:space="preserve">. </w:t>
      </w:r>
      <w:r>
        <w:rPr>
          <w:i/>
          <w:iCs/>
          <w:color w:val="333333"/>
          <w:sz w:val="18"/>
          <w:szCs w:val="18"/>
        </w:rPr>
        <w:t xml:space="preserve">Past performance is not a reliable indicator of future performance.*</w:t>
      </w:r>
    </w:p>
    <w:p>
      <w:pPr>
        <w:spacing w:after="120"/>
      </w:pPr>
      <w:r>
        <w:rPr>
          <w:b/>
          <w:bCs/>
          <w:sz w:val="20"/>
          <w:szCs w:val="20"/>
        </w:rPr>
        <w:t xml:space="preserve">Our view on the model choice.</w:t>
      </w:r>
      <w:r>
        <w:rPr>
          <w:sz w:val="20"/>
          <w:szCs w:val="20"/>
        </w:rPr>
        <w:t xml:space="preserve"> This is the classic retiree trade-off — </w:t>
      </w:r>
      <w:r>
        <w:rPr>
          <w:b/>
          <w:bCs/>
          <w:sz w:val="20"/>
          <w:szCs w:val="20"/>
        </w:rPr>
        <w:t xml:space="preserve">lower volatility vs better inflation protection</w:t>
      </w:r>
      <w:r>
        <w:rPr>
          <w:sz w:val="20"/>
          <w:szCs w:val="20"/>
        </w:rPr>
        <w:t xml:space="preserve"> — and the right answer turns on your formally-assessed risk profile:</w:t>
      </w:r>
    </w:p>
    <w:p>
      <w:pPr>
        <w:spacing w:after="40"/>
        <w:ind w:left="360" w:hanging="200"/>
      </w:pPr>
      <w:r>
        <w:t xml:space="preserve">•  </w:t>
      </w:r>
      <w:r>
        <w:t xml:space="preserve">The </w:t>
      </w:r>
      <w:r>
        <w:rPr>
          <w:b/>
          <w:bCs/>
        </w:rPr>
        <w:t xml:space="preserve">Balanced model</w:t>
      </w:r>
      <w:r>
        <w:t xml:space="preserve"> (60/40) delivered </w:t>
      </w:r>
      <w:r>
        <w:rPr>
          <w:b/>
          <w:bCs/>
        </w:rPr>
        <w:t xml:space="preserve">~5.5% p.a. over 3 years after all fees</w:t>
      </w:r>
      <w:r>
        <w:t xml:space="preserve"> (accumulation, including the 0.70% adviser fee; ~6.3% in pension phase) — ahead of inflation — and a </w:t>
      </w:r>
      <w:r>
        <w:rPr>
          <w:b/>
          <w:bCs/>
        </w:rPr>
        <w:t xml:space="preserve">2-year cash buffer</w:t>
      </w:r>
      <w:r>
        <w:t xml:space="preserve"> (held as cash within the CFS account or personally) means you are </w:t>
      </w:r>
      <w:r>
        <w:rPr>
          <w:b/>
          <w:bCs/>
        </w:rPr>
        <w:t xml:space="preserve">never forced to sell growth assets in a downturn</w:t>
      </w:r>
      <w:r>
        <w:t xml:space="preserve">, which manages the volatility concern. You also have </w:t>
      </w:r>
      <w:r>
        <w:rPr>
          <w:b/>
          <w:bCs/>
        </w:rPr>
        <w:t xml:space="preserve">home equity and the downsizer</w:t>
      </w:r>
      <w:r>
        <w:t xml:space="preserve"> acting as your "safety," so your super can carry the growth role. It is a </w:t>
      </w:r>
      <w:r>
        <w:rPr>
          <w:b/>
          <w:bCs/>
        </w:rPr>
        <w:t xml:space="preserve">CFS risk-level 5 (medium-to-high)</w:t>
      </w:r>
      <w:r>
        <w:t xml:space="preserve"> portfolio with a 7-year minimum timeframe — appropriate for the long-term (7+ year) portion of your money, which is most of it.</w:t>
      </w:r>
    </w:p>
    <w:p>
      <w:pPr>
        <w:spacing w:after="40"/>
        <w:ind w:left="360" w:hanging="200"/>
      </w:pPr>
      <w:r>
        <w:t xml:space="preserve">•  </w:t>
      </w:r>
      <w:r>
        <w:t xml:space="preserve">The </w:t>
      </w:r>
      <w:r>
        <w:rPr>
          <w:b/>
          <w:bCs/>
        </w:rPr>
        <w:t xml:space="preserve">Conservative model</w:t>
      </w:r>
      <w:r>
        <w:t xml:space="preserve"> (30/70, auto-rebalancing, risk 4) gives </w:t>
      </w:r>
      <w:r>
        <w:rPr>
          <w:b/>
          <w:bCs/>
        </w:rPr>
        <w:t xml:space="preserve">lower volatility</w:t>
      </w:r>
      <w:r>
        <w:t xml:space="preserve"> — attractive given Michael's health and your wish to de-risk — but its actual return is </w:t>
      </w:r>
      <w:r>
        <w:rPr>
          <w:b/>
          <w:bCs/>
        </w:rPr>
        <w:t xml:space="preserve">meaningfully lower: ~4.1% p.a. over 3 years after all fees</w:t>
      </w:r>
      <w:r>
        <w:t xml:space="preserve"> (vs ~5.5% for Balanced — a ~1.4%/yr gap), and net of the fee stack its longer-term real return is thin, which over a 25–30 year retirement risks </w:t>
      </w:r>
      <w:r>
        <w:rPr>
          <w:b/>
          <w:bCs/>
        </w:rPr>
        <w:t xml:space="preserve">slower inflation protection</w:t>
      </w:r>
      <w:r>
        <w:t xml:space="preserve">.</w:t>
      </w:r>
    </w:p>
    <w:p>
      <w:pPr>
        <w:spacing w:after="120"/>
      </w:pPr>
      <w:r>
        <w:rPr>
          <w:b/>
          <w:bCs/>
          <w:sz w:val="20"/>
          <w:szCs w:val="20"/>
        </w:rPr>
        <w:t xml:space="preserve">Recommended model: the Lakeside MS Balanced (60/40).</w:t>
      </w:r>
      <w:r>
        <w:rPr>
          <w:sz w:val="20"/>
          <w:szCs w:val="20"/>
        </w:rPr>
        <w:t xml:space="preserve"> Your income target is already met tax-free, so the super's job is </w:t>
      </w:r>
      <w:r>
        <w:rPr>
          <w:b/>
          <w:bCs/>
          <w:sz w:val="20"/>
          <w:szCs w:val="20"/>
        </w:rPr>
        <w:t xml:space="preserve">longevity and inflation protection over 25–30 years</w:t>
      </w:r>
      <w:r>
        <w:rPr>
          <w:sz w:val="20"/>
          <w:szCs w:val="20"/>
        </w:rPr>
        <w:t xml:space="preserve">, and your home equity, cash buffer and the downsizer provide the defensive ballast — so the Balanced model is appropriate, and it is what we recommend. This is </w:t>
      </w:r>
      <w:r>
        <w:rPr>
          <w:b/>
          <w:bCs/>
          <w:sz w:val="20"/>
          <w:szCs w:val="20"/>
        </w:rPr>
        <w:t xml:space="preserve">confirmed subject to your documented risk-profile questionnaire</w:t>
      </w:r>
      <w:r>
        <w:rPr>
          <w:sz w:val="20"/>
          <w:szCs w:val="20"/>
        </w:rPr>
        <w:t xml:space="preserve">; if that shows materially lower tolerance, the Conservative model or a 50/50 blend remains available. </w:t>
      </w:r>
      <w:r>
        <w:rPr>
          <w:b/>
          <w:bCs/>
          <w:sz w:val="20"/>
          <w:szCs w:val="20"/>
        </w:rPr>
        <w:t xml:space="preserve">[Confirm risk profile on file.]</w:t>
      </w:r>
    </w:p>
    <w:p>
      <w:pPr>
        <w:spacing w:before="160" w:after="80"/>
      </w:pPr>
      <w:r>
        <w:rPr>
          <w:b/>
          <w:bCs/>
          <w:color w:val="1A1A1A"/>
          <w:sz w:val="22"/>
          <w:szCs w:val="22"/>
        </w:rPr>
        <w:t xml:space="preserve">Current holdings vs the Balanced model — within the SMSF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Dimension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Current — direct shares + cash (in SMSF)</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Switch to the Balanced model </w:t>
            </w:r>
            <w:r>
              <w:rPr>
                <w:b/>
                <w:bCs/>
                <w:sz w:val="18"/>
                <w:szCs w:val="18"/>
              </w:rPr>
              <w:t xml:space="preserve">within the SMSF</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Diversification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none intl / FI / property; ~62% cash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full </w:t>
            </w:r>
            <w:r>
              <w:rPr>
                <w:b/>
                <w:bCs/>
                <w:sz w:val="18"/>
                <w:szCs w:val="18"/>
              </w:rPr>
              <w:t xml:space="preserve">60/40 balanced, global</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CBA concentration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~$90k single stock (~36% of equities)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removed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Ongoing all-in fee (on ~$500k)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~$3,875 (SMSF admin + levy)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~$9,275–$10,275 (~1.85–2.05%)</w:t>
            </w:r>
            <w:r>
              <w:rPr>
                <w:sz w:val="18"/>
                <w:szCs w:val="18"/>
              </w:rPr>
              <w:t xml:space="preserve"> — SMSF admin + FirstChoice Investments admin/ICR (~0.38–0.58%) + 0.70% adviser</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Franking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full (~$6,300, refundable in pension)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reduced — but Australian-equity funds (~22.5%) still distribute franking</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Return (Balanced, net of all fees, 3yr, accumulation)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cash drag; ~RBA cash only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~5.5% p.a.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SMSF / control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retained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retained — your preference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CGT to switch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$0 if sequenced in pension phase</w:t>
            </w:r>
          </w:p>
        </w:tc>
      </w:tr>
    </w:tbl>
    <w:p>
      <w:pPr>
        <w:spacing w:after="80"/>
      </w:pPr>
    </w:p>
    <w:p>
      <w:pPr>
        <w:spacing w:after="120"/>
      </w:pPr>
      <w:r>
        <w:rPr>
          <w:i/>
          <w:iCs/>
          <w:sz w:val="20"/>
          <w:szCs w:val="20"/>
        </w:rPr>
        <w:t xml:space="preserve">You can switch all of the direct shares + surplus cash, or a portion. We recommend switching the </w:t>
      </w:r>
      <w:r>
        <w:rPr>
          <w:i/>
          <w:iCs/>
          <w:sz w:val="20"/>
          <w:szCs w:val="20"/>
        </w:rPr>
        <w:t xml:space="preserve">shares and most of the cash</w:t>
      </w:r>
      <w:r>
        <w:rPr>
          <w:i/>
          <w:iCs/>
          <w:sz w:val="20"/>
          <w:szCs w:val="20"/>
        </w:rPr>
        <w:t xml:space="preserve">, retaining roughly </w:t>
      </w:r>
      <w:r>
        <w:rPr>
          <w:i/>
          <w:iCs/>
          <w:sz w:val="20"/>
          <w:szCs w:val="20"/>
        </w:rPr>
        <w:t xml:space="preserve">2 years of pension payments (~$65,000) as cash within the SMSF</w:t>
      </w:r>
      <w:r>
        <w:rPr>
          <w:i/>
          <w:iCs/>
          <w:sz w:val="20"/>
          <w:szCs w:val="20"/>
        </w:rPr>
        <w:t xml:space="preserve"> as the income buffer.</w:t>
      </w:r>
    </w:p>
    <w:p>
      <w:pPr>
        <w:spacing w:before="160" w:after="80"/>
      </w:pPr>
      <w:r>
        <w:rPr>
          <w:b/>
          <w:bCs/>
          <w:color w:val="1A1A1A"/>
          <w:sz w:val="22"/>
          <w:szCs w:val="22"/>
        </w:rPr>
        <w:t xml:space="preserve">Recommendation</w:t>
      </w:r>
    </w:p>
    <w:p>
      <w:pPr>
        <w:spacing w:after="120"/>
      </w:pPr>
      <w:r>
        <w:rPr>
          <w:b/>
          <w:bCs/>
          <w:sz w:val="20"/>
          <w:szCs w:val="20"/>
        </w:rPr>
        <w:t xml:space="preserve">Recommended (per your decision to keep the SMSF): retain the SMSF and switch its investments into the Lakeside MS Balanced model (60/40), held within the SMSF via CFS FirstChoice Wholesale Investments (the non-super version of the funds).</w:t>
      </w:r>
      <w:r>
        <w:rPr>
          <w:sz w:val="20"/>
          <w:szCs w:val="20"/>
        </w:rPr>
        <w:t xml:space="preserve"> Sell the direct shares and surplus cash and invest into the model, retaining ~2 years of pension payments (~$65k) as cash within the SMSF, </w:t>
      </w:r>
      <w:r>
        <w:rPr>
          <w:b/>
          <w:bCs/>
          <w:sz w:val="20"/>
          <w:szCs w:val="20"/>
        </w:rPr>
        <w:t xml:space="preserve">sequenced in pension phase so the share sales attract 0% CGT</w:t>
      </w:r>
      <w:r>
        <w:rPr>
          <w:sz w:val="20"/>
          <w:szCs w:val="20"/>
        </w:rPr>
        <w:t xml:space="preserve">.</w:t>
      </w:r>
    </w:p>
    <w:p>
      <w:pPr>
        <w:spacing w:after="120"/>
      </w:pPr>
      <w:r>
        <w:rPr>
          <w:sz w:val="20"/>
          <w:szCs w:val="20"/>
        </w:rPr>
        <w:t xml:space="preserve">This delivers the diversification and professional management you want </w:t>
      </w:r>
      <w:r>
        <w:rPr>
          <w:b/>
          <w:bCs/>
          <w:sz w:val="20"/>
          <w:szCs w:val="20"/>
        </w:rPr>
        <w:t xml:space="preserve">while keeping the SMSF and its control/continuity</w:t>
      </w:r>
      <w:r>
        <w:rPr>
          <w:sz w:val="20"/>
          <w:szCs w:val="20"/>
        </w:rPr>
        <w:t xml:space="preserve">. As set out in Section 18 and the cost note above, this is the </w:t>
      </w:r>
      <w:r>
        <w:rPr>
          <w:b/>
          <w:bCs/>
          <w:sz w:val="20"/>
          <w:szCs w:val="20"/>
        </w:rPr>
        <w:t xml:space="preserve">higher-cost route</w:t>
      </w:r>
      <w:r>
        <w:rPr>
          <w:sz w:val="20"/>
          <w:szCs w:val="20"/>
        </w:rPr>
        <w:t xml:space="preserve"> (~1.85–2.05% all-in, because the fixed SMSF admin is retained on top of the fund and adviser fees) vs ~1.25% if the same model were accessed by rolling out of the SMSF. You have weighed that and chosen to retain the SMSF; the difference is documented so the decision is fully informed. Rolling out to FirstChoice Personal Super and winding up the SMSF remains the cheaper alternative (Section 27).</w:t>
      </w:r>
    </w:p>
    <w:p>
      <w:pPr>
        <w:spacing w:after="120"/>
      </w:pPr>
      <w:r>
        <w:rPr>
          <w:b/>
          <w:bCs/>
          <w:sz w:val="20"/>
          <w:szCs w:val="20"/>
        </w:rPr>
        <w:t xml:space="preserve">Why this is appropriate for you.</w:t>
      </w:r>
    </w:p>
    <w:p>
      <w:pPr>
        <w:spacing w:after="40"/>
        <w:ind w:left="360" w:hanging="200"/>
      </w:pPr>
      <w:r>
        <w:t xml:space="preserve">•  </w:t>
      </w:r>
      <w:r>
        <w:rPr>
          <w:b/>
          <w:bCs/>
        </w:rPr>
        <w:t xml:space="preserve">Diversification</w:t>
      </w:r>
      <w:r>
        <w:t xml:space="preserve"> — your current portfolio has no international shares, fixed interest or property and is ~62% cash; the model corrects all of this and removes the CBA concentration.</w:t>
      </w:r>
    </w:p>
    <w:p>
      <w:pPr>
        <w:spacing w:after="40"/>
        <w:ind w:left="360" w:hanging="200"/>
      </w:pPr>
      <w:r>
        <w:t xml:space="preserve">•  </w:t>
      </w:r>
      <w:r>
        <w:rPr>
          <w:b/>
          <w:bCs/>
        </w:rPr>
        <w:t xml:space="preserve">Professional management</w:t>
      </w:r>
      <w:r>
        <w:t xml:space="preserve"> — aligns with your stated wish for Lakeside to manage the investments.</w:t>
      </w:r>
    </w:p>
    <w:p>
      <w:pPr>
        <w:spacing w:after="40"/>
        <w:ind w:left="360" w:hanging="200"/>
      </w:pPr>
      <w:r>
        <w:t xml:space="preserve">•  </w:t>
      </w:r>
      <w:r>
        <w:rPr>
          <w:b/>
          <w:bCs/>
        </w:rPr>
        <w:t xml:space="preserve">Keeps the SMSF</w:t>
      </w:r>
      <w:r>
        <w:t xml:space="preserve"> — retains the control, flexibility and continuity you have chosen to keep.</w:t>
      </w:r>
    </w:p>
    <w:p>
      <w:pPr>
        <w:spacing w:after="40"/>
        <w:ind w:left="360" w:hanging="200"/>
      </w:pPr>
      <w:r>
        <w:t xml:space="preserve">•  </w:t>
      </w:r>
      <w:r>
        <w:rPr>
          <w:b/>
          <w:bCs/>
        </w:rPr>
        <w:t xml:space="preserve">Alignment with your Investment Policy Statement</w:t>
      </w:r>
      <w:r>
        <w:t xml:space="preserve"> (Appendix F) — the model's 60/40 mix sits close to your target balanced profile.</w:t>
      </w:r>
    </w:p>
    <w:p>
      <w:pPr>
        <w:spacing w:after="120"/>
      </w:pPr>
      <w:r>
        <w:rPr>
          <w:b/>
          <w:bCs/>
          <w:sz w:val="20"/>
          <w:szCs w:val="20"/>
        </w:rPr>
        <w:t xml:space="preserve">The cheaper alternative you considered and set aside.</w:t>
      </w:r>
      <w:r>
        <w:rPr>
          <w:sz w:val="20"/>
          <w:szCs w:val="20"/>
        </w:rPr>
        <w:t xml:space="preserve"> The </w:t>
      </w:r>
      <w:r>
        <w:rPr>
          <w:b/>
          <w:bCs/>
          <w:sz w:val="20"/>
          <w:szCs w:val="20"/>
        </w:rPr>
        <w:t xml:space="preserve">same diversification</w:t>
      </w:r>
      <w:r>
        <w:rPr>
          <w:sz w:val="20"/>
          <w:szCs w:val="20"/>
        </w:rPr>
        <w:t xml:space="preserve"> could be achieved either (i) by holding low-cost index funds directly in the SMSF at a lower investment cost, or (ii) by rolling the super out of the SMSF into FirstChoice Personal Super (~1.25% all-in, and removing the trustee/capacity burden). Both are </w:t>
      </w:r>
      <w:r>
        <w:rPr>
          <w:b/>
          <w:bCs/>
          <w:sz w:val="20"/>
          <w:szCs w:val="20"/>
        </w:rPr>
        <w:t xml:space="preserve">cheaper</w:t>
      </w:r>
      <w:r>
        <w:rPr>
          <w:sz w:val="20"/>
          <w:szCs w:val="20"/>
        </w:rPr>
        <w:t xml:space="preserve"> than the recommended path. You have chosen to </w:t>
      </w:r>
      <w:r>
        <w:rPr>
          <w:b/>
          <w:bCs/>
          <w:sz w:val="20"/>
          <w:szCs w:val="20"/>
        </w:rPr>
        <w:t xml:space="preserve">retain the SMSF and use the managed Lakeside model</w:t>
      </w:r>
      <w:r>
        <w:rPr>
          <w:sz w:val="20"/>
          <w:szCs w:val="20"/>
        </w:rPr>
        <w:t xml:space="preserve"> for control, continuity and professional management, accepting the higher cost — this is recorded in Section 27.</w:t>
      </w:r>
    </w:p>
    <w:p>
      <w:pPr>
        <w:spacing w:after="120"/>
      </w:pPr>
      <w:r>
        <w:rPr>
          <w:b/>
          <w:bCs/>
          <w:sz w:val="20"/>
          <w:szCs w:val="20"/>
        </w:rPr>
        <w:t xml:space="preserve">How to implement.</w:t>
      </w:r>
      <w:r>
        <w:rPr>
          <w:sz w:val="20"/>
          <w:szCs w:val="20"/>
        </w:rPr>
        <w:t xml:space="preserve"> Confirm the </w:t>
      </w:r>
      <w:r>
        <w:rPr>
          <w:b/>
          <w:bCs/>
          <w:sz w:val="20"/>
          <w:szCs w:val="20"/>
        </w:rPr>
        <w:t xml:space="preserve">FirstChoice Wholesale Investments (non-super)</w:t>
      </w:r>
      <w:r>
        <w:rPr>
          <w:sz w:val="20"/>
          <w:szCs w:val="20"/>
        </w:rPr>
        <w:t xml:space="preserve"> fee schedule for the model; commence pension phase </w:t>
      </w:r>
      <w:r>
        <w:rPr>
          <w:b/>
          <w:bCs/>
          <w:sz w:val="20"/>
          <w:szCs w:val="20"/>
        </w:rPr>
        <w:t xml:space="preserve">first</w:t>
      </w:r>
      <w:r>
        <w:rPr>
          <w:sz w:val="20"/>
          <w:szCs w:val="20"/>
        </w:rPr>
        <w:t xml:space="preserve"> so the share sales inside the SMSF attract </w:t>
      </w:r>
      <w:r>
        <w:rPr>
          <w:b/>
          <w:bCs/>
          <w:sz w:val="20"/>
          <w:szCs w:val="20"/>
        </w:rPr>
        <w:t xml:space="preserve">0% CGT</w:t>
      </w:r>
      <w:r>
        <w:rPr>
          <w:sz w:val="20"/>
          <w:szCs w:val="20"/>
        </w:rPr>
        <w:t xml:space="preserve">; sell the direct shares and surplus cash and invest into the Balanced model via FirstChoice Investments within the SMSF, keeping ~$65k cash as the buffer; set up the 0.70% ongoing advice arrangement with fee consent.</w:t>
      </w:r>
    </w:p>
    <w:p>
      <w:pPr>
        <w:spacing w:after="120"/>
      </w:pPr>
      <w:r>
        <w:rPr>
          <w:b/>
          <w:bCs/>
          <w:sz w:val="20"/>
          <w:szCs w:val="20"/>
        </w:rPr>
        <w:t xml:space="preserve">Risks / consequences.</w:t>
      </w:r>
      <w:r>
        <w:rPr>
          <w:sz w:val="20"/>
          <w:szCs w:val="20"/>
        </w:rPr>
        <w:t xml:space="preserve"> Higher ongoing cost (~1.85–2.05% vs ~0.6% today); reduced franking; you remain trustees with ongoing compliance and the capacity consideration (Section 18); investment returns are not guaranteed. *</w:t>
      </w:r>
      <w:r>
        <w:rPr>
          <w:i/>
          <w:iCs/>
          <w:sz w:val="20"/>
          <w:szCs w:val="20"/>
        </w:rPr>
        <w:t xml:space="preserve">Note the Balanced model is </w:t>
      </w:r>
      <w:r>
        <w:rPr>
          <w:sz w:val="20"/>
          <w:szCs w:val="20"/>
        </w:rPr>
        <w:t xml:space="preserve">not</w:t>
      </w:r>
      <w:r>
        <w:rPr>
          <w:i/>
          <w:iCs/>
          <w:sz w:val="20"/>
          <w:szCs w:val="20"/>
        </w:rPr>
        <w:t xml:space="preserve"> auto-rebalancing</w:t>
      </w:r>
      <w:r>
        <w:rPr>
          <w:i/>
          <w:iCs/>
          <w:sz w:val="20"/>
          <w:szCs w:val="20"/>
        </w:rPr>
        <w:t xml:space="preserve"> (per the CFS document) so rebalancing must be </w:t>
      </w:r>
      <w:r>
        <w:rPr>
          <w:i/>
          <w:iCs/>
          <w:sz w:val="20"/>
          <w:szCs w:val="20"/>
        </w:rPr>
        <w:t xml:space="preserve">actively managed by us</w:t>
      </w:r>
      <w:r>
        <w:rPr>
          <w:i/>
          <w:iCs/>
          <w:sz w:val="20"/>
          <w:szCs w:val="20"/>
        </w:rPr>
        <w:t xml:space="preserve"> as part of the ongoing service — whereas the </w:t>
      </w:r>
      <w:r>
        <w:rPr>
          <w:i/>
          <w:iCs/>
          <w:sz w:val="20"/>
          <w:szCs w:val="20"/>
        </w:rPr>
        <w:t xml:space="preserve">Conservative model auto-rebalances quarterly</w:t>
      </w:r>
      <w:r>
        <w:rPr>
          <w:sz w:val="20"/>
          <w:szCs w:val="20"/>
        </w:rPr>
        <w:t xml:space="preserve">*.</w:t>
      </w:r>
    </w:p>
    <w:p>
      <w:pPr>
        <w:spacing w:after="120"/>
      </w:pPr>
      <w:r>
        <w:rPr>
          <w:i/>
          <w:iCs/>
          <w:sz w:val="20"/>
          <w:szCs w:val="20"/>
        </w:rPr>
        <w:t xml:space="preserve">Legislative basis: best-interests duty (Corporations Act s961B–961G); replacement-product disclosure (s947D — to be completed with the SMSF vs CFS product comparison and the CFS PDS/TMD).</w:t>
      </w:r>
    </w:p>
    <w:p>
      <w:pPr>
        <w:pBdr>
          <w:bottom w:val="single" w:color="BBBBBB" w:sz="6"/>
        </w:pBdr>
        <w:spacing w:before="80" w:after="80"/>
      </w:pPr>
    </w:p>
    <w:p>
      <w:pPr>
        <w:spacing w:before="240" w:after="80"/>
      </w:pPr>
      <w:r>
        <w:rPr>
          <w:b/>
          <w:bCs/>
          <w:color w:val="4C9A2A"/>
          <w:sz w:val="26"/>
          <w:szCs w:val="26"/>
        </w:rPr>
        <w:t xml:space="preserve">23. Retirement cash-flow modelling</w:t>
      </w:r>
    </w:p>
    <w:p>
      <w:pPr>
        <w:spacing w:after="120"/>
      </w:pPr>
      <w:r>
        <w:rPr>
          <w:b/>
          <w:bCs/>
          <w:sz w:val="20"/>
          <w:szCs w:val="20"/>
        </w:rPr>
        <w:t xml:space="preserve">The target:</w:t>
      </w:r>
      <w:r>
        <w:rPr>
          <w:sz w:val="20"/>
          <w:szCs w:val="20"/>
        </w:rPr>
        <w:t xml:space="preserve"> ~$75,000 p.a. Your recorded expenditure is ~$54,600 p.a., so the target embeds a healthy buffer for travel, the loss of any salary-packaged benefits, and contingencies.</w:t>
      </w:r>
    </w:p>
    <w:p>
      <w:pPr>
        <w:spacing w:after="120"/>
      </w:pPr>
      <w:r>
        <w:rPr>
          <w:b/>
          <w:bCs/>
          <w:sz w:val="20"/>
          <w:szCs w:val="20"/>
        </w:rPr>
        <w:t xml:space="preserve">Three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Phase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Period</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Michael</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Combined income sources (indicative)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Phase 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Now → home sale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 days/week (~$117k)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Michael salary + Joanne ~$23k + modest ABP drawdown + $100k cash buffer</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Phase 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Post-sale → ongoing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Fully retired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Tax-free ABP</w:t>
            </w:r>
            <w:r>
              <w:rPr>
                <w:sz w:val="18"/>
                <w:szCs w:val="18"/>
              </w:rPr>
              <w:t xml:space="preserve"> from combined super (incl. downsizer) + Joanne part-time (if continuing)</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Phase 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Later retirement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ABP (rising minimum %) + any Commonwealth Seniors Health Card concessions</w:t>
            </w:r>
          </w:p>
        </w:tc>
      </w:tr>
    </w:tbl>
    <w:p>
      <w:pPr>
        <w:spacing w:after="80"/>
      </w:pPr>
    </w:p>
    <w:p>
      <w:pPr>
        <w:spacing w:after="120"/>
      </w:pPr>
      <w:r>
        <w:rPr>
          <w:b/>
          <w:bCs/>
          <w:sz w:val="20"/>
          <w:szCs w:val="20"/>
        </w:rPr>
        <w:t xml:space="preserve">Adequacy — preliminary.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Scenario</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Combined super</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Sustainable income @5% (tax-free)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Meets $75k?</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Today, no downsizer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~$650,000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~$32,500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Relies on cash + Joanne's income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 $600k downsizer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~$1,250,000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r>
              <w:rPr>
                <w:b/>
                <w:bCs/>
                <w:sz w:val="18"/>
                <w:szCs w:val="18"/>
              </w:rPr>
              <w:t xml:space="preserve">$62,500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Yes</w:t>
            </w:r>
            <w:r>
              <w:rPr>
                <w:sz w:val="18"/>
                <w:szCs w:val="18"/>
              </w:rPr>
              <w:t xml:space="preserve">, with income / cash top-up</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partial downsizer (~$350–400k)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~$1.0–1.05M</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~$50,000–$52,500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Close — supplement from freed equity</w:t>
            </w:r>
          </w:p>
        </w:tc>
      </w:tr>
    </w:tbl>
    <w:p>
      <w:pPr>
        <w:spacing w:after="80"/>
      </w:pPr>
    </w:p>
    <w:p>
      <w:pPr>
        <w:spacing w:after="120"/>
      </w:pPr>
      <w:r>
        <w:rPr>
          <w:b/>
          <w:bCs/>
          <w:sz w:val="20"/>
          <w:szCs w:val="20"/>
        </w:rPr>
        <w:t xml:space="preserve">Year-by-year projection (illustrative).</w:t>
      </w:r>
      <w:r>
        <w:rPr>
          <w:sz w:val="20"/>
          <w:szCs w:val="20"/>
        </w:rPr>
        <w:t xml:space="preserve"> The table below traces household income, expenses and combined superannuation over the transition. It is </w:t>
      </w:r>
      <w:r>
        <w:rPr>
          <w:b/>
          <w:bCs/>
          <w:sz w:val="20"/>
          <w:szCs w:val="20"/>
        </w:rPr>
        <w:t xml:space="preserve">illustrative only</w:t>
      </w:r>
      <w:r>
        <w:rPr>
          <w:sz w:val="20"/>
          <w:szCs w:val="20"/>
        </w:rPr>
        <w:t xml:space="preserve"> — see the assumptions beneath it. All pension income is </w:t>
      </w:r>
      <w:r>
        <w:rPr>
          <w:b/>
          <w:bCs/>
          <w:sz w:val="20"/>
          <w:szCs w:val="20"/>
        </w:rPr>
        <w:t xml:space="preserve">tax-free</w:t>
      </w:r>
      <w:r>
        <w:rPr>
          <w:sz w:val="20"/>
          <w:szCs w:val="20"/>
        </w:rPr>
        <w:t xml:space="preserve"> at your 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FY</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Stage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Michael (net)</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Joanne (net)</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Tax-free pension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Other inflow</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Total income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Expenses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Combined super (EOY)</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FY26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Both working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$92,000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$22,000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$33,000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$147,000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~$680,000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FY27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Both working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$92,000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$22,000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$34,000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$148,000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$56,000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~$715,000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FY28</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Home sold; Michael retires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$46,000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$22,000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+$400k downsizer to super; +$260k freed cash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$58,000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~$1,180,000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FY29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Retired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$22,000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$62,000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(cash buffer available)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$84,000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$59,000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~$1,205,000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FY30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Retired (Joanne stops)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$63,000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buffer / travel lump sums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$63,000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~$1,210,000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FY31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Retired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$64,000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buffer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$64,000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$62,000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~$1,205,000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FY32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Retired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$66,000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buffer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$66,000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$64,000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~$1,195,000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FY33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Retired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$67,000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buffer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$67,000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~$1,185,000</w:t>
            </w:r>
          </w:p>
        </w:tc>
      </w:tr>
    </w:tbl>
    <w:p>
      <w:pPr>
        <w:spacing w:after="80"/>
      </w:pPr>
    </w:p>
    <w:p>
      <w:pPr>
        <w:pBdr>
          <w:left w:val="single" w:color="4C9A2A" w:sz="18"/>
        </w:pBdr>
        <w:spacing w:before="60" w:after="120"/>
        <w:ind w:left="360"/>
      </w:pPr>
      <w:r>
        <w:rPr>
          <w:b/>
          <w:bCs/>
          <w:i/>
          <w:iCs/>
          <w:color w:val="333333"/>
          <w:sz w:val="18"/>
          <w:szCs w:val="18"/>
        </w:rPr>
        <w:t xml:space="preserve">Assumptions (illustrative):</w:t>
      </w:r>
      <w:r>
        <w:rPr>
          <w:i/>
          <w:iCs/>
          <w:color w:val="333333"/>
          <w:sz w:val="18"/>
          <w:szCs w:val="18"/>
        </w:rPr>
        <w:t xml:space="preserve"> net pension earnings ~5.5% p.a. (conservative vs the fund's ~7.2% history, after rebalancing to a balanced profile — </w:t>
      </w:r>
      <w:r>
        <w:rPr>
          <w:b/>
          <w:bCs/>
          <w:i/>
          <w:iCs/>
          <w:color w:val="333333"/>
          <w:sz w:val="18"/>
          <w:szCs w:val="18"/>
        </w:rPr>
        <w:t xml:space="preserve">not guaranteed</w:t>
      </w:r>
      <w:r>
        <w:rPr>
          <w:i/>
          <w:iCs/>
          <w:color w:val="333333"/>
          <w:sz w:val="18"/>
          <w:szCs w:val="18"/>
        </w:rPr>
        <w:t xml:space="preserve">); expenses ~$55,000 p.a. indexed at 2.5%; Michael nets ~$92,000 while working (3 days/week) and retires 1 July 2027; Joanne nets ~$22,000 and retires FY30; both pensions commence FY26 drawing the 5% minimum; home sold FY28 for ~$1.2M with a ~$800k replacement (Option A), producing a </w:t>
      </w:r>
      <w:r>
        <w:rPr>
          <w:b/>
          <w:bCs/>
          <w:i/>
          <w:iCs/>
          <w:color w:val="333333"/>
          <w:sz w:val="18"/>
          <w:szCs w:val="18"/>
        </w:rPr>
        <w:t xml:space="preserve">$400,000 combined downsizer</w:t>
      </w:r>
      <w:r>
        <w:rPr>
          <w:i/>
          <w:iCs/>
          <w:color w:val="333333"/>
          <w:sz w:val="18"/>
          <w:szCs w:val="18"/>
        </w:rPr>
        <w:t xml:space="preserve"> and ~$260,000 of freed cash held as a buffer; combined-super figures are end-of-year and rounded. </w:t>
      </w:r>
      <w:r>
        <w:rPr>
          <w:b/>
          <w:bCs/>
          <w:i/>
          <w:iCs/>
          <w:color w:val="333333"/>
          <w:sz w:val="18"/>
          <w:szCs w:val="18"/>
        </w:rPr>
        <w:t xml:space="preserve">[TO CONFIRM all inputs — this will be refined with your actual figures and the client spreadsheet.]</w:t>
      </w:r>
    </w:p>
    <w:p>
      <w:pPr>
        <w:spacing w:after="120"/>
      </w:pPr>
      <w:r>
        <w:rPr>
          <w:b/>
          <w:bCs/>
          <w:sz w:val="20"/>
          <w:szCs w:val="20"/>
        </w:rPr>
        <w:t xml:space="preserve">What the projection shows.</w:t>
      </w:r>
      <w:r>
        <w:rPr>
          <w:sz w:val="20"/>
          <w:szCs w:val="20"/>
        </w:rPr>
        <w:t xml:space="preserve"> While you are both working (FY26–FY27), income far exceeds expenses and the surplus is saved. From </w:t>
      </w:r>
      <w:r>
        <w:rPr>
          <w:b/>
          <w:bCs/>
          <w:sz w:val="20"/>
          <w:szCs w:val="20"/>
        </w:rPr>
        <w:t xml:space="preserve">FY29 (fully retired)</w:t>
      </w:r>
      <w:r>
        <w:rPr>
          <w:sz w:val="20"/>
          <w:szCs w:val="20"/>
        </w:rPr>
        <w:t xml:space="preserve">, tax-free pension income of ~$62,000–$67,000 covers your ~$59,000–$65,000 of expenses </w:t>
      </w:r>
      <w:r>
        <w:rPr>
          <w:b/>
          <w:bCs/>
          <w:sz w:val="20"/>
          <w:szCs w:val="20"/>
        </w:rPr>
        <w:t xml:space="preserve">with a small surplus</w:t>
      </w:r>
      <w:r>
        <w:rPr>
          <w:sz w:val="20"/>
          <w:szCs w:val="20"/>
        </w:rPr>
        <w:t xml:space="preserve">, and the </w:t>
      </w:r>
      <w:r>
        <w:rPr>
          <w:b/>
          <w:bCs/>
          <w:sz w:val="20"/>
          <w:szCs w:val="20"/>
        </w:rPr>
        <w:t xml:space="preserve">$260,000 cash buffer</w:t>
      </w:r>
      <w:r>
        <w:rPr>
          <w:sz w:val="20"/>
          <w:szCs w:val="20"/>
        </w:rPr>
        <w:t xml:space="preserve"> plus Joanne's residual income fund the additional travel/lifestyle that lifts the target to ~$75,000. Critically, </w:t>
      </w:r>
      <w:r>
        <w:rPr>
          <w:b/>
          <w:bCs/>
          <w:sz w:val="20"/>
          <w:szCs w:val="20"/>
        </w:rPr>
        <w:t xml:space="preserve">combined super stays broadly stable at ~$1.2M</w:t>
      </w:r>
      <w:r>
        <w:rPr>
          <w:sz w:val="20"/>
          <w:szCs w:val="20"/>
        </w:rPr>
        <w:t xml:space="preserve"> across the projection — the plan is </w:t>
      </w:r>
      <w:r>
        <w:rPr>
          <w:b/>
          <w:bCs/>
          <w:sz w:val="20"/>
          <w:szCs w:val="20"/>
        </w:rPr>
        <w:t xml:space="preserve">sustainable</w:t>
      </w:r>
      <w:r>
        <w:rPr>
          <w:sz w:val="20"/>
          <w:szCs w:val="20"/>
        </w:rPr>
        <w:t xml:space="preserve">, not drawing down capital in real terms.</w:t>
      </w:r>
    </w:p>
    <w:p>
      <w:pPr>
        <w:spacing w:after="120"/>
      </w:pPr>
      <w:r>
        <w:rPr>
          <w:b/>
          <w:bCs/>
          <w:sz w:val="20"/>
          <w:szCs w:val="20"/>
        </w:rPr>
        <w:t xml:space="preserve">Conclusion.</w:t>
      </w:r>
      <w:r>
        <w:rPr>
          <w:sz w:val="20"/>
          <w:szCs w:val="20"/>
        </w:rPr>
        <w:t xml:space="preserve"> The </w:t>
      </w:r>
      <w:r>
        <w:rPr>
          <w:b/>
          <w:bCs/>
          <w:sz w:val="20"/>
          <w:szCs w:val="20"/>
        </w:rPr>
        <w:t xml:space="preserve">$75,000 lifestyle target is achievable and sustainable</w:t>
      </w:r>
      <w:r>
        <w:rPr>
          <w:sz w:val="20"/>
          <w:szCs w:val="20"/>
        </w:rPr>
        <w:t xml:space="preserve">, with the </w:t>
      </w:r>
      <w:r>
        <w:rPr>
          <w:b/>
          <w:bCs/>
          <w:sz w:val="20"/>
          <w:szCs w:val="20"/>
        </w:rPr>
        <w:t xml:space="preserve">home downsize + downsizer</w:t>
      </w:r>
      <w:r>
        <w:rPr>
          <w:sz w:val="20"/>
          <w:szCs w:val="20"/>
        </w:rPr>
        <w:t xml:space="preserve"> the load-bearing decision. Without a downsize, you lean on personal cash and Joanne's income — workable short-term but not robust for a 25–30 year retirement. This projection will be refined into a full month-by-month cash-flow model (incorporating your spreadsheet) before the SOA is finalised.</w:t>
      </w:r>
    </w:p>
    <w:p>
      <w:pPr>
        <w:pBdr>
          <w:bottom w:val="single" w:color="BBBBBB" w:sz="6"/>
        </w:pBdr>
        <w:spacing w:before="80" w:after="80"/>
      </w:pPr>
    </w:p>
    <w:p>
      <w:pPr>
        <w:spacing w:before="240" w:after="80"/>
      </w:pPr>
      <w:r>
        <w:rPr>
          <w:b/>
          <w:bCs/>
          <w:color w:val="4C9A2A"/>
          <w:sz w:val="26"/>
          <w:szCs w:val="26"/>
        </w:rPr>
        <w:t xml:space="preserve">24. Property decision tree — the Menzies Creek downsize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Option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Action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Indicative net proceeds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Downsizer</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Pros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Cons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 — Stay local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Sell ~$1.2M; buy ~$800k townhouse/unit in area</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~$350–400k freed (after costs &amp; any CGT)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~$300–400k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Keeps community ties; meaningful downsizer + buffer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Smaller downsizer than the $600k max</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B — Smaller / unit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Sell ~$1.2M; buy ~$600k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~$550–600k freed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up to </w:t>
            </w:r>
            <w:r>
              <w:rPr>
                <w:b/>
                <w:bCs/>
                <w:sz w:val="18"/>
                <w:szCs w:val="18"/>
              </w:rPr>
              <w:t xml:space="preserve">$600k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Maximises income &amp; simplicity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Bigger lifestyle change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C — Sell &amp; rent / travel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Sell ~$1.2M; rent or use a lifestyle base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~$1.0–1.1M</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up to </w:t>
            </w:r>
            <w:r>
              <w:rPr>
                <w:b/>
                <w:bCs/>
                <w:sz w:val="18"/>
                <w:szCs w:val="18"/>
              </w:rPr>
              <w:t xml:space="preserve">$600k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Maximum capital &amp; flexibility; no maintenance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Loses an exempt asset; rent is ongoing; asset-test impact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D — Retain home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Keep Menzies Creek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 disruption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Fails the income goal robustly</w:t>
            </w:r>
            <w:r>
              <w:rPr>
                <w:sz w:val="18"/>
                <w:szCs w:val="18"/>
              </w:rPr>
              <w:t xml:space="preserve">; 10 acres hard to maintain</w:t>
            </w:r>
          </w:p>
        </w:tc>
      </w:tr>
    </w:tbl>
    <w:p>
      <w:pPr>
        <w:spacing w:after="80"/>
      </w:pPr>
    </w:p>
    <w:p>
      <w:pPr>
        <w:spacing w:after="120"/>
      </w:pPr>
      <w:r>
        <w:rPr>
          <w:b/>
          <w:bCs/>
          <w:sz w:val="20"/>
          <w:szCs w:val="20"/>
        </w:rPr>
        <w:t xml:space="preserve">Indicative net-cash sequencing (Option A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Source / use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Amount</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Running</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Sale of Menzies Creek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$1,200,000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Less selling costs (~2.5% + legal)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$1,165,000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Less CGT on the &gt;2ha land (</w:t>
            </w:r>
            <w:r>
              <w:rPr>
                <w:b/>
                <w:bCs/>
                <w:sz w:val="18"/>
                <w:szCs w:val="18"/>
              </w:rPr>
              <w:t xml:space="preserve">value-based</w:t>
            </w:r>
            <w:r>
              <w:rPr>
                <w:sz w:val="18"/>
                <w:szCs w:val="18"/>
              </w:rPr>
              <w:t xml:space="preserve">; ~$57,600 if area-based)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$1,140,000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Less replacement (~$800k) + stamp duty (~$45k)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−$845,000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$295,000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Freed capital</w:t>
            </w:r>
            <w:r>
              <w:rPr>
                <w:sz w:val="18"/>
                <w:szCs w:val="18"/>
              </w:rPr>
              <w:t xml:space="preserve"> (toward downsizer + buffer)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~$295,000</w:t>
            </w:r>
          </w:p>
        </w:tc>
      </w:tr>
    </w:tbl>
    <w:p>
      <w:pPr>
        <w:spacing w:after="80"/>
      </w:pPr>
    </w:p>
    <w:p>
      <w:pPr>
        <w:spacing w:after="120"/>
      </w:pPr>
      <w:r>
        <w:rPr>
          <w:i/>
          <w:iCs/>
          <w:sz w:val="20"/>
          <w:szCs w:val="20"/>
        </w:rPr>
        <w:t xml:space="preserve">(All figures illustrative and subject to the confirmed cost base, land apportionment, selling costs and replacement price. Stamp-duty </w:t>
      </w:r>
      <w:r>
        <w:rPr>
          <w:i/>
          <w:iCs/>
          <w:sz w:val="20"/>
          <w:szCs w:val="20"/>
        </w:rPr>
        <w:t xml:space="preserve">pensioner/over-60 concessions [TO CONFIRM]</w:t>
      </w:r>
      <w:r>
        <w:rPr>
          <w:i/>
          <w:iCs/>
          <w:sz w:val="20"/>
          <w:szCs w:val="20"/>
        </w:rPr>
        <w:t xml:space="preserve"> may reduce the duty.)</w:t>
      </w:r>
    </w:p>
    <w:p>
      <w:pPr>
        <w:spacing w:after="120"/>
      </w:pPr>
      <w:r>
        <w:rPr>
          <w:b/>
          <w:bCs/>
          <w:sz w:val="20"/>
          <w:szCs w:val="20"/>
        </w:rPr>
        <w:t xml:space="preserve">Recommended approach.</w:t>
      </w:r>
      <w:r>
        <w:rPr>
          <w:sz w:val="20"/>
          <w:szCs w:val="20"/>
        </w:rPr>
        <w:t xml:space="preserve"> Option </w:t>
      </w:r>
      <w:r>
        <w:rPr>
          <w:b/>
          <w:bCs/>
          <w:sz w:val="20"/>
          <w:szCs w:val="20"/>
        </w:rPr>
        <w:t xml:space="preserve">A or B</w:t>
      </w:r>
      <w:r>
        <w:rPr>
          <w:sz w:val="20"/>
          <w:szCs w:val="20"/>
        </w:rPr>
        <w:t xml:space="preserve"> — both fund the $75k target and use the downsizer; let the </w:t>
      </w:r>
      <w:r>
        <w:rPr>
          <w:b/>
          <w:bCs/>
          <w:sz w:val="20"/>
          <w:szCs w:val="20"/>
        </w:rPr>
        <w:t xml:space="preserve">lifestyle preference</w:t>
      </w:r>
      <w:r>
        <w:rPr>
          <w:sz w:val="20"/>
          <w:szCs w:val="20"/>
        </w:rPr>
        <w:t xml:space="preserve"> drive the choice, knowing B frees more capital. Do not list until the </w:t>
      </w:r>
      <w:r>
        <w:rPr>
          <w:b/>
          <w:bCs/>
          <w:sz w:val="20"/>
          <w:szCs w:val="20"/>
        </w:rPr>
        <w:t xml:space="preserve">CGT apportionment</w:t>
      </w:r>
      <w:r>
        <w:rPr>
          <w:sz w:val="20"/>
          <w:szCs w:val="20"/>
        </w:rPr>
        <w:t xml:space="preserve"> and </w:t>
      </w:r>
      <w:r>
        <w:rPr>
          <w:b/>
          <w:bCs/>
          <w:sz w:val="20"/>
          <w:szCs w:val="20"/>
        </w:rPr>
        <w:t xml:space="preserve">replacement target</w:t>
      </w:r>
      <w:r>
        <w:rPr>
          <w:sz w:val="20"/>
          <w:szCs w:val="20"/>
        </w:rPr>
        <w:t xml:space="preserve"> are confirmed.</w:t>
      </w:r>
    </w:p>
    <w:p>
      <w:pPr>
        <w:pBdr>
          <w:bottom w:val="single" w:color="BBBBBB" w:sz="6"/>
        </w:pBdr>
        <w:spacing w:before="80" w:after="80"/>
      </w:pPr>
    </w:p>
    <w:p>
      <w:pPr>
        <w:spacing w:before="240" w:after="80"/>
      </w:pPr>
      <w:r>
        <w:rPr>
          <w:b/>
          <w:bCs/>
          <w:color w:val="4C9A2A"/>
          <w:sz w:val="26"/>
          <w:szCs w:val="26"/>
        </w:rPr>
        <w:t xml:space="preserve">25. Your specific questions answered (from the email chain)</w:t>
      </w:r>
    </w:p>
    <w:p>
      <w:pPr>
        <w:spacing w:after="120"/>
      </w:pPr>
      <w:r>
        <w:rPr>
          <w:b/>
          <w:bCs/>
          <w:sz w:val="20"/>
          <w:szCs w:val="20"/>
        </w:rPr>
        <w:t xml:space="preserve">Q1 — "Our SMSF will cease to exist / Lakeside turns our super into a family trust."</w:t>
      </w:r>
    </w:p>
    <w:p>
      <w:pPr>
        <w:spacing w:after="120"/>
      </w:pPr>
      <w:r>
        <w:rPr>
          <w:sz w:val="20"/>
          <w:szCs w:val="20"/>
        </w:rPr>
        <w:t xml:space="preserve">Your </w:t>
      </w:r>
      <w:r>
        <w:rPr>
          <w:b/>
          <w:bCs/>
          <w:sz w:val="20"/>
          <w:szCs w:val="20"/>
        </w:rPr>
        <w:t xml:space="preserve">super stays in super.</w:t>
      </w:r>
      <w:r>
        <w:rPr>
          <w:sz w:val="20"/>
          <w:szCs w:val="20"/>
        </w:rPr>
        <w:t xml:space="preserve"> The decision is to </w:t>
      </w:r>
      <w:r>
        <w:rPr>
          <w:b/>
          <w:bCs/>
          <w:sz w:val="20"/>
          <w:szCs w:val="20"/>
        </w:rPr>
        <w:t xml:space="preserve">retain or wind up the SMSF</w:t>
      </w:r>
      <w:r>
        <w:rPr>
          <w:sz w:val="20"/>
          <w:szCs w:val="20"/>
        </w:rPr>
        <w:t xml:space="preserve"> (we recommend </w:t>
      </w:r>
      <w:r>
        <w:rPr>
          <w:b/>
          <w:bCs/>
          <w:sz w:val="20"/>
          <w:szCs w:val="20"/>
        </w:rPr>
        <w:t xml:space="preserve">retain</w:t>
      </w:r>
      <w:r>
        <w:rPr>
          <w:sz w:val="20"/>
          <w:szCs w:val="20"/>
        </w:rPr>
        <w:t xml:space="preserve"> — Section 18). The </w:t>
      </w:r>
      <w:r>
        <w:rPr>
          <w:b/>
          <w:bCs/>
          <w:sz w:val="20"/>
          <w:szCs w:val="20"/>
        </w:rPr>
        <w:t xml:space="preserve">testamentary trust</w:t>
      </w:r>
      <w:r>
        <w:rPr>
          <w:sz w:val="20"/>
          <w:szCs w:val="20"/>
        </w:rPr>
        <w:t xml:space="preserve"> is a separate </w:t>
      </w:r>
      <w:r>
        <w:rPr>
          <w:b/>
          <w:bCs/>
          <w:sz w:val="20"/>
          <w:szCs w:val="20"/>
        </w:rPr>
        <w:t xml:space="preserve">estate</w:t>
      </w:r>
      <w:r>
        <w:rPr>
          <w:sz w:val="20"/>
          <w:szCs w:val="20"/>
        </w:rPr>
        <w:t xml:space="preserve"> structure operating only on death (Section 9). The two are not the same thing.</w:t>
      </w:r>
    </w:p>
    <w:p>
      <w:pPr>
        <w:spacing w:after="120"/>
      </w:pPr>
      <w:r>
        <w:rPr>
          <w:b/>
          <w:bCs/>
          <w:sz w:val="20"/>
          <w:szCs w:val="20"/>
        </w:rPr>
        <w:t xml:space="preserve">Q2 — "Has the federal budget caused difficulties? I was concerned Trusts would be taxed."</w:t>
      </w:r>
    </w:p>
    <w:p>
      <w:pPr>
        <w:spacing w:after="120"/>
      </w:pPr>
      <w:r>
        <w:rPr>
          <w:sz w:val="20"/>
          <w:szCs w:val="20"/>
        </w:rPr>
        <w:t xml:space="preserve">No (Section 9). The trust-tax commentary targets </w:t>
      </w:r>
      <w:r>
        <w:rPr>
          <w:b/>
          <w:bCs/>
          <w:sz w:val="20"/>
          <w:szCs w:val="20"/>
        </w:rPr>
        <w:t xml:space="preserve">inter-vivos discretionary trusts</w:t>
      </w:r>
      <w:r>
        <w:rPr>
          <w:sz w:val="20"/>
          <w:szCs w:val="20"/>
        </w:rPr>
        <w:t xml:space="preserve">, not the </w:t>
      </w:r>
      <w:r>
        <w:rPr>
          <w:b/>
          <w:bCs/>
          <w:sz w:val="20"/>
          <w:szCs w:val="20"/>
        </w:rPr>
        <w:t xml:space="preserve">excepted trust income</w:t>
      </w:r>
      <w:r>
        <w:rPr>
          <w:sz w:val="20"/>
          <w:szCs w:val="20"/>
        </w:rPr>
        <w:t xml:space="preserve"> of a </w:t>
      </w:r>
      <w:r>
        <w:rPr>
          <w:i/>
          <w:iCs/>
          <w:sz w:val="20"/>
          <w:szCs w:val="20"/>
        </w:rPr>
        <w:t xml:space="preserve">testamentary</w:t>
      </w:r>
      <w:r>
        <w:rPr>
          <w:sz w:val="20"/>
          <w:szCs w:val="20"/>
        </w:rPr>
        <w:t xml:space="preserve"> trust. The estate strategy stands under current law (to be confirmed by Doug Patrick). </w:t>
      </w:r>
      <w:r>
        <w:rPr>
          <w:b/>
          <w:bCs/>
          <w:sz w:val="20"/>
          <w:szCs w:val="20"/>
        </w:rPr>
        <w:t xml:space="preserve">Division 296</w:t>
      </w:r>
      <w:r>
        <w:rPr>
          <w:sz w:val="20"/>
          <w:szCs w:val="20"/>
        </w:rPr>
        <w:t xml:space="preserve"> (&gt;$3M super) does not affect you.</w:t>
      </w:r>
    </w:p>
    <w:p>
      <w:pPr>
        <w:spacing w:after="120"/>
      </w:pPr>
      <w:r>
        <w:rPr>
          <w:b/>
          <w:bCs/>
          <w:sz w:val="20"/>
          <w:szCs w:val="20"/>
        </w:rPr>
        <w:t xml:space="preserve">Q3 — "Is ~$75,000 retirement income achievable?"</w:t>
      </w:r>
    </w:p>
    <w:p>
      <w:pPr>
        <w:spacing w:after="120"/>
      </w:pPr>
      <w:r>
        <w:rPr>
          <w:b/>
          <w:bCs/>
          <w:sz w:val="20"/>
          <w:szCs w:val="20"/>
        </w:rPr>
        <w:t xml:space="preserve">Yes</w:t>
      </w:r>
      <w:r>
        <w:rPr>
          <w:sz w:val="20"/>
          <w:szCs w:val="20"/>
        </w:rPr>
        <w:t xml:space="preserve"> (Section 23) — the downsizer contribution is the load-bearing decision; combined super ~$650k → ~$1.25M → ~$62,500 tax-free at 5%, topped up by Joanne's income and the cash buffer.</w:t>
      </w:r>
    </w:p>
    <w:p>
      <w:pPr>
        <w:spacing w:after="120"/>
      </w:pPr>
      <w:r>
        <w:rPr>
          <w:b/>
          <w:bCs/>
          <w:sz w:val="20"/>
          <w:szCs w:val="20"/>
        </w:rPr>
        <w:t xml:space="preserve">Q4 — "We plan to downsize in 1–2 years — implications?"</w:t>
      </w:r>
    </w:p>
    <w:p>
      <w:pPr>
        <w:spacing w:after="120"/>
      </w:pPr>
      <w:r>
        <w:rPr>
          <w:sz w:val="20"/>
          <w:szCs w:val="20"/>
        </w:rPr>
        <w:t xml:space="preserve">Triggers the </w:t>
      </w:r>
      <w:r>
        <w:rPr>
          <w:b/>
          <w:bCs/>
          <w:sz w:val="20"/>
          <w:szCs w:val="20"/>
        </w:rPr>
        <w:t xml:space="preserve">downsizer contribution</w:t>
      </w:r>
      <w:r>
        <w:rPr>
          <w:sz w:val="20"/>
          <w:szCs w:val="20"/>
        </w:rPr>
        <w:t xml:space="preserve"> (Section 11) and a </w:t>
      </w:r>
      <w:r>
        <w:rPr>
          <w:b/>
          <w:bCs/>
          <w:sz w:val="20"/>
          <w:szCs w:val="20"/>
        </w:rPr>
        <w:t xml:space="preserve">partial CGT event</w:t>
      </w:r>
      <w:r>
        <w:rPr>
          <w:sz w:val="20"/>
          <w:szCs w:val="20"/>
        </w:rPr>
        <w:t xml:space="preserve"> on the land above 2 hectares (s118-120) — </w:t>
      </w:r>
      <w:r>
        <w:rPr>
          <w:b/>
          <w:bCs/>
          <w:sz w:val="20"/>
          <w:szCs w:val="20"/>
        </w:rPr>
        <w:t xml:space="preserve">minimised</w:t>
      </w:r>
      <w:r>
        <w:rPr>
          <w:sz w:val="20"/>
          <w:szCs w:val="20"/>
        </w:rPr>
        <w:t xml:space="preserve"> by a </w:t>
      </w:r>
      <w:r>
        <w:rPr>
          <w:b/>
          <w:bCs/>
          <w:sz w:val="20"/>
          <w:szCs w:val="20"/>
        </w:rPr>
        <w:t xml:space="preserve">value-based apportionment</w:t>
      </w:r>
      <w:r>
        <w:rPr>
          <w:sz w:val="20"/>
          <w:szCs w:val="20"/>
        </w:rPr>
        <w:t xml:space="preserve"> (likely well under 50% taxable) and by </w:t>
      </w:r>
      <w:r>
        <w:rPr>
          <w:b/>
          <w:bCs/>
          <w:sz w:val="20"/>
          <w:szCs w:val="20"/>
        </w:rPr>
        <w:t xml:space="preserve">selling in a low-income retirement year</w:t>
      </w:r>
      <w:r>
        <w:rPr>
          <w:sz w:val="20"/>
          <w:szCs w:val="20"/>
        </w:rPr>
        <w:t xml:space="preserve">. Sequence: confirm cost base + valuer's apportionment → sell → buy replacement → downsizer within 90 days → commence a second pension.</w:t>
      </w:r>
    </w:p>
    <w:p>
      <w:pPr>
        <w:spacing w:after="120"/>
      </w:pPr>
      <w:r>
        <w:rPr>
          <w:b/>
          <w:bCs/>
          <w:sz w:val="20"/>
          <w:szCs w:val="20"/>
        </w:rPr>
        <w:t xml:space="preserve">Q5 — "Carry-forward concessional contributions for Joanne?"</w:t>
      </w:r>
    </w:p>
    <w:p>
      <w:pPr>
        <w:spacing w:after="120"/>
      </w:pPr>
      <w:r>
        <w:rPr>
          <w:sz w:val="20"/>
          <w:szCs w:val="20"/>
        </w:rPr>
        <w:t xml:space="preserve">Technically available (her balance is under $500k) but </w:t>
      </w:r>
      <w:r>
        <w:rPr>
          <w:b/>
          <w:bCs/>
          <w:sz w:val="20"/>
          <w:szCs w:val="20"/>
        </w:rPr>
        <w:t xml:space="preserve">low value</w:t>
      </w:r>
      <w:r>
        <w:rPr>
          <w:sz w:val="20"/>
          <w:szCs w:val="20"/>
        </w:rPr>
        <w:t xml:space="preserve"> at her 16% rate — better to use her contribution capacity for the </w:t>
      </w:r>
      <w:r>
        <w:rPr>
          <w:b/>
          <w:bCs/>
          <w:sz w:val="20"/>
          <w:szCs w:val="20"/>
        </w:rPr>
        <w:t xml:space="preserve">$1,000 co-contribution</w:t>
      </w:r>
      <w:r>
        <w:rPr>
          <w:sz w:val="20"/>
          <w:szCs w:val="20"/>
        </w:rPr>
        <w:t xml:space="preserve"> (Section 15). </w:t>
      </w:r>
      <w:r>
        <w:rPr>
          <w:b/>
          <w:bCs/>
          <w:sz w:val="20"/>
          <w:szCs w:val="20"/>
        </w:rPr>
        <w:t xml:space="preserve">[TO CONFIRM]</w:t>
      </w:r>
      <w:r>
        <w:rPr>
          <w:sz w:val="20"/>
          <w:szCs w:val="20"/>
        </w:rPr>
        <w:t xml:space="preserve"> her prior-year history.</w:t>
      </w:r>
    </w:p>
    <w:p>
      <w:pPr>
        <w:spacing w:after="120"/>
      </w:pPr>
      <w:r>
        <w:rPr>
          <w:b/>
          <w:bCs/>
          <w:sz w:val="20"/>
          <w:szCs w:val="20"/>
        </w:rPr>
        <w:t xml:space="preserve">Q6 — "Existing insurance — keep the TPD?"</w:t>
      </w:r>
    </w:p>
    <w:p>
      <w:pPr>
        <w:spacing w:after="120"/>
      </w:pPr>
      <w:r>
        <w:rPr>
          <w:b/>
          <w:bCs/>
          <w:sz w:val="20"/>
          <w:szCs w:val="20"/>
        </w:rPr>
        <w:t xml:space="preserve">Retain both</w:t>
      </w:r>
      <w:r>
        <w:rPr>
          <w:sz w:val="20"/>
          <w:szCs w:val="20"/>
        </w:rPr>
        <w:t xml:space="preserve"> the $600k Life </w:t>
      </w:r>
      <w:r>
        <w:rPr>
          <w:b/>
          <w:bCs/>
          <w:sz w:val="20"/>
          <w:szCs w:val="20"/>
        </w:rPr>
        <w:t xml:space="preserve">and</w:t>
      </w:r>
      <w:r>
        <w:rPr>
          <w:sz w:val="20"/>
          <w:szCs w:val="20"/>
        </w:rPr>
        <w:t xml:space="preserve"> the $300k TPD. Given Michael's illness the cover is irreplaceable, and the TPD is more relevant (not less) during an active serious illness. Section 20.</w:t>
      </w:r>
    </w:p>
    <w:p>
      <w:pPr>
        <w:spacing w:after="120"/>
      </w:pPr>
      <w:r>
        <w:rPr>
          <w:b/>
          <w:bCs/>
          <w:sz w:val="20"/>
          <w:szCs w:val="20"/>
        </w:rPr>
        <w:t xml:space="preserve">Q7 — "Centrelink / Age Pension?"</w:t>
      </w:r>
    </w:p>
    <w:p>
      <w:pPr>
        <w:spacing w:after="120"/>
      </w:pPr>
      <w:r>
        <w:rPr>
          <w:sz w:val="20"/>
          <w:szCs w:val="20"/>
        </w:rPr>
        <w:t xml:space="preserve">Likely </w:t>
      </w:r>
      <w:r>
        <w:rPr>
          <w:b/>
          <w:bCs/>
          <w:sz w:val="20"/>
          <w:szCs w:val="20"/>
        </w:rPr>
        <w:t xml:space="preserve">over the assets test</w:t>
      </w:r>
      <w:r>
        <w:rPr>
          <w:sz w:val="20"/>
          <w:szCs w:val="20"/>
        </w:rPr>
        <w:t xml:space="preserve"> → no Age Pension. Check the </w:t>
      </w:r>
      <w:r>
        <w:rPr>
          <w:b/>
          <w:bCs/>
          <w:sz w:val="20"/>
          <w:szCs w:val="20"/>
        </w:rPr>
        <w:t xml:space="preserve">Commonwealth Seniors Health Card</w:t>
      </w:r>
      <w:r>
        <w:rPr>
          <w:sz w:val="20"/>
          <w:szCs w:val="20"/>
        </w:rPr>
        <w:t xml:space="preserve"> (income-tested only) — valuable given health. Section 23.</w:t>
      </w:r>
    </w:p>
    <w:p>
      <w:pPr>
        <w:spacing w:after="120"/>
      </w:pPr>
      <w:r>
        <w:rPr>
          <w:b/>
          <w:bCs/>
          <w:sz w:val="20"/>
          <w:szCs w:val="20"/>
        </w:rPr>
        <w:t xml:space="preserve">Q8 — "Re-contribution strategy?"</w:t>
      </w:r>
    </w:p>
    <w:p>
      <w:pPr>
        <w:spacing w:after="120"/>
      </w:pPr>
      <w:r>
        <w:rPr>
          <w:sz w:val="20"/>
          <w:szCs w:val="20"/>
        </w:rPr>
        <w:t xml:space="preserve">Recommended (Section 12) — converts taxable to tax-free component, saving the children ~$61,000+ of death-benefits tax; best paired with the downsizer year.</w:t>
      </w:r>
    </w:p>
    <w:p>
      <w:pPr>
        <w:spacing w:after="120"/>
      </w:pPr>
      <w:r>
        <w:rPr>
          <w:b/>
          <w:bCs/>
          <w:sz w:val="20"/>
          <w:szCs w:val="20"/>
        </w:rPr>
        <w:t xml:space="preserve">Q9 — "Children's insurance?"</w:t>
      </w:r>
    </w:p>
    <w:p>
      <w:pPr>
        <w:spacing w:after="120"/>
      </w:pPr>
      <w:r>
        <w:rPr>
          <w:sz w:val="20"/>
          <w:szCs w:val="20"/>
        </w:rPr>
        <w:t xml:space="preserve">Worth progressing for both Luke and Brittany while in the level-premium window (Section 21) — a separate meeting; we need their salaries.</w:t>
      </w:r>
    </w:p>
    <w:p>
      <w:pPr>
        <w:spacing w:after="120"/>
      </w:pPr>
      <w:r>
        <w:rPr>
          <w:b/>
          <w:bCs/>
          <w:sz w:val="20"/>
          <w:szCs w:val="20"/>
        </w:rPr>
        <w:t xml:space="preserve">Q10 — "8–9% private lending opportunity?"</w:t>
      </w:r>
    </w:p>
    <w:p>
      <w:pPr>
        <w:spacing w:after="120"/>
      </w:pPr>
      <w:r>
        <w:rPr>
          <w:b/>
          <w:bCs/>
          <w:sz w:val="20"/>
          <w:szCs w:val="20"/>
        </w:rPr>
        <w:t xml:space="preserve">Yes — as a capped satellite (~10%, ~$50–65k) in secured first-mortgage private credit</w:t>
      </w:r>
      <w:r>
        <w:rPr>
          <w:sz w:val="20"/>
          <w:szCs w:val="20"/>
        </w:rPr>
        <w:t xml:space="preserve"> at an indicative ~9%, funded from surplus cash (Section 19). These are </w:t>
      </w:r>
      <w:r>
        <w:rPr>
          <w:b/>
          <w:bCs/>
          <w:sz w:val="20"/>
          <w:szCs w:val="20"/>
        </w:rPr>
        <w:t xml:space="preserve">opportunistic deals Lakeside sources from time to time</w:t>
      </w:r>
      <w:r>
        <w:rPr>
          <w:sz w:val="20"/>
          <w:szCs w:val="20"/>
        </w:rPr>
        <w:t xml:space="preserve"> (not a standing fund), filled progressively as suitable opportunities arise, so the ~9% is </w:t>
      </w:r>
      <w:r>
        <w:rPr>
          <w:b/>
          <w:bCs/>
          <w:sz w:val="20"/>
          <w:szCs w:val="20"/>
        </w:rPr>
        <w:t xml:space="preserve">approximate, not guaranteed</w:t>
      </w:r>
      <w:r>
        <w:rPr>
          <w:sz w:val="20"/>
          <w:szCs w:val="20"/>
        </w:rPr>
        <w:t xml:space="preserve">. The pick-up over the ~4.5% cash rate is meaningful, and your </w:t>
      </w:r>
      <w:r>
        <w:rPr>
          <w:b/>
          <w:bCs/>
          <w:sz w:val="20"/>
          <w:szCs w:val="20"/>
        </w:rPr>
        <w:t xml:space="preserve">SMSF can access these</w:t>
      </w:r>
      <w:r>
        <w:rPr>
          <w:sz w:val="20"/>
          <w:szCs w:val="20"/>
        </w:rPr>
        <w:t xml:space="preserve"> (a retail product typically can't — a real benefit of keeping the SMSF). It is </w:t>
      </w:r>
      <w:r>
        <w:rPr>
          <w:b/>
          <w:bCs/>
          <w:sz w:val="20"/>
          <w:szCs w:val="20"/>
        </w:rPr>
        <w:t xml:space="preserve">not</w:t>
      </w:r>
      <w:r>
        <w:rPr>
          <w:sz w:val="20"/>
          <w:szCs w:val="20"/>
        </w:rPr>
        <w:t xml:space="preserve"> a core holding — capped and sized so its illiquidity and capital-at-risk profile can't compromise your income or capital, with full risk disclosure in Section 19.</w:t>
      </w:r>
    </w:p>
    <w:p>
      <w:pPr>
        <w:pBdr>
          <w:bottom w:val="single" w:color="BBBBBB" w:sz="6"/>
        </w:pBdr>
        <w:spacing w:before="80" w:after="80"/>
      </w:pPr>
    </w:p>
    <w:p>
      <w:pPr>
        <w:spacing w:before="240" w:after="80"/>
      </w:pPr>
      <w:r>
        <w:rPr>
          <w:b/>
          <w:bCs/>
          <w:color w:val="4C9A2A"/>
          <w:sz w:val="26"/>
          <w:szCs w:val="26"/>
        </w:rPr>
        <w:t xml:space="preserve">26. Risks, consequences and things you should consider</w:t>
      </w:r>
    </w:p>
    <w:p>
      <w:pPr>
        <w:spacing w:after="40"/>
        <w:ind w:left="360" w:hanging="200"/>
      </w:pPr>
      <w:r>
        <w:t xml:space="preserve">•  </w:t>
      </w:r>
      <w:r>
        <w:rPr>
          <w:b/>
          <w:bCs/>
        </w:rPr>
        <w:t xml:space="preserve">Investment risk</w:t>
      </w:r>
      <w:r>
        <w:t xml:space="preserve"> — super and pension remain market-exposed; capital can fall, especially with a higher growth weighting.</w:t>
      </w:r>
    </w:p>
    <w:p>
      <w:pPr>
        <w:spacing w:after="40"/>
        <w:ind w:left="360" w:hanging="200"/>
      </w:pPr>
      <w:r>
        <w:t xml:space="preserve">•  </w:t>
      </w:r>
      <w:r>
        <w:rPr>
          <w:b/>
          <w:bCs/>
        </w:rPr>
        <w:t xml:space="preserve">Legislative risk</w:t>
      </w:r>
      <w:r>
        <w:t xml:space="preserve"> — super, tax and estate rules can change; the re-contribution and pension benefits depend on current law.</w:t>
      </w:r>
    </w:p>
    <w:p>
      <w:pPr>
        <w:spacing w:after="40"/>
        <w:ind w:left="360" w:hanging="200"/>
      </w:pPr>
      <w:r>
        <w:t xml:space="preserve">•  </w:t>
      </w:r>
      <w:r>
        <w:rPr>
          <w:b/>
          <w:bCs/>
        </w:rPr>
        <w:t xml:space="preserve">Capital gains tax</w:t>
      </w:r>
      <w:r>
        <w:t xml:space="preserve"> — the land above 2 hectares (s118-120) is taxable on sale, but </w:t>
      </w:r>
      <w:r>
        <w:rPr>
          <w:b/>
          <w:bCs/>
        </w:rPr>
        <w:t xml:space="preserve">minimised</w:t>
      </w:r>
      <w:r>
        <w:t xml:space="preserve"> by a value-based apportionment and selling in a low-income year; quantify with a valuer before listing.</w:t>
      </w:r>
    </w:p>
    <w:p>
      <w:pPr>
        <w:spacing w:after="40"/>
        <w:ind w:left="360" w:hanging="200"/>
      </w:pPr>
      <w:r>
        <w:t xml:space="preserve">•  </w:t>
      </w:r>
      <w:r>
        <w:rPr>
          <w:b/>
          <w:bCs/>
        </w:rPr>
        <w:t xml:space="preserve">Private credit</w:t>
      </w:r>
      <w:r>
        <w:t xml:space="preserve"> — the recommended ~10% satellite is </w:t>
      </w:r>
      <w:r>
        <w:rPr>
          <w:b/>
          <w:bCs/>
        </w:rPr>
        <w:t xml:space="preserve">illiquid</w:t>
      </w:r>
      <w:r>
        <w:t xml:space="preserve"> (limited redemption) and </w:t>
      </w:r>
      <w:r>
        <w:rPr>
          <w:b/>
          <w:bCs/>
        </w:rPr>
        <w:t xml:space="preserve">capital-at-risk</w:t>
      </w:r>
      <w:r>
        <w:t xml:space="preserve">; the ~9% target is not guaranteed and reflects higher risk. Sized small so it cannot compromise your income or core capital (Section 19).</w:t>
      </w:r>
    </w:p>
    <w:p>
      <w:pPr>
        <w:spacing w:after="40"/>
        <w:ind w:left="360" w:hanging="200"/>
      </w:pPr>
      <w:r>
        <w:t xml:space="preserve">•  </w:t>
      </w:r>
      <w:r>
        <w:rPr>
          <w:b/>
          <w:bCs/>
        </w:rPr>
        <w:t xml:space="preserve">Insurance premiums</w:t>
      </w:r>
      <w:r>
        <w:t xml:space="preserve"> — retaining both Life and TPD (~$14,000 p.a.) continues to reduce Michael's super; we judge the irreplaceable cover worth it given his illness (Section 20).</w:t>
      </w:r>
    </w:p>
    <w:p>
      <w:pPr>
        <w:spacing w:after="40"/>
        <w:ind w:left="360" w:hanging="200"/>
      </w:pPr>
      <w:r>
        <w:t xml:space="preserve">•  </w:t>
      </w:r>
      <w:r>
        <w:rPr>
          <w:b/>
          <w:bCs/>
        </w:rPr>
        <w:t xml:space="preserve">Preservation</w:t>
      </w:r>
      <w:r>
        <w:t xml:space="preserve"> — downsizer and re-contributed amounts are locked in super.</w:t>
      </w:r>
    </w:p>
    <w:p>
      <w:pPr>
        <w:spacing w:after="40"/>
        <w:ind w:left="360" w:hanging="200"/>
      </w:pPr>
      <w:r>
        <w:t xml:space="preserve">•  </w:t>
      </w:r>
      <w:r>
        <w:rPr>
          <w:b/>
          <w:bCs/>
        </w:rPr>
        <w:t xml:space="preserve">Health and timing</w:t>
      </w:r>
      <w:r>
        <w:t xml:space="preserve"> — several recommendations are time-sensitive; delay increases risk.</w:t>
      </w:r>
    </w:p>
    <w:p>
      <w:pPr>
        <w:spacing w:after="40"/>
        <w:ind w:left="360" w:hanging="200"/>
      </w:pPr>
      <w:r>
        <w:t xml:space="preserve">•  </w:t>
      </w:r>
      <w:r>
        <w:rPr>
          <w:b/>
          <w:bCs/>
        </w:rPr>
        <w:t xml:space="preserve">SMSF responsibilities</w:t>
      </w:r>
      <w:r>
        <w:t xml:space="preserve"> — you remain trustees with ongoing compliance obligations.</w:t>
      </w:r>
    </w:p>
    <w:p>
      <w:pPr>
        <w:spacing w:after="40"/>
        <w:ind w:left="360" w:hanging="200"/>
      </w:pPr>
      <w:r>
        <w:t xml:space="preserve">•  </w:t>
      </w:r>
      <w:r>
        <w:rPr>
          <w:b/>
          <w:bCs/>
        </w:rPr>
        <w:t xml:space="preserve">Estate documents</w:t>
      </w:r>
      <w:r>
        <w:t xml:space="preserve"> — prepared by a solicitor; effectiveness depends on correct drafting and valid nominations.</w:t>
      </w:r>
    </w:p>
    <w:p>
      <w:pPr>
        <w:spacing w:after="40"/>
        <w:ind w:left="360" w:hanging="200"/>
      </w:pPr>
      <w:r>
        <w:t xml:space="preserve">•  </w:t>
      </w:r>
      <w:r>
        <w:rPr>
          <w:b/>
          <w:bCs/>
        </w:rPr>
        <w:t xml:space="preserve">If you do nothing</w:t>
      </w:r>
      <w:r>
        <w:t xml:space="preserve"> — your super keeps being taxed in accumulation, your portfolio stays under-diversified and cash-heavy, your estate remains exposed, and your retirement income is less robust.</w:t>
      </w:r>
    </w:p>
    <w:p>
      <w:pPr>
        <w:pBdr>
          <w:bottom w:val="single" w:color="BBBBBB" w:sz="6"/>
        </w:pBdr>
        <w:spacing w:before="80" w:after="80"/>
      </w:pPr>
    </w:p>
    <w:p>
      <w:pPr>
        <w:spacing w:before="240" w:after="80"/>
      </w:pPr>
      <w:r>
        <w:rPr>
          <w:b/>
          <w:bCs/>
          <w:color w:val="4C9A2A"/>
          <w:sz w:val="26"/>
          <w:szCs w:val="26"/>
        </w:rPr>
        <w:t xml:space="preserve">27. Alternatives we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Alternative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Why we did not recommend it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Cancel Michael's $300k TPD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The cover is </w:t>
            </w:r>
            <w:r>
              <w:rPr>
                <w:b/>
                <w:bCs/>
                <w:sz w:val="18"/>
                <w:szCs w:val="18"/>
              </w:rPr>
              <w:t xml:space="preserve">irreplaceable</w:t>
            </w:r>
            <w:r>
              <w:rPr>
                <w:sz w:val="18"/>
                <w:szCs w:val="18"/>
              </w:rPr>
              <w:t xml:space="preserve"> given his illness, and a TPD claim is </w:t>
            </w:r>
            <w:r>
              <w:rPr>
                <w:b/>
                <w:bCs/>
                <w:sz w:val="18"/>
                <w:szCs w:val="18"/>
              </w:rPr>
              <w:t xml:space="preserve">more likely</w:t>
            </w:r>
            <w:r>
              <w:rPr>
                <w:sz w:val="18"/>
                <w:szCs w:val="18"/>
              </w:rPr>
              <w:t xml:space="preserve"> during an active serious illness — so we </w:t>
            </w:r>
            <w:r>
              <w:rPr>
                <w:b/>
                <w:bCs/>
                <w:sz w:val="18"/>
                <w:szCs w:val="18"/>
              </w:rPr>
              <w:t xml:space="preserve">retain</w:t>
            </w:r>
            <w:r>
              <w:rPr>
                <w:sz w:val="18"/>
                <w:szCs w:val="18"/>
              </w:rPr>
              <w:t xml:space="preserve"> it (Section 20)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Retain the SMSF, but hold low-cost index funds directly</w:t>
            </w:r>
            <w:r>
              <w:rPr>
                <w:sz w:val="18"/>
                <w:szCs w:val="18"/>
              </w:rPr>
              <w:t xml:space="preserve"> (instead of the managed Lakeside model)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Achieves the </w:t>
            </w:r>
            <w:r>
              <w:rPr>
                <w:b/>
                <w:bCs/>
                <w:sz w:val="18"/>
                <w:szCs w:val="18"/>
              </w:rPr>
              <w:t xml:space="preserve">same diversification at a lower investment cost</w:t>
            </w:r>
            <w:r>
              <w:rPr>
                <w:sz w:val="18"/>
                <w:szCs w:val="18"/>
              </w:rPr>
              <w:t xml:space="preserve"> (no 0.70% adviser fee / lower ICR). Set aside because you want </w:t>
            </w:r>
            <w:r>
              <w:rPr>
                <w:b/>
                <w:bCs/>
                <w:sz w:val="18"/>
                <w:szCs w:val="18"/>
              </w:rPr>
              <w:t xml:space="preserve">Lakeside to actively manage</w:t>
            </w:r>
            <w:r>
              <w:rPr>
                <w:sz w:val="18"/>
                <w:szCs w:val="18"/>
              </w:rPr>
              <w:t xml:space="preserve"> the portfolio — a valid preference, but it is the cheaper route and is recorded here.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Roll the super out of the SMSF into FirstChoice Personal Super + wind up the SMSF</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Cheaper</w:t>
            </w:r>
            <w:r>
              <w:rPr>
                <w:sz w:val="18"/>
                <w:szCs w:val="18"/>
              </w:rPr>
              <w:t xml:space="preserve"> (~1.25% vs ~1.85–2.05%) </w:t>
            </w:r>
            <w:r>
              <w:rPr>
                <w:i/>
                <w:iCs/>
                <w:sz w:val="18"/>
                <w:szCs w:val="18"/>
              </w:rPr>
              <w:t xml:space="preserve">and</w:t>
            </w:r>
            <w:r>
              <w:rPr>
                <w:sz w:val="18"/>
                <w:szCs w:val="18"/>
              </w:rPr>
              <w:t xml:space="preserve"> removes the trustee/capacity burden (relevant to Michael's health). Set aside because you have chosen to </w:t>
            </w:r>
            <w:r>
              <w:rPr>
                <w:b/>
                <w:bCs/>
                <w:sz w:val="18"/>
                <w:szCs w:val="18"/>
              </w:rPr>
              <w:t xml:space="preserve">keep the SMSF</w:t>
            </w:r>
            <w:r>
              <w:rPr>
                <w:sz w:val="18"/>
                <w:szCs w:val="18"/>
              </w:rPr>
              <w:t xml:space="preserve"> for control and continuity.</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Use a spouse contribution </w:t>
            </w:r>
            <w:r>
              <w:rPr>
                <w:b/>
                <w:bCs/>
                <w:sz w:val="18"/>
                <w:szCs w:val="18"/>
              </w:rPr>
              <w:t xml:space="preserve">split</w:t>
            </w:r>
            <w:r>
              <w:rPr>
                <w:sz w:val="18"/>
                <w:szCs w:val="18"/>
              </w:rPr>
              <w:t xml:space="preserve"> to equalise balances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Not available</w:t>
            </w:r>
            <w:r>
              <w:rPr>
                <w:sz w:val="18"/>
                <w:szCs w:val="18"/>
              </w:rPr>
              <w:t xml:space="preserve"> — Joanne is 65; used spouse contribution + downsizer + re-contribution instead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Private credit as a </w:t>
            </w:r>
            <w:r>
              <w:rPr>
                <w:b/>
                <w:bCs/>
                <w:sz w:val="18"/>
                <w:szCs w:val="18"/>
              </w:rPr>
              <w:t xml:space="preserve">large / core</w:t>
            </w:r>
            <w:r>
              <w:rPr>
                <w:sz w:val="18"/>
                <w:szCs w:val="18"/>
              </w:rPr>
              <w:t xml:space="preserve"> holding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Too much illiquidity and concentration for a retiree; instead </w:t>
            </w:r>
            <w:r>
              <w:rPr>
                <w:b/>
                <w:bCs/>
                <w:sz w:val="18"/>
                <w:szCs w:val="18"/>
              </w:rPr>
              <w:t xml:space="preserve">included as a capped ~10% satellite</w:t>
            </w:r>
            <w:r>
              <w:rPr>
                <w:sz w:val="18"/>
                <w:szCs w:val="18"/>
              </w:rPr>
              <w:t xml:space="preserve"> for the yield pickup (Section 19)</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Keep super in accumulation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Forgoes tax-free pension-phase earnings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Large concessional contributions for Joanne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Negligible benefit at her income; better used for the co-contribution</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Gift (not loan) to children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 loan preserves capital and keeps it in the estate plan</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Retain the current ~63% cash allocation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Will not sustain inflation-protected income for 25–30 years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Do nothing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Leaves tax, estate, insurance and concentration issues unaddressed</w:t>
            </w:r>
          </w:p>
        </w:tc>
      </w:tr>
    </w:tbl>
    <w:p>
      <w:pPr>
        <w:spacing w:after="80"/>
      </w:pPr>
    </w:p>
    <w:p>
      <w:pPr>
        <w:pBdr>
          <w:bottom w:val="single" w:color="BBBBBB" w:sz="6"/>
        </w:pBdr>
        <w:spacing w:before="80" w:after="80"/>
      </w:pPr>
    </w:p>
    <w:p>
      <w:pPr>
        <w:spacing w:before="240" w:after="80"/>
      </w:pPr>
      <w:r>
        <w:rPr>
          <w:b/>
          <w:bCs/>
          <w:color w:val="4C9A2A"/>
          <w:sz w:val="26"/>
          <w:szCs w:val="26"/>
        </w:rPr>
        <w:t xml:space="preserve">28. What this advice costs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Fee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Amount</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Notes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Initial advice fee (this SOA &amp; implementation)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$5,000 + GST = $5,500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As discussed; may be </w:t>
            </w:r>
            <w:r>
              <w:rPr>
                <w:b/>
                <w:bCs/>
                <w:sz w:val="18"/>
                <w:szCs w:val="18"/>
              </w:rPr>
              <w:t xml:space="preserve">partly tax-deductible</w:t>
            </w:r>
            <w:r>
              <w:rPr>
                <w:sz w:val="18"/>
                <w:szCs w:val="18"/>
              </w:rPr>
              <w:t xml:space="preserve"> as investment advice — confirm with Cooper &amp; Lockhart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Ongoing adviser fee</w:t>
            </w:r>
            <w:r>
              <w:rPr>
                <w:sz w:val="18"/>
                <w:szCs w:val="18"/>
              </w:rPr>
              <w:t xml:space="preserve"> (managing the Lakeside MS Balanced model within your SMSF)</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0.70% p.a.</w:t>
            </w:r>
            <w:r>
              <w:rPr>
                <w:sz w:val="18"/>
                <w:szCs w:val="18"/>
              </w:rPr>
              <w:t xml:space="preserve"> of the balance managed (~$3,500 on $500k; ~$8,750 on ~$1.25M)</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Documented under an </w:t>
            </w:r>
            <w:r>
              <w:rPr>
                <w:b/>
                <w:bCs/>
                <w:sz w:val="18"/>
                <w:szCs w:val="18"/>
              </w:rPr>
              <w:t xml:space="preserve">ongoing fee arrangement</w:t>
            </w:r>
            <w:r>
              <w:rPr>
                <w:sz w:val="18"/>
                <w:szCs w:val="18"/>
              </w:rPr>
              <w:t xml:space="preserve"> with annual </w:t>
            </w:r>
            <w:r>
              <w:rPr>
                <w:b/>
                <w:bCs/>
                <w:sz w:val="18"/>
                <w:szCs w:val="18"/>
              </w:rPr>
              <w:t xml:space="preserve">fee consent</w:t>
            </w:r>
            <w:r>
              <w:rPr>
                <w:sz w:val="18"/>
                <w:szCs w:val="18"/>
              </w:rPr>
              <w:t xml:space="preserve"> and a </w:t>
            </w:r>
            <w:r>
              <w:rPr>
                <w:b/>
                <w:bCs/>
                <w:sz w:val="18"/>
                <w:szCs w:val="18"/>
              </w:rPr>
              <w:t xml:space="preserve">Fee Disclosure Statement</w:t>
            </w:r>
            <w:r>
              <w:rPr>
                <w:sz w:val="18"/>
                <w:szCs w:val="18"/>
              </w:rPr>
              <w:t xml:space="preserve">. </w:t>
            </w:r>
            <w:r>
              <w:rPr>
                <w:b/>
                <w:bCs/>
                <w:sz w:val="18"/>
                <w:szCs w:val="18"/>
              </w:rPr>
              <w:t xml:space="preserve">In addition</w:t>
            </w:r>
            <w:r>
              <w:rPr>
                <w:sz w:val="18"/>
                <w:szCs w:val="18"/>
              </w:rPr>
              <w:t xml:space="preserve"> to the fund ICRs (~0.38%) </w:t>
            </w:r>
            <w:r>
              <w:rPr>
                <w:b/>
                <w:bCs/>
                <w:sz w:val="18"/>
                <w:szCs w:val="18"/>
              </w:rPr>
              <w:t xml:space="preserve">and</w:t>
            </w:r>
            <w:r>
              <w:rPr>
                <w:sz w:val="18"/>
                <w:szCs w:val="18"/>
              </w:rPr>
              <w:t xml:space="preserve"> the retained SMSF admin (~$3,616) → </w:t>
            </w:r>
            <w:r>
              <w:rPr>
                <w:b/>
                <w:bCs/>
                <w:sz w:val="18"/>
                <w:szCs w:val="18"/>
              </w:rPr>
              <w:t xml:space="preserve">all-in ~1.85–2.05%</w:t>
            </w:r>
            <w:r>
              <w:rPr>
                <w:sz w:val="18"/>
                <w:szCs w:val="18"/>
              </w:rPr>
              <w:t xml:space="preserve"> while the SMSF is kept (see Appendix G). Conflict disclosed (Sections 22 &amp; 29).</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Estate documents (Lakeside Lawyers)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$4,000 + GST</w:t>
            </w:r>
            <w:r>
              <w:rPr>
                <w:sz w:val="18"/>
                <w:szCs w:val="18"/>
              </w:rPr>
              <w:t xml:space="preserve"> (testamentary Wills, pair) + POAs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 </w:t>
            </w:r>
            <w:r>
              <w:rPr>
                <w:b/>
                <w:bCs/>
                <w:sz w:val="18"/>
                <w:szCs w:val="18"/>
              </w:rPr>
              <w:t xml:space="preserve">separate legal engagement</w:t>
            </w:r>
            <w:r>
              <w:rPr>
                <w:sz w:val="18"/>
                <w:szCs w:val="18"/>
              </w:rPr>
              <w:t xml:space="preserve"> — see related-party disclosure (Section 29)</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SMSF administration &amp; audit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~$3,616 p.a.</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Paid to Cooper &amp; Lockhart (existing arrangement)</w:t>
            </w:r>
          </w:p>
        </w:tc>
      </w:tr>
    </w:tbl>
    <w:p>
      <w:pPr>
        <w:spacing w:after="80"/>
      </w:pPr>
    </w:p>
    <w:p>
      <w:pPr>
        <w:spacing w:after="120"/>
      </w:pPr>
      <w:r>
        <w:rPr>
          <w:sz w:val="20"/>
          <w:szCs w:val="20"/>
        </w:rPr>
        <w:t xml:space="preserve">We receive </w:t>
      </w:r>
      <w:r>
        <w:rPr>
          <w:b/>
          <w:bCs/>
          <w:sz w:val="20"/>
          <w:szCs w:val="20"/>
        </w:rPr>
        <w:t xml:space="preserve">no commissions</w:t>
      </w:r>
      <w:r>
        <w:rPr>
          <w:sz w:val="20"/>
          <w:szCs w:val="20"/>
        </w:rPr>
        <w:t xml:space="preserve"> on your superannuation or investments. All fees will be confirmed in writing and consented to before being charged.</w:t>
      </w:r>
    </w:p>
    <w:p>
      <w:pPr>
        <w:pBdr>
          <w:bottom w:val="single" w:color="BBBBBB" w:sz="6"/>
        </w:pBdr>
        <w:spacing w:before="80" w:after="80"/>
      </w:pPr>
    </w:p>
    <w:p>
      <w:pPr>
        <w:spacing w:before="240" w:after="80"/>
      </w:pPr>
      <w:r>
        <w:rPr>
          <w:b/>
          <w:bCs/>
          <w:color w:val="4C9A2A"/>
          <w:sz w:val="26"/>
          <w:szCs w:val="26"/>
        </w:rPr>
        <w:t xml:space="preserve">29. Important information and disclosures</w:t>
      </w:r>
    </w:p>
    <w:p>
      <w:pPr>
        <w:spacing w:after="40"/>
        <w:ind w:left="360" w:hanging="200"/>
      </w:pPr>
      <w:r>
        <w:t xml:space="preserve">•  </w:t>
      </w:r>
      <w:r>
        <w:rPr>
          <w:b/>
          <w:bCs/>
        </w:rPr>
        <w:t xml:space="preserve">Responsibility for the advice.</w:t>
      </w:r>
      <w:r>
        <w:t xml:space="preserve"> Provided by Tristan Biro as an Authorised Representative of </w:t>
      </w:r>
      <w:r>
        <w:rPr>
          <w:b/>
          <w:bCs/>
        </w:rPr>
        <w:t xml:space="preserve">Lakeside Financial Pty Ltd</w:t>
      </w:r>
      <w:r>
        <w:t xml:space="preserve">, authorised by </w:t>
      </w:r>
      <w:r>
        <w:rPr>
          <w:b/>
          <w:bCs/>
        </w:rPr>
        <w:t xml:space="preserve">Pareto Group Pty Ltd (AFSL 418700)</w:t>
      </w:r>
      <w:r>
        <w:t xml:space="preserve">, which is responsible for the advice.</w:t>
      </w:r>
    </w:p>
    <w:p>
      <w:pPr>
        <w:spacing w:after="40"/>
        <w:ind w:left="360" w:hanging="200"/>
      </w:pPr>
      <w:r>
        <w:t xml:space="preserve">•  </w:t>
      </w:r>
      <w:r>
        <w:rPr>
          <w:b/>
          <w:bCs/>
        </w:rPr>
        <w:t xml:space="preserve">Financial Services Guide.</w:t>
      </w:r>
      <w:r>
        <w:t xml:space="preserve"> You have been provided with the current FSG. </w:t>
      </w:r>
      <w:r>
        <w:rPr>
          <w:b/>
          <w:bCs/>
        </w:rPr>
        <w:t xml:space="preserve">[Confirm date provided.]</w:t>
      </w:r>
    </w:p>
    <w:p>
      <w:pPr>
        <w:spacing w:after="40"/>
        <w:ind w:left="360" w:hanging="200"/>
      </w:pPr>
      <w:r>
        <w:t xml:space="preserve">•  </w:t>
      </w:r>
      <w:r>
        <w:rPr>
          <w:b/>
          <w:bCs/>
        </w:rPr>
        <w:t xml:space="preserve">Related-party / conflict disclosure.</w:t>
      </w:r>
      <w:r>
        <w:t xml:space="preserve"> </w:t>
      </w:r>
      <w:r>
        <w:rPr>
          <w:b/>
          <w:bCs/>
        </w:rPr>
        <w:t xml:space="preserve">Lakeside Lawyers Pty Ltd</w:t>
      </w:r>
      <w:r>
        <w:t xml:space="preserve"> (preparing your Wills and POAs) is associated with Lakeside Financial. We have referred you to them; you may use any solicitor. If you engage us to </w:t>
      </w:r>
      <w:r>
        <w:rPr>
          <w:b/>
          <w:bCs/>
        </w:rPr>
        <w:t xml:space="preserve">manage your SMSF on an ongoing basis</w:t>
      </w:r>
      <w:r>
        <w:t xml:space="preserve">, we earn an ongoing fee — disclosed so you can weigh the recommendation to retain and manage the SMSF.</w:t>
      </w:r>
    </w:p>
    <w:p>
      <w:pPr>
        <w:spacing w:after="40"/>
        <w:ind w:left="360" w:hanging="200"/>
      </w:pPr>
      <w:r>
        <w:t xml:space="preserve">•  </w:t>
      </w:r>
      <w:r>
        <w:rPr>
          <w:b/>
          <w:bCs/>
        </w:rPr>
        <w:t xml:space="preserve">No product commissions</w:t>
      </w:r>
      <w:r>
        <w:t xml:space="preserve"> on the superannuation and investment recommendations.</w:t>
      </w:r>
    </w:p>
    <w:p>
      <w:pPr>
        <w:spacing w:after="40"/>
        <w:ind w:left="360" w:hanging="200"/>
      </w:pPr>
      <w:r>
        <w:t xml:space="preserve">•  </w:t>
      </w:r>
      <w:r>
        <w:rPr>
          <w:b/>
          <w:bCs/>
        </w:rPr>
        <w:t xml:space="preserve">Privacy.</w:t>
      </w:r>
      <w:r>
        <w:t xml:space="preserve"> Your personal information is handled per the Pareto Group Privacy Policy and your signed consent.</w:t>
      </w:r>
    </w:p>
    <w:p>
      <w:pPr>
        <w:spacing w:after="40"/>
        <w:ind w:left="360" w:hanging="200"/>
      </w:pPr>
      <w:r>
        <w:t xml:space="preserve">•  </w:t>
      </w:r>
      <w:r>
        <w:rPr>
          <w:b/>
          <w:bCs/>
        </w:rPr>
        <w:t xml:space="preserve">Basis of advice / best interests.</w:t>
      </w:r>
      <w:r>
        <w:t xml:space="preserve"> Prepared on the information you provided (Appendix A). Where information is incomplete we have stated assumptions and </w:t>
      </w:r>
      <w:r>
        <w:rPr>
          <w:b/>
          <w:bCs/>
        </w:rPr>
        <w:t xml:space="preserve">[TO CONFIRM]</w:t>
      </w:r>
      <w:r>
        <w:t xml:space="preserve"> items; tell us if any is wrong, as it may change the advice.</w:t>
      </w:r>
    </w:p>
    <w:p>
      <w:pPr>
        <w:pBdr>
          <w:bottom w:val="single" w:color="BBBBBB" w:sz="6"/>
        </w:pBdr>
        <w:spacing w:before="80" w:after="80"/>
      </w:pPr>
    </w:p>
    <w:p>
      <w:pPr>
        <w:spacing w:before="240" w:after="80"/>
      </w:pPr>
      <w:r>
        <w:rPr>
          <w:b/>
          <w:bCs/>
          <w:color w:val="4C9A2A"/>
          <w:sz w:val="26"/>
          <w:szCs w:val="26"/>
        </w:rPr>
        <w:t xml:space="preserve">30. Implementation plan — your next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Step</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Action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Who</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When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Priority</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Sign and return the </w:t>
            </w:r>
            <w:r>
              <w:rPr>
                <w:b/>
                <w:bCs/>
                <w:sz w:val="18"/>
                <w:szCs w:val="18"/>
              </w:rPr>
              <w:t xml:space="preserve">Authority to Proceed</w:t>
            </w:r>
            <w:r>
              <w:rPr>
                <w:sz w:val="18"/>
                <w:szCs w:val="18"/>
              </w:rPr>
              <w:t xml:space="preserve"> (Section 32)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You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On acceptance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Enduring POAs + medical appointments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You / Lakeside Lawyers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Immediately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Binding death nominations</w:t>
            </w:r>
            <w:r>
              <w:rPr>
                <w:sz w:val="18"/>
                <w:szCs w:val="18"/>
              </w:rPr>
              <w:t xml:space="preserve"> on the SMSF</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You / adviser / accountant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Immediately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Finalise </w:t>
            </w:r>
            <w:r>
              <w:rPr>
                <w:b/>
                <w:bCs/>
                <w:sz w:val="18"/>
                <w:szCs w:val="18"/>
              </w:rPr>
              <w:t xml:space="preserve">testamentary trust Wills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Lakeside Lawyers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In progress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Commence account-based pensions</w:t>
            </w:r>
            <w:r>
              <w:rPr>
                <w:sz w:val="18"/>
                <w:szCs w:val="18"/>
              </w:rPr>
              <w:t xml:space="preserve"> (both)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Adviser / accountant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 months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Confirm Zurich cover in force; </w:t>
            </w:r>
            <w:r>
              <w:rPr>
                <w:b/>
                <w:bCs/>
                <w:sz w:val="18"/>
                <w:szCs w:val="18"/>
              </w:rPr>
              <w:t xml:space="preserve">retain both Life and TPD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Adviser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 months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Obtain </w:t>
            </w:r>
            <w:r>
              <w:rPr>
                <w:b/>
                <w:bCs/>
                <w:sz w:val="18"/>
                <w:szCs w:val="18"/>
              </w:rPr>
              <w:t xml:space="preserve">home cost base / land apportionment</w:t>
            </w:r>
            <w:r>
              <w:rPr>
                <w:sz w:val="18"/>
                <w:szCs w:val="18"/>
              </w:rPr>
              <w:t xml:space="preserve">; model CGT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You / accountant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Before listing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On sale: </w:t>
            </w:r>
            <w:r>
              <w:rPr>
                <w:b/>
                <w:bCs/>
                <w:sz w:val="18"/>
                <w:szCs w:val="18"/>
              </w:rPr>
              <w:t xml:space="preserve">downsizer</w:t>
            </w:r>
            <w:r>
              <w:rPr>
                <w:sz w:val="18"/>
                <w:szCs w:val="18"/>
              </w:rPr>
              <w:t xml:space="preserve"> within 90 days; commence 2nd pension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Adviser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At sale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Rebalance</w:t>
            </w:r>
            <w:r>
              <w:rPr>
                <w:sz w:val="18"/>
                <w:szCs w:val="18"/>
              </w:rPr>
              <w:t xml:space="preserve"> the SMSF into the Balanced model (within the SMSF; trim CBA) in pension phase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Adviser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After pensions start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9a</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Allocate ~10% to a secured private credit fund</w:t>
            </w:r>
            <w:r>
              <w:rPr>
                <w:sz w:val="18"/>
                <w:szCs w:val="18"/>
              </w:rPr>
              <w:t xml:space="preserve"> (~9%) from surplus cash; confirm fund, security, liquidity &amp; PDS/TMD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Adviser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After pensions start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Capture </w:t>
            </w:r>
            <w:r>
              <w:rPr>
                <w:b/>
                <w:bCs/>
                <w:sz w:val="18"/>
                <w:szCs w:val="18"/>
              </w:rPr>
              <w:t xml:space="preserve">annual contributions / Joanne's incentives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You / adviser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Before 30 June each FY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Execute the </w:t>
            </w:r>
            <w:r>
              <w:rPr>
                <w:b/>
                <w:bCs/>
                <w:sz w:val="18"/>
                <w:szCs w:val="18"/>
              </w:rPr>
              <w:t xml:space="preserve">re-contribution</w:t>
            </w:r>
            <w:r>
              <w:rPr>
                <w:sz w:val="18"/>
                <w:szCs w:val="18"/>
              </w:rPr>
              <w:t xml:space="preserve"> strategy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Adviser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Post-retirement / downsizer year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Confirm </w:t>
            </w:r>
            <w:r>
              <w:rPr>
                <w:b/>
                <w:bCs/>
                <w:sz w:val="18"/>
                <w:szCs w:val="18"/>
              </w:rPr>
              <w:t xml:space="preserve">AusNet leave / termination</w:t>
            </w:r>
            <w:r>
              <w:rPr>
                <w:sz w:val="18"/>
                <w:szCs w:val="18"/>
              </w:rPr>
              <w:t xml:space="preserve"> entitlements; model tax</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You / accountant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Before step-down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Check </w:t>
            </w:r>
            <w:r>
              <w:rPr>
                <w:b/>
                <w:bCs/>
                <w:sz w:val="18"/>
                <w:szCs w:val="18"/>
              </w:rPr>
              <w:t xml:space="preserve">Commonwealth Seniors Health Card</w:t>
            </w:r>
            <w:r>
              <w:rPr>
                <w:sz w:val="18"/>
                <w:szCs w:val="18"/>
              </w:rPr>
              <w:t xml:space="preserve"> eligibility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Adviser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Post-retirement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Children's insurance</w:t>
            </w:r>
            <w:r>
              <w:rPr>
                <w:sz w:val="18"/>
                <w:szCs w:val="18"/>
              </w:rPr>
              <w:t xml:space="preserve"> conversation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Adviser / kids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Separate meeting</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w:t>
            </w:r>
          </w:p>
        </w:tc>
      </w:tr>
    </w:tbl>
    <w:p>
      <w:pPr>
        <w:spacing w:after="80"/>
      </w:pPr>
    </w:p>
    <w:p>
      <w:pPr>
        <w:pBdr>
          <w:bottom w:val="single" w:color="BBBBBB" w:sz="6"/>
        </w:pBdr>
        <w:spacing w:before="80" w:after="80"/>
      </w:pPr>
    </w:p>
    <w:p>
      <w:pPr>
        <w:spacing w:before="240" w:after="80"/>
      </w:pPr>
      <w:r>
        <w:rPr>
          <w:b/>
          <w:bCs/>
          <w:color w:val="4C9A2A"/>
          <w:sz w:val="26"/>
          <w:szCs w:val="26"/>
        </w:rPr>
        <w:t xml:space="preserve">31. Information we still need (before the SOA is finalised)</w:t>
      </w:r>
    </w:p>
    <w:p>
      <w:pPr>
        <w:spacing w:after="40"/>
        <w:ind w:left="360" w:hanging="200"/>
      </w:pPr>
      <w:r>
        <w:t xml:space="preserve">•  </w:t>
      </w:r>
      <w:r>
        <w:t xml:space="preserve">Michael's </w:t>
      </w:r>
      <w:r>
        <w:rPr>
          <w:b/>
          <w:bCs/>
        </w:rPr>
        <w:t xml:space="preserve">current payslip</w:t>
      </w:r>
      <w:r>
        <w:t xml:space="preserve"> confirming the reduced income and any salary packaging.</w:t>
      </w:r>
    </w:p>
    <w:p>
      <w:pPr>
        <w:spacing w:after="40"/>
        <w:ind w:left="360" w:hanging="200"/>
      </w:pPr>
      <w:r>
        <w:t xml:space="preserve">•  </w:t>
      </w:r>
      <w:r>
        <w:t xml:space="preserve">Michael's </w:t>
      </w:r>
      <w:r>
        <w:rPr>
          <w:b/>
          <w:bCs/>
        </w:rPr>
        <w:t xml:space="preserve">AusNet leave/termination entitlements</w:t>
      </w:r>
      <w:r>
        <w:t xml:space="preserve">.</w:t>
      </w:r>
    </w:p>
    <w:p>
      <w:pPr>
        <w:spacing w:after="40"/>
        <w:ind w:left="360" w:hanging="200"/>
      </w:pPr>
      <w:r>
        <w:t xml:space="preserve">•  </w:t>
      </w:r>
      <w:r>
        <w:rPr>
          <w:b/>
          <w:bCs/>
        </w:rPr>
        <w:t xml:space="preserve">SMSF member component split</w:t>
      </w:r>
      <w:r>
        <w:t xml:space="preserve"> (tax-free vs taxable) for both members.</w:t>
      </w:r>
    </w:p>
    <w:p>
      <w:pPr>
        <w:spacing w:after="40"/>
        <w:ind w:left="360" w:hanging="200"/>
      </w:pPr>
      <w:r>
        <w:t xml:space="preserve">•  </w:t>
      </w:r>
      <w:r>
        <w:t xml:space="preserve">Joanne's </w:t>
      </w:r>
      <w:r>
        <w:rPr>
          <w:b/>
          <w:bCs/>
        </w:rPr>
        <w:t xml:space="preserve">prior-year concessional contribution history</w:t>
      </w:r>
      <w:r>
        <w:t xml:space="preserve">.</w:t>
      </w:r>
    </w:p>
    <w:p>
      <w:pPr>
        <w:spacing w:after="40"/>
        <w:ind w:left="360" w:hanging="200"/>
      </w:pPr>
      <w:r>
        <w:t xml:space="preserve">•  </w:t>
      </w:r>
      <w:r>
        <w:t xml:space="preserve">*</w:t>
      </w:r>
      <w:r>
        <w:rPr>
          <w:i/>
          <w:iCs/>
        </w:rPr>
        <w:t xml:space="preserve">Home purchase date, original cost, capital improvements, and a valuer's </w:t>
      </w:r>
      <w:r>
        <w:t xml:space="preserve">value-based</w:t>
      </w:r>
      <w:r>
        <w:rPr>
          <w:i/>
          <w:iCs/>
        </w:rPr>
        <w:t xml:space="preserve"> land apportionment</w:t>
      </w:r>
      <w:r>
        <w:t xml:space="preserve">* (s118-120 / TD 1999/67) — to quantify the CGT on the land above 2 hectares; also confirm no part was ever income-producing.</w:t>
      </w:r>
    </w:p>
    <w:p>
      <w:pPr>
        <w:spacing w:after="40"/>
        <w:ind w:left="360" w:hanging="200"/>
      </w:pPr>
      <w:r>
        <w:t xml:space="preserve">•  </w:t>
      </w:r>
      <w:r>
        <w:t xml:space="preserve">The </w:t>
      </w:r>
      <w:r>
        <w:rPr>
          <w:b/>
          <w:bCs/>
        </w:rPr>
        <w:t xml:space="preserve">Zurich policy schedule</w:t>
      </w:r>
      <w:r>
        <w:t xml:space="preserve"> — TPD definition, bundling, premium split, renewability.</w:t>
      </w:r>
    </w:p>
    <w:p>
      <w:pPr>
        <w:spacing w:after="40"/>
        <w:ind w:left="360" w:hanging="200"/>
      </w:pPr>
      <w:r>
        <w:t xml:space="preserve">•  </w:t>
      </w:r>
      <w:r>
        <w:t xml:space="preserve">Confirmation of any </w:t>
      </w:r>
      <w:r>
        <w:rPr>
          <w:b/>
          <w:bCs/>
        </w:rPr>
        <w:t xml:space="preserve">personal accounts outside super</w:t>
      </w:r>
      <w:r>
        <w:t xml:space="preserve"> beyond the $100k Macquarie.</w:t>
      </w:r>
    </w:p>
    <w:p>
      <w:pPr>
        <w:spacing w:after="40"/>
        <w:ind w:left="360" w:hanging="200"/>
      </w:pPr>
      <w:r>
        <w:t xml:space="preserve">•  </w:t>
      </w:r>
      <w:r>
        <w:t xml:space="preserve">The </w:t>
      </w:r>
      <w:r>
        <w:rPr>
          <w:b/>
          <w:bCs/>
        </w:rPr>
        <w:t xml:space="preserve">target replacement-property price point</w:t>
      </w:r>
      <w:r>
        <w:t xml:space="preserve"> and location intent.</w:t>
      </w:r>
    </w:p>
    <w:p>
      <w:pPr>
        <w:spacing w:after="40"/>
        <w:ind w:left="360" w:hanging="200"/>
      </w:pPr>
      <w:r>
        <w:t xml:space="preserve">•  </w:t>
      </w:r>
      <w:r>
        <w:t xml:space="preserve">The </w:t>
      </w:r>
      <w:r>
        <w:rPr>
          <w:b/>
          <w:bCs/>
        </w:rPr>
        <w:t xml:space="preserve">SMSF trust deed</w:t>
      </w:r>
      <w:r>
        <w:t xml:space="preserve"> — binding-nomination capability and pension provisions.</w:t>
      </w:r>
    </w:p>
    <w:p>
      <w:pPr>
        <w:spacing w:after="40"/>
        <w:ind w:left="360" w:hanging="200"/>
      </w:pPr>
      <w:r>
        <w:t xml:space="preserve">•  </w:t>
      </w:r>
      <w:r>
        <w:t xml:space="preserve">Clarification of the </w:t>
      </w:r>
      <w:r>
        <w:rPr>
          <w:b/>
          <w:bCs/>
        </w:rPr>
        <w:t xml:space="preserve">surgery / "no surgery"</w:t>
      </w:r>
      <w:r>
        <w:t xml:space="preserve"> discrepancy and current prognosis.</w:t>
      </w:r>
    </w:p>
    <w:p>
      <w:pPr>
        <w:spacing w:after="40"/>
        <w:ind w:left="360" w:hanging="200"/>
      </w:pPr>
      <w:r>
        <w:t xml:space="preserve">•  </w:t>
      </w:r>
      <w:r>
        <w:rPr>
          <w:b/>
          <w:bCs/>
        </w:rPr>
        <w:t xml:space="preserve">Commonwealth Seniors Health Card</w:t>
      </w:r>
      <w:r>
        <w:t xml:space="preserve"> income-test position.</w:t>
      </w:r>
    </w:p>
    <w:p>
      <w:pPr>
        <w:spacing w:after="40"/>
        <w:ind w:left="360" w:hanging="200"/>
      </w:pPr>
      <w:r>
        <w:t xml:space="preserve">•  </w:t>
      </w:r>
      <w:r>
        <w:rPr>
          <w:b/>
          <w:bCs/>
        </w:rPr>
        <w:t xml:space="preserve">Investment switch (§22) — received:</w:t>
      </w:r>
      <w:r>
        <w:t xml:space="preserve"> the Lakeside model compositions, the FirstChoice cost calculator, and the Balanced model performance (accumulation &amp; pension). </w:t>
      </w:r>
      <w:r>
        <w:rPr>
          <w:b/>
          <w:bCs/>
        </w:rPr>
        <w:t xml:space="preserve">Still needed:</w:t>
      </w:r>
      <w:r>
        <w:t xml:space="preserve"> the </w:t>
      </w:r>
      <w:r>
        <w:rPr>
          <w:b/>
          <w:bCs/>
        </w:rPr>
        <w:t xml:space="preserve">FirstChoice Wholesale Investments (non-super) fee schedule and reported returns</w:t>
      </w:r>
      <w:r>
        <w:t xml:space="preserve"> for the model (these may differ slightly from the super version used here); the resulting </w:t>
      </w:r>
      <w:r>
        <w:rPr>
          <w:b/>
          <w:bCs/>
        </w:rPr>
        <w:t xml:space="preserve">within-SMSF all-in cost</w:t>
      </w:r>
      <w:r>
        <w:t xml:space="preserve"> (re-run the calculator at the post-downsizer balance); your completed </w:t>
      </w:r>
      <w:r>
        <w:rPr>
          <w:b/>
          <w:bCs/>
        </w:rPr>
        <w:t xml:space="preserve">risk-profile questionnaire</w:t>
      </w:r>
      <w:r>
        <w:t xml:space="preserve"> (to confirm Balanced over Conservative, and suitability for the private credit satellite); the details of </w:t>
      </w:r>
      <w:r>
        <w:rPr>
          <w:b/>
          <w:bCs/>
        </w:rPr>
        <w:t xml:space="preserve">each private credit opportunity as it arises</w:t>
      </w:r>
      <w:r>
        <w:t xml:space="preserve"> (security, loan-to-value ratio, term, borrower) plus its disclosure document — the allocation is filled opportunistically, so suitability is assessed per deal; the relevant </w:t>
      </w:r>
      <w:r>
        <w:rPr>
          <w:b/>
          <w:bCs/>
        </w:rPr>
        <w:t xml:space="preserve">PDS/TMD</w:t>
      </w:r>
      <w:r>
        <w:t xml:space="preserve"> for the model funds; and the shares' </w:t>
      </w:r>
      <w:r>
        <w:rPr>
          <w:b/>
          <w:bCs/>
        </w:rPr>
        <w:t xml:space="preserve">cost base</w:t>
      </w:r>
      <w:r>
        <w:t xml:space="preserve"> (for any CGT if the switch is not sequenced in pension phase).</w:t>
      </w:r>
    </w:p>
    <w:p>
      <w:pPr>
        <w:pBdr>
          <w:bottom w:val="single" w:color="BBBBBB" w:sz="6"/>
        </w:pBdr>
        <w:spacing w:before="80" w:after="80"/>
      </w:pPr>
    </w:p>
    <w:p>
      <w:pPr>
        <w:spacing w:before="240" w:after="80"/>
      </w:pPr>
      <w:r>
        <w:rPr>
          <w:b/>
          <w:bCs/>
          <w:color w:val="4C9A2A"/>
          <w:sz w:val="26"/>
          <w:szCs w:val="26"/>
        </w:rPr>
        <w:t xml:space="preserve">32. Authority to proceed</w:t>
      </w:r>
    </w:p>
    <w:p>
      <w:pPr>
        <w:spacing w:after="120"/>
      </w:pPr>
      <w:r>
        <w:rPr>
          <w:sz w:val="20"/>
          <w:szCs w:val="20"/>
        </w:rPr>
        <w:t xml:space="preserve">I/We, </w:t>
      </w:r>
      <w:r>
        <w:rPr>
          <w:b/>
          <w:bCs/>
          <w:sz w:val="20"/>
          <w:szCs w:val="20"/>
        </w:rPr>
        <w:t xml:space="preserve">Michael Williams</w:t>
      </w:r>
      <w:r>
        <w:rPr>
          <w:sz w:val="20"/>
          <w:szCs w:val="20"/>
        </w:rPr>
        <w:t xml:space="preserve"> and </w:t>
      </w:r>
      <w:r>
        <w:rPr>
          <w:b/>
          <w:bCs/>
          <w:sz w:val="20"/>
          <w:szCs w:val="20"/>
        </w:rPr>
        <w:t xml:space="preserve">Joanne Williams</w:t>
      </w:r>
      <w:r>
        <w:rPr>
          <w:sz w:val="20"/>
          <w:szCs w:val="20"/>
        </w:rPr>
        <w:t xml:space="preserve">, confirm that:</w:t>
      </w:r>
    </w:p>
    <w:p>
      <w:pPr>
        <w:spacing w:after="40"/>
        <w:ind w:left="360" w:hanging="200"/>
      </w:pPr>
      <w:r>
        <w:t xml:space="preserve">•  </w:t>
      </w:r>
      <w:r>
        <w:t xml:space="preserve">I/we have received and read this Statement of Advice and the Financial Services Guide;</w:t>
      </w:r>
    </w:p>
    <w:p>
      <w:pPr>
        <w:spacing w:after="40"/>
        <w:ind w:left="360" w:hanging="200"/>
      </w:pPr>
      <w:r>
        <w:t xml:space="preserve">•  </w:t>
      </w:r>
      <w:r>
        <w:t xml:space="preserve">the information about our circumstances in Section 2 is correct;</w:t>
      </w:r>
    </w:p>
    <w:p>
      <w:pPr>
        <w:spacing w:after="40"/>
        <w:ind w:left="360" w:hanging="200"/>
      </w:pPr>
      <w:r>
        <w:t xml:space="preserve">•  </w:t>
      </w:r>
      <w:r>
        <w:t xml:space="preserve">the adviser has explained the advice, fees, risks and alternatives, and we have had the opportunity to ask questions; and</w:t>
      </w:r>
    </w:p>
    <w:p>
      <w:pPr>
        <w:spacing w:after="40"/>
        <w:ind w:left="360" w:hanging="200"/>
      </w:pPr>
      <w:r>
        <w:t xml:space="preserve">•  </w:t>
      </w:r>
      <w:r>
        <w:t xml:space="preserve">I/we authorise Lakeside Financial to implement the recommendations ticked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Recommendation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Proceed?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Estate documents &amp; incapacity (POAs, Wills, binding nominations) — §7–9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Yes ☐ 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Commence account-based pensions — §10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Yes ☐ 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Downsizer contributions (at sale) — §11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Yes ☐ 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Re-contribution strategy — §12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Yes ☐ 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Concessional contributions — §13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Yes ☐ 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Joanne's spouse offset / co-contribution / LISTO — §14–16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Yes ☐ 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Balance equalisation toward Joanne — §17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Yes ☐ 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Super structure &amp; investment switch — §18–19, §22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&amp;nbsp;&amp;nbsp;• </w:t>
            </w:r>
            <w:r>
              <w:rPr>
                <w:b/>
                <w:bCs/>
                <w:sz w:val="18"/>
                <w:szCs w:val="18"/>
              </w:rPr>
              <w:t xml:space="preserve">Retain the SMSF and switch its investments into the Lakeside MS Balanced model within it</w:t>
            </w:r>
            <w:r>
              <w:rPr>
                <w:sz w:val="18"/>
                <w:szCs w:val="18"/>
              </w:rPr>
              <w:t xml:space="preserve"> (recommended)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Yes ☐ 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&amp;nbsp;&amp;nbsp;• Keep ~$65k cash buffer in the SMSF; sequence the switch in pension phase (0% CGT)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Yes ☐ 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&amp;nbsp;&amp;nbsp;• I acknowledge this route costs ~1.85–2.05% all-in (more than rolling out) and have chosen it to keep the SMSF</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Yes ☐ 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&amp;nbsp;&amp;nbsp;• Model selection (subject to risk profile):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Balanced (recommended)</w:t>
            </w:r>
            <w:r>
              <w:rPr>
                <w:sz w:val="18"/>
                <w:szCs w:val="18"/>
              </w:rPr>
              <w:t xml:space="preserve"> ☐ · Conservative ☐ · 50/50 blend ☐</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Retain all insurance — both Life and TPD — §20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Yes ☐ No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Allocate a capped ~10% private credit satellite (opportunistic secured first-mortgage deals, indicative ~9%) from surplus cash, accepting its illiquidity/capital-at-risk profile and that the ~9% is approximate, not guaranteed — §19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Yes ☐ No</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Michael Williams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Joanne Williams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Signature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________________________</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________________________</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Date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______ / ______ / ______</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______ / ______ / ______</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Adviser</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Tristan Biro</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Signature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________________________</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Date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______ / ______ / ______</w:t>
            </w:r>
          </w:p>
        </w:tc>
      </w:tr>
    </w:tbl>
    <w:p>
      <w:pPr>
        <w:spacing w:after="80"/>
      </w:pPr>
    </w:p>
    <w:p>
      <w:pPr>
        <w:pBdr>
          <w:bottom w:val="single" w:color="BBBBBB" w:sz="6"/>
        </w:pBdr>
        <w:spacing w:before="80" w:after="80"/>
      </w:pPr>
    </w:p>
    <w:p>
      <w:pPr>
        <w:spacing w:before="240" w:after="80"/>
      </w:pPr>
      <w:r>
        <w:rPr>
          <w:b/>
          <w:bCs/>
          <w:color w:val="4C9A2A"/>
          <w:sz w:val="26"/>
          <w:szCs w:val="26"/>
        </w:rPr>
        <w:t xml:space="preserve">33. Appendix A — information relied upon &amp; assumptions</w:t>
      </w:r>
    </w:p>
    <w:p>
      <w:pPr>
        <w:spacing w:after="120"/>
      </w:pPr>
      <w:r>
        <w:rPr>
          <w:b/>
          <w:bCs/>
          <w:sz w:val="20"/>
          <w:szCs w:val="20"/>
        </w:rPr>
        <w:t xml:space="preserve">Documents relied upon:</w:t>
      </w:r>
      <w:r>
        <w:rPr>
          <w:sz w:val="20"/>
          <w:szCs w:val="20"/>
        </w:rPr>
        <w:t xml:space="preserve"> Client Profile – Summary; JEMJ Williams Superannuation Fund 2025 financial statements (ABN 36 965 534 146); Michael's 2025 individual tax return (Cooper &amp; Lockhart); email correspondence 3 March – 13 May 2026.</w:t>
      </w:r>
    </w:p>
    <w:p>
      <w:pPr>
        <w:spacing w:after="120"/>
      </w:pPr>
      <w:r>
        <w:rPr>
          <w:b/>
          <w:bCs/>
          <w:sz w:val="20"/>
          <w:szCs w:val="20"/>
        </w:rPr>
        <w:t xml:space="preserve">Key assumptions:</w:t>
      </w:r>
      <w:r>
        <w:rPr>
          <w:sz w:val="20"/>
          <w:szCs w:val="20"/>
        </w:rPr>
        <w:t xml:space="preserve"> Michael's reduced income ~$117,000 p.a.; both Australian tax residents; home value ~$1,200,000; SMSF historical return ~7.2% (not guaranteed); 5% pension drawdown; FY26 tax/super thresholds continue; Michael's super ~95% taxable component (illustrative). </w:t>
      </w:r>
      <w:r>
        <w:rPr>
          <w:b/>
          <w:bCs/>
          <w:sz w:val="20"/>
          <w:szCs w:val="20"/>
        </w:rPr>
        <w:t xml:space="preserve">[TO CONFIRM]</w:t>
      </w:r>
      <w:r>
        <w:rPr>
          <w:sz w:val="20"/>
          <w:szCs w:val="20"/>
        </w:rPr>
        <w:t xml:space="preserve"> all items flagged in Section 31.</w:t>
      </w:r>
    </w:p>
    <w:p>
      <w:pPr>
        <w:pBdr>
          <w:bottom w:val="single" w:color="BBBBBB" w:sz="6"/>
        </w:pBdr>
        <w:spacing w:before="80" w:after="80"/>
      </w:pPr>
    </w:p>
    <w:p>
      <w:pPr>
        <w:spacing w:before="240" w:after="80"/>
      </w:pPr>
      <w:r>
        <w:rPr>
          <w:b/>
          <w:bCs/>
          <w:color w:val="4C9A2A"/>
          <w:sz w:val="26"/>
          <w:szCs w:val="26"/>
        </w:rPr>
        <w:t xml:space="preserve">34. Appendix B — FY26 marginal tax rates (residents)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Taxable income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Income-tax rate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Medicare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Combined</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 – $18,200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nil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$18,201 – $45,000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18%</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$45,001 – $135,000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32%</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$135,001 – $190,000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37%</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39%</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$190,001 +</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47%</w:t>
            </w:r>
          </w:p>
        </w:tc>
      </w:tr>
    </w:tbl>
    <w:p>
      <w:pPr>
        <w:spacing w:after="80"/>
      </w:pPr>
    </w:p>
    <w:p>
      <w:pPr>
        <w:spacing w:after="120"/>
      </w:pPr>
      <w:r>
        <w:rPr>
          <w:b/>
          <w:bCs/>
          <w:sz w:val="20"/>
          <w:szCs w:val="20"/>
        </w:rPr>
        <w:t xml:space="preserve">Worked examples.</w:t>
      </w:r>
      <w:r>
        <w:rPr>
          <w:sz w:val="20"/>
          <w:szCs w:val="20"/>
        </w:rPr>
        <w:t xml:space="preserve"> Michael (FY25 $192,689) sat in the 45% bracket; on his reduced ~$117k income he is in the 30% bracket — which is why concessional contributions now save ~15% net (30% − 15% contributions tax) rather than ~30% net. Joanne (~$25k) is in the 16% bracket, effective rate lower after the Low Income Tax Offset — which is why her super value comes from the </w:t>
      </w:r>
      <w:r>
        <w:rPr>
          <w:b/>
          <w:bCs/>
          <w:sz w:val="20"/>
          <w:szCs w:val="20"/>
        </w:rPr>
        <w:t xml:space="preserve">incentives</w:t>
      </w:r>
      <w:r>
        <w:rPr>
          <w:sz w:val="20"/>
          <w:szCs w:val="20"/>
        </w:rPr>
        <w:t xml:space="preserve"> (spouse offset, co-contribution, LISTO), not marginal-rate deductions.</w:t>
      </w:r>
    </w:p>
    <w:p>
      <w:pPr>
        <w:pBdr>
          <w:bottom w:val="single" w:color="BBBBBB" w:sz="6"/>
        </w:pBdr>
        <w:spacing w:before="80" w:after="80"/>
      </w:pPr>
    </w:p>
    <w:p>
      <w:pPr>
        <w:spacing w:before="240" w:after="80"/>
      </w:pPr>
      <w:r>
        <w:rPr>
          <w:b/>
          <w:bCs/>
          <w:color w:val="4C9A2A"/>
          <w:sz w:val="26"/>
          <w:szCs w:val="26"/>
        </w:rPr>
        <w:t xml:space="preserve">35. Appendix C — superannuation contribution types (FY26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Type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FY26 cap</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Tax on contribution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Counts toward</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Key conditions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Concessional (pre-tax)</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$30,000 p.a.</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 in fund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Concessional cap</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Includes SG, salary sacrifice, personal deductible (NOI required; work test at 67–74)</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Carry-forward concessional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unused prior caps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 in fund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Concessional cap</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TSB &lt; $500k at 30 June prior FY</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Non-concessional (after-tax)</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$120,000 p.a.</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Nil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NCC cap</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TSB &lt; $2.0M; age &lt; 75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NCC 3-yr bring-forward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$360,000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Nil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NCC cap</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Age &lt; 75; TSB-dependent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Spouse contribution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counts to recipient NCC</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Nil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Recipient NCC cap</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Up to $540 offset; recipient income &lt; $37,000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Government co-contribution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up to $500 received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Nil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None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Personal NCC up to $1,000; income &lt; $45,400 full; 10% from work</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Downsizer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$300,000 / member</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Nil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None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Age 55+; 10-yr ownership; MRE in whole/part; within 90 days</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LISTO</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up to $500 received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Refund of 15% tax</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None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Adjusted taxable income &lt; $37,000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Spouse contribution </w:t>
            </w:r>
            <w:r>
              <w:rPr>
                <w:b/>
                <w:bCs/>
                <w:sz w:val="18"/>
                <w:szCs w:val="18"/>
              </w:rPr>
              <w:t xml:space="preserve">split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up to 85% of prior-yr concessional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already taxed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None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Recipient must be &lt; 65 — NOT available to Joanne</w:t>
            </w:r>
          </w:p>
        </w:tc>
      </w:tr>
    </w:tbl>
    <w:p>
      <w:pPr>
        <w:spacing w:after="80"/>
      </w:pPr>
    </w:p>
    <w:p>
      <w:pPr>
        <w:pBdr>
          <w:left w:val="single" w:color="4C9A2A" w:sz="18"/>
        </w:pBdr>
        <w:spacing w:before="60" w:after="120"/>
        <w:ind w:left="360"/>
      </w:pPr>
      <w:r>
        <w:rPr>
          <w:b/>
          <w:bCs/>
          <w:i/>
          <w:iCs/>
          <w:color w:val="333333"/>
          <w:sz w:val="18"/>
          <w:szCs w:val="18"/>
        </w:rPr>
        <w:t xml:space="preserve">Reading the table —</w:t>
      </w:r>
      <w:r>
        <w:rPr>
          <w:i/>
          <w:iCs/>
          <w:color w:val="333333"/>
          <w:sz w:val="18"/>
          <w:szCs w:val="18"/>
        </w:rPr>
        <w:t xml:space="preserve"> downsizer, co-contribution and LISTO sit </w:t>
      </w:r>
      <w:r>
        <w:rPr>
          <w:b/>
          <w:bCs/>
          <w:i/>
          <w:iCs/>
          <w:color w:val="333333"/>
          <w:sz w:val="18"/>
          <w:szCs w:val="18"/>
        </w:rPr>
        <w:t xml:space="preserve">outside</w:t>
      </w:r>
      <w:r>
        <w:rPr>
          <w:i/>
          <w:iCs/>
          <w:color w:val="333333"/>
          <w:sz w:val="18"/>
          <w:szCs w:val="18"/>
        </w:rPr>
        <w:t xml:space="preserve"> both caps. This is why the </w:t>
      </w:r>
      <w:r>
        <w:rPr>
          <w:b/>
          <w:bCs/>
          <w:i/>
          <w:iCs/>
          <w:color w:val="333333"/>
          <w:sz w:val="18"/>
          <w:szCs w:val="18"/>
        </w:rPr>
        <w:t xml:space="preserve">downsizer is so powerful</w:t>
      </w:r>
      <w:r>
        <w:rPr>
          <w:i/>
          <w:iCs/>
          <w:color w:val="333333"/>
          <w:sz w:val="18"/>
          <w:szCs w:val="18"/>
        </w:rPr>
        <w:t xml:space="preserve"> for you — up to </w:t>
      </w:r>
      <w:r>
        <w:rPr>
          <w:b/>
          <w:bCs/>
          <w:i/>
          <w:iCs/>
          <w:color w:val="333333"/>
          <w:sz w:val="18"/>
          <w:szCs w:val="18"/>
        </w:rPr>
        <w:t xml:space="preserve">$600,000 into super without touching either headline cap</w:t>
      </w:r>
      <w:r>
        <w:rPr>
          <w:i/>
          <w:iCs/>
          <w:color w:val="333333"/>
          <w:sz w:val="18"/>
          <w:szCs w:val="18"/>
        </w:rPr>
        <w:t xml:space="preserve">.</w:t>
      </w:r>
    </w:p>
    <w:p>
      <w:pPr>
        <w:pBdr>
          <w:bottom w:val="single" w:color="BBBBBB" w:sz="6"/>
        </w:pBdr>
        <w:spacing w:before="80" w:after="80"/>
      </w:pPr>
    </w:p>
    <w:p>
      <w:pPr>
        <w:spacing w:before="240" w:after="80"/>
      </w:pPr>
      <w:r>
        <w:rPr>
          <w:b/>
          <w:bCs/>
          <w:color w:val="4C9A2A"/>
          <w:sz w:val="26"/>
          <w:szCs w:val="26"/>
        </w:rPr>
        <w:t xml:space="preserve">36. Appendix D — legislation cited</w:t>
      </w:r>
    </w:p>
    <w:p>
      <w:pPr>
        <w:spacing w:after="120"/>
      </w:pPr>
      <w:r>
        <w:rPr>
          <w:sz w:val="20"/>
          <w:szCs w:val="20"/>
        </w:rPr>
        <w:t xml:space="preserve">Concessional cap (ITAA 1997 Div 291); notice of intent (s290-170); carry-forward (s291-20); NCC cap &amp; bring-forward (s292); spouse contribution offset (s290-230); co-contribution (Super (Government Co-contribution for Low Income Earners) Act 2003); LISTO (Subdiv 312); downsizer (s292-102); Transfer Balance Cap (Subdiv 294-B); exempt current pension income (s295-385); proportioning rule (s307-125); death benefits to non-dependants (s302-145); CGT discount (Div 115); main residence exemption (s118-110); </w:t>
      </w:r>
      <w:r>
        <w:rPr>
          <w:b/>
          <w:bCs/>
          <w:sz w:val="20"/>
          <w:szCs w:val="20"/>
        </w:rPr>
        <w:t xml:space="preserve">adjacent-land 2-hectare cap (s118-120)</w:t>
      </w:r>
      <w:r>
        <w:rPr>
          <w:sz w:val="20"/>
          <w:szCs w:val="20"/>
        </w:rPr>
        <w:t xml:space="preserve">; </w:t>
      </w:r>
      <w:r>
        <w:rPr>
          <w:b/>
          <w:bCs/>
          <w:sz w:val="20"/>
          <w:szCs w:val="20"/>
        </w:rPr>
        <w:t xml:space="preserve">apportionment of land over 2 ha by value (ATO TD 1999/67)</w:t>
      </w:r>
      <w:r>
        <w:rPr>
          <w:sz w:val="20"/>
          <w:szCs w:val="20"/>
        </w:rPr>
        <w:t xml:space="preserve">; SMSF (SIS Act 1993 &amp; Regs); Division 296 (&gt;$3M, proposed — not applicable).</w:t>
      </w:r>
    </w:p>
    <w:p>
      <w:pPr>
        <w:pBdr>
          <w:bottom w:val="single" w:color="BBBBBB" w:sz="6"/>
        </w:pBdr>
        <w:spacing w:before="80" w:after="80"/>
      </w:pPr>
    </w:p>
    <w:p>
      <w:pPr>
        <w:spacing w:before="240" w:after="80"/>
      </w:pPr>
      <w:r>
        <w:rPr>
          <w:b/>
          <w:bCs/>
          <w:color w:val="4C9A2A"/>
          <w:sz w:val="26"/>
          <w:szCs w:val="26"/>
        </w:rPr>
        <w:t xml:space="preserve">37. Appendix E — glossary</w:t>
      </w:r>
    </w:p>
    <w:p>
      <w:pPr>
        <w:spacing w:after="40"/>
        <w:ind w:left="360" w:hanging="200"/>
      </w:pPr>
      <w:r>
        <w:t xml:space="preserve">•  </w:t>
      </w:r>
      <w:r>
        <w:rPr>
          <w:b/>
          <w:bCs/>
        </w:rPr>
        <w:t xml:space="preserve">Account-based pension (ABP)</w:t>
      </w:r>
      <w:r>
        <w:t xml:space="preserve"> — a retirement-phase income stream from super; earnings tax-free within the Transfer Balance Cap.</w:t>
      </w:r>
    </w:p>
    <w:p>
      <w:pPr>
        <w:spacing w:after="40"/>
        <w:ind w:left="360" w:hanging="200"/>
      </w:pPr>
      <w:r>
        <w:t xml:space="preserve">•  </w:t>
      </w:r>
      <w:r>
        <w:rPr>
          <w:b/>
          <w:bCs/>
        </w:rPr>
        <w:t xml:space="preserve">Accumulation phase</w:t>
      </w:r>
      <w:r>
        <w:t xml:space="preserve"> — the pre-pension phase; fund earnings taxed at up to 15%.</w:t>
      </w:r>
    </w:p>
    <w:p>
      <w:pPr>
        <w:spacing w:after="40"/>
        <w:ind w:left="360" w:hanging="200"/>
      </w:pPr>
      <w:r>
        <w:t xml:space="preserve">•  </w:t>
      </w:r>
      <w:r>
        <w:rPr>
          <w:b/>
          <w:bCs/>
        </w:rPr>
        <w:t xml:space="preserve">Binding death benefit nomination (BDBN)</w:t>
      </w:r>
      <w:r>
        <w:t xml:space="preserve"> — a valid direction binding the super trustee on who receives your death benefit.</w:t>
      </w:r>
    </w:p>
    <w:p>
      <w:pPr>
        <w:spacing w:after="40"/>
        <w:ind w:left="360" w:hanging="200"/>
      </w:pPr>
      <w:r>
        <w:t xml:space="preserve">•  </w:t>
      </w:r>
      <w:r>
        <w:rPr>
          <w:b/>
          <w:bCs/>
        </w:rPr>
        <w:t xml:space="preserve">Concessional contribution</w:t>
      </w:r>
      <w:r>
        <w:t xml:space="preserve"> — a before-tax contribution (employer, salary sacrifice, or personal deductible); taxed 15% in the fund.</w:t>
      </w:r>
    </w:p>
    <w:p>
      <w:pPr>
        <w:spacing w:after="40"/>
        <w:ind w:left="360" w:hanging="200"/>
      </w:pPr>
      <w:r>
        <w:t xml:space="preserve">•  </w:t>
      </w:r>
      <w:r>
        <w:rPr>
          <w:b/>
          <w:bCs/>
        </w:rPr>
        <w:t xml:space="preserve">Non-concessional contribution (NCC)</w:t>
      </w:r>
      <w:r>
        <w:t xml:space="preserve"> — an after-tax contribution; not taxed in the fund.</w:t>
      </w:r>
    </w:p>
    <w:p>
      <w:pPr>
        <w:spacing w:after="40"/>
        <w:ind w:left="360" w:hanging="200"/>
      </w:pPr>
      <w:r>
        <w:t xml:space="preserve">•  </w:t>
      </w:r>
      <w:r>
        <w:rPr>
          <w:b/>
          <w:bCs/>
        </w:rPr>
        <w:t xml:space="preserve">Downsizer contribution</w:t>
      </w:r>
      <w:r>
        <w:t xml:space="preserve"> — a one-off contribution from the sale of a long-held main residence; outside the caps.</w:t>
      </w:r>
    </w:p>
    <w:p>
      <w:pPr>
        <w:spacing w:after="40"/>
        <w:ind w:left="360" w:hanging="200"/>
      </w:pPr>
      <w:r>
        <w:t xml:space="preserve">•  </w:t>
      </w:r>
      <w:r>
        <w:rPr>
          <w:b/>
          <w:bCs/>
        </w:rPr>
        <w:t xml:space="preserve">Transfer Balance Cap (TBC)</w:t>
      </w:r>
      <w:r>
        <w:t xml:space="preserve"> — the lifetime limit ($2.0M) on what can be moved into tax-free retirement phase.</w:t>
      </w:r>
    </w:p>
    <w:p>
      <w:pPr>
        <w:spacing w:after="40"/>
        <w:ind w:left="360" w:hanging="200"/>
      </w:pPr>
      <w:r>
        <w:t xml:space="preserve">•  </w:t>
      </w:r>
      <w:r>
        <w:rPr>
          <w:b/>
          <w:bCs/>
        </w:rPr>
        <w:t xml:space="preserve">Taxable / tax-free component</w:t>
      </w:r>
      <w:r>
        <w:t xml:space="preserve"> — the parts of a super balance; the taxable part can be taxed to non-dependant beneficiaries on death.</w:t>
      </w:r>
    </w:p>
    <w:p>
      <w:pPr>
        <w:spacing w:after="40"/>
        <w:ind w:left="360" w:hanging="200"/>
      </w:pPr>
      <w:r>
        <w:t xml:space="preserve">•  </w:t>
      </w:r>
      <w:r>
        <w:rPr>
          <w:b/>
          <w:bCs/>
        </w:rPr>
        <w:t xml:space="preserve">Re-contribution strategy</w:t>
      </w:r>
      <w:r>
        <w:t xml:space="preserve"> — withdrawing and re-contributing to convert taxable to tax-free component.</w:t>
      </w:r>
    </w:p>
    <w:p>
      <w:pPr>
        <w:spacing w:after="40"/>
        <w:ind w:left="360" w:hanging="200"/>
      </w:pPr>
      <w:r>
        <w:t xml:space="preserve">•  </w:t>
      </w:r>
      <w:r>
        <w:rPr>
          <w:b/>
          <w:bCs/>
        </w:rPr>
        <w:t xml:space="preserve">Testamentary trust</w:t>
      </w:r>
      <w:r>
        <w:t xml:space="preserve"> — a trust created by a Will, operating on death; provides asset protection and tax-effective income.</w:t>
      </w:r>
    </w:p>
    <w:p>
      <w:pPr>
        <w:spacing w:after="40"/>
        <w:ind w:left="360" w:hanging="200"/>
      </w:pPr>
      <w:r>
        <w:t xml:space="preserve">•  </w:t>
      </w:r>
      <w:r>
        <w:rPr>
          <w:b/>
          <w:bCs/>
        </w:rPr>
        <w:t xml:space="preserve">Enduring Power of Attorney</w:t>
      </w:r>
      <w:r>
        <w:t xml:space="preserve"> — authority for someone to manage your affairs if you lose capacity.</w:t>
      </w:r>
    </w:p>
    <w:p>
      <w:pPr>
        <w:pBdr>
          <w:bottom w:val="single" w:color="BBBBBB" w:sz="6"/>
        </w:pBdr>
        <w:spacing w:before="80" w:after="80"/>
      </w:pPr>
    </w:p>
    <w:p>
      <w:pPr>
        <w:spacing w:before="240" w:after="80"/>
      </w:pPr>
      <w:r>
        <w:rPr>
          <w:b/>
          <w:bCs/>
          <w:color w:val="4C9A2A"/>
          <w:sz w:val="26"/>
          <w:szCs w:val="26"/>
        </w:rPr>
        <w:t xml:space="preserve">38. Appendix F — Investment Policy Statement (JEMJ Williams SMSF)</w:t>
      </w:r>
    </w:p>
    <w:p>
      <w:pPr>
        <w:spacing w:after="120"/>
      </w:pPr>
      <w:r>
        <w:rPr>
          <w:sz w:val="20"/>
          <w:szCs w:val="20"/>
        </w:rPr>
        <w:t xml:space="preserve">This Investment Policy Statement (IPS) documents the investment objectives, strategy and governance for the JEMJ Williams Superannuation Fund. It supports the fund's </w:t>
      </w:r>
      <w:r>
        <w:rPr>
          <w:b/>
          <w:bCs/>
          <w:sz w:val="20"/>
          <w:szCs w:val="20"/>
        </w:rPr>
        <w:t xml:space="preserve">documented investment strategy</w:t>
      </w:r>
      <w:r>
        <w:rPr>
          <w:sz w:val="20"/>
          <w:szCs w:val="20"/>
        </w:rPr>
        <w:t xml:space="preserve"> required under </w:t>
      </w:r>
      <w:r>
        <w:rPr>
          <w:b/>
          <w:bCs/>
          <w:sz w:val="20"/>
          <w:szCs w:val="20"/>
        </w:rPr>
        <w:t xml:space="preserve">SIS Regulation 4.09</w:t>
      </w:r>
      <w:r>
        <w:rPr>
          <w:sz w:val="20"/>
          <w:szCs w:val="20"/>
        </w:rPr>
        <w:t xml:space="preserve">, including consideration of insurance for members under reg 4.09(2)(e). It should be reviewed at least annually, and whenever circumstances change materially. </w:t>
      </w:r>
      <w:r>
        <w:rPr>
          <w:b/>
          <w:bCs/>
          <w:sz w:val="20"/>
          <w:szCs w:val="20"/>
        </w:rPr>
        <w:t xml:space="preserve">[Risk profile and all ranges to be confirmed and signed by the trustees.]</w:t>
      </w:r>
    </w:p>
    <w:p>
      <w:pPr>
        <w:spacing w:before="160" w:after="80"/>
      </w:pPr>
      <w:r>
        <w:rPr>
          <w:b/>
          <w:bCs/>
          <w:color w:val="1A1A1A"/>
          <w:sz w:val="22"/>
          <w:szCs w:val="22"/>
        </w:rPr>
        <w:t xml:space="preserve">1. Purpose &amp; members</w:t>
      </w:r>
    </w:p>
    <w:p>
      <w:pPr>
        <w:spacing w:after="40"/>
        <w:ind w:left="360" w:hanging="200"/>
      </w:pPr>
      <w:r>
        <w:t xml:space="preserve">•  </w:t>
      </w:r>
      <w:r>
        <w:t xml:space="preserve">Fund: JEMJ Williams Superannuation Fund (ABN 36 965 534 146).</w:t>
      </w:r>
    </w:p>
    <w:p>
      <w:pPr>
        <w:spacing w:after="40"/>
        <w:ind w:left="360" w:hanging="200"/>
      </w:pPr>
      <w:r>
        <w:t xml:space="preserve">•  </w:t>
      </w:r>
      <w:r>
        <w:t xml:space="preserve">Trustees/members: Michael Williams (67) and Joanne Williams (65).</w:t>
      </w:r>
    </w:p>
    <w:p>
      <w:pPr>
        <w:spacing w:after="40"/>
        <w:ind w:left="360" w:hanging="200"/>
      </w:pPr>
      <w:r>
        <w:t xml:space="preserve">•  </w:t>
      </w:r>
      <w:r>
        <w:t xml:space="preserve">Phase: transitioning from accumulation to </w:t>
      </w:r>
      <w:r>
        <w:rPr>
          <w:b/>
          <w:bCs/>
        </w:rPr>
        <w:t xml:space="preserve">retirement (pension) phase</w:t>
      </w:r>
      <w:r>
        <w:t xml:space="preserve"> for both members.</w:t>
      </w:r>
    </w:p>
    <w:p>
      <w:pPr>
        <w:spacing w:before="160" w:after="80"/>
      </w:pPr>
      <w:r>
        <w:rPr>
          <w:b/>
          <w:bCs/>
          <w:color w:val="1A1A1A"/>
          <w:sz w:val="22"/>
          <w:szCs w:val="22"/>
        </w:rPr>
        <w:t xml:space="preserve">2. Investment objectives</w:t>
      </w:r>
    </w:p>
    <w:p>
      <w:pPr>
        <w:spacing w:after="40"/>
        <w:ind w:left="360" w:hanging="200"/>
      </w:pPr>
      <w:r>
        <w:t xml:space="preserve">•  </w:t>
      </w:r>
      <w:r>
        <w:rPr>
          <w:b/>
          <w:bCs/>
        </w:rPr>
        <w:t xml:space="preserve">Return objective:</w:t>
      </w:r>
      <w:r>
        <w:t xml:space="preserve"> achieve a net return of </w:t>
      </w:r>
      <w:r>
        <w:rPr>
          <w:b/>
          <w:bCs/>
        </w:rPr>
        <w:t xml:space="preserve">CPI + 2.5% to 3.0%</w:t>
      </w:r>
      <w:r>
        <w:t xml:space="preserve"> over rolling 5–7 year periods, after fees and taxes.</w:t>
      </w:r>
    </w:p>
    <w:p>
      <w:pPr>
        <w:spacing w:after="40"/>
        <w:ind w:left="360" w:hanging="200"/>
      </w:pPr>
      <w:r>
        <w:t xml:space="preserve">•  </w:t>
      </w:r>
      <w:r>
        <w:rPr>
          <w:b/>
          <w:bCs/>
        </w:rPr>
        <w:t xml:space="preserve">Primary priority:</w:t>
      </w:r>
      <w:r>
        <w:t xml:space="preserve"> </w:t>
      </w:r>
      <w:r>
        <w:rPr>
          <w:b/>
          <w:bCs/>
        </w:rPr>
        <w:t xml:space="preserve">capital preservation and reliable, inflation-protected income</w:t>
      </w:r>
      <w:r>
        <w:t xml:space="preserve"> to fund pension drawdowns, given the members' ages and Michael's health.</w:t>
      </w:r>
    </w:p>
    <w:p>
      <w:pPr>
        <w:spacing w:after="40"/>
        <w:ind w:left="360" w:hanging="200"/>
      </w:pPr>
      <w:r>
        <w:t xml:space="preserve">•  </w:t>
      </w:r>
      <w:r>
        <w:rPr>
          <w:b/>
          <w:bCs/>
        </w:rPr>
        <w:t xml:space="preserve">Secondary objective:</w:t>
      </w:r>
      <w:r>
        <w:t xml:space="preserve"> modest real capital growth to sustain the pension over a </w:t>
      </w:r>
      <w:r>
        <w:rPr>
          <w:b/>
          <w:bCs/>
        </w:rPr>
        <w:t xml:space="preserve">25–30 year</w:t>
      </w:r>
      <w:r>
        <w:t xml:space="preserve"> horizon.</w:t>
      </w:r>
    </w:p>
    <w:p>
      <w:pPr>
        <w:spacing w:before="160" w:after="80"/>
      </w:pPr>
      <w:r>
        <w:rPr>
          <w:b/>
          <w:bCs/>
          <w:color w:val="1A1A1A"/>
          <w:sz w:val="22"/>
          <w:szCs w:val="22"/>
        </w:rPr>
        <w:t xml:space="preserve">3. Risk profile &amp; tolerance</w:t>
      </w:r>
    </w:p>
    <w:p>
      <w:pPr>
        <w:spacing w:after="40"/>
        <w:ind w:left="360" w:hanging="200"/>
      </w:pPr>
      <w:r>
        <w:t xml:space="preserve">•  </w:t>
      </w:r>
      <w:r>
        <w:t xml:space="preserve">Assessed profile: </w:t>
      </w:r>
      <w:r>
        <w:rPr>
          <w:b/>
          <w:bCs/>
        </w:rPr>
        <w:t xml:space="preserve">Balanced</w:t>
      </w:r>
      <w:r>
        <w:t xml:space="preserve"> (≈55% growth / 45% defensive) </w:t>
      </w:r>
      <w:r>
        <w:rPr>
          <w:b/>
          <w:bCs/>
        </w:rPr>
        <w:t xml:space="preserve">[TO CONFIRM via risk questionnaire].</w:t>
      </w:r>
    </w:p>
    <w:p>
      <w:pPr>
        <w:spacing w:after="40"/>
        <w:ind w:left="360" w:hanging="200"/>
      </w:pPr>
      <w:r>
        <w:t xml:space="preserve">•  </w:t>
      </w:r>
      <w:r>
        <w:t xml:space="preserve">Expected frequency of a negative annual return: approximately </w:t>
      </w:r>
      <w:r>
        <w:rPr>
          <w:b/>
          <w:bCs/>
        </w:rPr>
        <w:t xml:space="preserve">1 year in every 5–6</w:t>
      </w:r>
      <w:r>
        <w:t xml:space="preserve">.</w:t>
      </w:r>
    </w:p>
    <w:p>
      <w:pPr>
        <w:spacing w:after="40"/>
        <w:ind w:left="360" w:hanging="200"/>
      </w:pPr>
      <w:r>
        <w:t xml:space="preserve">•  </w:t>
      </w:r>
      <w:r>
        <w:t xml:space="preserve">The trustees accept short-term volatility in the growth sleeve in exchange for long-term real returns, managed through the bucket structure below.</w:t>
      </w:r>
    </w:p>
    <w:p>
      <w:pPr>
        <w:spacing w:before="160" w:after="80"/>
      </w:pPr>
      <w:r>
        <w:rPr>
          <w:b/>
          <w:bCs/>
          <w:color w:val="1A1A1A"/>
          <w:sz w:val="22"/>
          <w:szCs w:val="22"/>
        </w:rPr>
        <w:t xml:space="preserve">4. Time horizon &amp; liquidity</w:t>
      </w:r>
    </w:p>
    <w:p>
      <w:pPr>
        <w:spacing w:after="40"/>
        <w:ind w:left="360" w:hanging="200"/>
      </w:pPr>
      <w:r>
        <w:t xml:space="preserve">•  </w:t>
      </w:r>
      <w:r>
        <w:t xml:space="preserve">Horizon: </w:t>
      </w:r>
      <w:r>
        <w:rPr>
          <w:b/>
          <w:bCs/>
        </w:rPr>
        <w:t xml:space="preserve">25–30 years</w:t>
      </w:r>
      <w:r>
        <w:t xml:space="preserve"> (joint life expectancy), with </w:t>
      </w:r>
      <w:r>
        <w:rPr>
          <w:b/>
          <w:bCs/>
        </w:rPr>
        <w:t xml:space="preserve">immediate</w:t>
      </w:r>
      <w:r>
        <w:t xml:space="preserve"> income needs.</w:t>
      </w:r>
    </w:p>
    <w:p>
      <w:pPr>
        <w:spacing w:after="40"/>
        <w:ind w:left="360" w:hanging="200"/>
      </w:pPr>
      <w:r>
        <w:t xml:space="preserve">•  </w:t>
      </w:r>
      <w:r>
        <w:t xml:space="preserve">Liquidity: maintain a minimum of </w:t>
      </w:r>
      <w:r>
        <w:rPr>
          <w:b/>
          <w:bCs/>
        </w:rPr>
        <w:t xml:space="preserve">2 years of pension payments</w:t>
      </w:r>
      <w:r>
        <w:t xml:space="preserve"> in cash/at-call (Bucket 1) at all times, so drawdowns are never forced from growth assets in a downturn.</w:t>
      </w:r>
    </w:p>
    <w:p>
      <w:pPr>
        <w:spacing w:before="160" w:after="80"/>
      </w:pPr>
      <w:r>
        <w:rPr>
          <w:b/>
          <w:bCs/>
          <w:color w:val="1A1A1A"/>
          <w:sz w:val="22"/>
          <w:szCs w:val="22"/>
        </w:rPr>
        <w:t xml:space="preserve">5. Strategic asset allocation (target &amp; ranges)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Asset class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Minimum</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Target</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Maximum</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Cash / at-call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Fixed interest &amp; income (incl. term deposits)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35%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Australian shares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25%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International shares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20%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Listed property / infrastructure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Growth total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~55%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Defensive total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~45%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r>
    </w:tbl>
    <w:p>
      <w:pPr>
        <w:spacing w:after="80"/>
      </w:pPr>
    </w:p>
    <w:p>
      <w:pPr>
        <w:spacing w:before="160" w:after="80"/>
      </w:pPr>
      <w:r>
        <w:rPr>
          <w:b/>
          <w:bCs/>
          <w:color w:val="1A1A1A"/>
          <w:sz w:val="22"/>
          <w:szCs w:val="22"/>
        </w:rPr>
        <w:t xml:space="preserve">6. Concentration &amp; security limits</w:t>
      </w:r>
    </w:p>
    <w:p>
      <w:pPr>
        <w:spacing w:after="40"/>
        <w:ind w:left="360" w:hanging="200"/>
      </w:pPr>
      <w:r>
        <w:t xml:space="preserve">•  </w:t>
      </w:r>
      <w:r>
        <w:rPr>
          <w:b/>
          <w:bCs/>
        </w:rPr>
        <w:t xml:space="preserve">No single direct share</w:t>
      </w:r>
      <w:r>
        <w:t xml:space="preserve"> may exceed </w:t>
      </w:r>
      <w:r>
        <w:rPr>
          <w:b/>
          <w:bCs/>
        </w:rPr>
        <w:t xml:space="preserve">5%</w:t>
      </w:r>
      <w:r>
        <w:t xml:space="preserve"> of total fund assets (the current ~$90,000 Commonwealth Bank holding is to be </w:t>
      </w:r>
      <w:r>
        <w:rPr>
          <w:b/>
          <w:bCs/>
        </w:rPr>
        <w:t xml:space="preserve">trimmed</w:t>
      </w:r>
      <w:r>
        <w:t xml:space="preserve"> to comply).</w:t>
      </w:r>
    </w:p>
    <w:p>
      <w:pPr>
        <w:spacing w:after="40"/>
        <w:ind w:left="360" w:hanging="200"/>
      </w:pPr>
      <w:r>
        <w:t xml:space="preserve">•  </w:t>
      </w:r>
      <w:r>
        <w:t xml:space="preserve">No more than </w:t>
      </w:r>
      <w:r>
        <w:rPr>
          <w:b/>
          <w:bCs/>
        </w:rPr>
        <w:t xml:space="preserve">30%</w:t>
      </w:r>
      <w:r>
        <w:t xml:space="preserve"> in any single managed fund/ETF.</w:t>
      </w:r>
    </w:p>
    <w:p>
      <w:pPr>
        <w:spacing w:after="40"/>
        <w:ind w:left="360" w:hanging="200"/>
      </w:pPr>
      <w:r>
        <w:t xml:space="preserve">•  </w:t>
      </w:r>
      <w:r>
        <w:t xml:space="preserve">Direct property, derivatives and gearing are </w:t>
      </w:r>
      <w:r>
        <w:rPr>
          <w:b/>
          <w:bCs/>
        </w:rPr>
        <w:t xml:space="preserve">excluded</w:t>
      </w:r>
      <w:r>
        <w:t xml:space="preserve">. </w:t>
      </w:r>
      <w:r>
        <w:rPr>
          <w:b/>
          <w:bCs/>
        </w:rPr>
        <w:t xml:space="preserve">Private credit (secured first-mortgage lending) is permitted as a capped satellite of up to ~10%</w:t>
      </w:r>
      <w:r>
        <w:t xml:space="preserve"> of the fund (Section 19), funded from surplus cash and documented by trustee resolution with a risk assessment; it must not encroach on the 2-year cash buffer.</w:t>
      </w:r>
    </w:p>
    <w:p>
      <w:pPr>
        <w:spacing w:before="160" w:after="80"/>
      </w:pPr>
      <w:r>
        <w:rPr>
          <w:b/>
          <w:bCs/>
          <w:color w:val="1A1A1A"/>
          <w:sz w:val="22"/>
          <w:szCs w:val="22"/>
        </w:rPr>
        <w:t xml:space="preserve">7. Bucket structure (drawdown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Bucket</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Horizon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Holds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Purpose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Bucket 1</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 years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Cash / at-call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Funds pension payments; refilled annually</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Bucket 2</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3–7 years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Fixed interest, term deposits, conservative funds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Replenishes Bucket 1; income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Bucket 3</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 years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Diversified Australian &amp; international shares, listed property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Long-term growth / inflation protection</w:t>
            </w:r>
          </w:p>
        </w:tc>
      </w:tr>
    </w:tbl>
    <w:p>
      <w:pPr>
        <w:spacing w:after="80"/>
      </w:pPr>
    </w:p>
    <w:p>
      <w:pPr>
        <w:spacing w:before="160" w:after="80"/>
      </w:pPr>
      <w:r>
        <w:rPr>
          <w:b/>
          <w:bCs/>
          <w:color w:val="1A1A1A"/>
          <w:sz w:val="22"/>
          <w:szCs w:val="22"/>
        </w:rPr>
        <w:t xml:space="preserve">8. Income &amp; drawdown policy</w:t>
      </w:r>
    </w:p>
    <w:p>
      <w:pPr>
        <w:spacing w:after="40"/>
        <w:ind w:left="360" w:hanging="200"/>
      </w:pPr>
      <w:r>
        <w:t xml:space="preserve">•  </w:t>
      </w:r>
      <w:r>
        <w:t xml:space="preserve">Draw at least the </w:t>
      </w:r>
      <w:r>
        <w:rPr>
          <w:b/>
          <w:bCs/>
        </w:rPr>
        <w:t xml:space="preserve">minimum pension</w:t>
      </w:r>
      <w:r>
        <w:t xml:space="preserve"> for each member each year (5% at ages 65–74), from </w:t>
      </w:r>
      <w:r>
        <w:rPr>
          <w:b/>
          <w:bCs/>
        </w:rPr>
        <w:t xml:space="preserve">Bucket 1</w:t>
      </w:r>
      <w:r>
        <w:t xml:space="preserve">.</w:t>
      </w:r>
    </w:p>
    <w:p>
      <w:pPr>
        <w:spacing w:after="40"/>
        <w:ind w:left="360" w:hanging="200"/>
      </w:pPr>
      <w:r>
        <w:t xml:space="preserve">•  </w:t>
      </w:r>
      <w:r>
        <w:t xml:space="preserve">Direct dividends, distributions and interest to </w:t>
      </w:r>
      <w:r>
        <w:rPr>
          <w:b/>
          <w:bCs/>
        </w:rPr>
        <w:t xml:space="preserve">Bucket 1</w:t>
      </w:r>
      <w:r>
        <w:t xml:space="preserve"> to assist replenishment.</w:t>
      </w:r>
    </w:p>
    <w:p>
      <w:pPr>
        <w:spacing w:after="40"/>
        <w:ind w:left="360" w:hanging="200"/>
      </w:pPr>
      <w:r>
        <w:t xml:space="preserve">•  </w:t>
      </w:r>
      <w:r>
        <w:t xml:space="preserve">Top up Bucket 1 from Bucket 2 annually; rebalance Bucket 3 → Bucket 2 in favourable markets.</w:t>
      </w:r>
    </w:p>
    <w:p>
      <w:pPr>
        <w:spacing w:before="160" w:after="80"/>
      </w:pPr>
      <w:r>
        <w:rPr>
          <w:b/>
          <w:bCs/>
          <w:color w:val="1A1A1A"/>
          <w:sz w:val="22"/>
          <w:szCs w:val="22"/>
        </w:rPr>
        <w:t xml:space="preserve">9. Rebalancing policy</w:t>
      </w:r>
    </w:p>
    <w:p>
      <w:pPr>
        <w:spacing w:after="40"/>
        <w:ind w:left="360" w:hanging="200"/>
      </w:pPr>
      <w:r>
        <w:t xml:space="preserve">•  </w:t>
      </w:r>
      <w:r>
        <w:t xml:space="preserve">Review allocation against the ranges </w:t>
      </w:r>
      <w:r>
        <w:rPr>
          <w:b/>
          <w:bCs/>
        </w:rPr>
        <w:t xml:space="preserve">semi-annually</w:t>
      </w:r>
      <w:r>
        <w:t xml:space="preserve"> and after any large cash flow (e.g. the downsizer).</w:t>
      </w:r>
    </w:p>
    <w:p>
      <w:pPr>
        <w:spacing w:after="40"/>
        <w:ind w:left="360" w:hanging="200"/>
      </w:pPr>
      <w:r>
        <w:t xml:space="preserve">•  </w:t>
      </w:r>
      <w:r>
        <w:t xml:space="preserve">Rebalance when an asset class moves </w:t>
      </w:r>
      <w:r>
        <w:rPr>
          <w:b/>
          <w:bCs/>
        </w:rPr>
        <w:t xml:space="preserve">outside its range</w:t>
      </w:r>
      <w:r>
        <w:t xml:space="preserve">; use new contributions/income first to minimise transactions.</w:t>
      </w:r>
    </w:p>
    <w:p>
      <w:pPr>
        <w:spacing w:after="40"/>
        <w:ind w:left="360" w:hanging="200"/>
      </w:pPr>
      <w:r>
        <w:t xml:space="preserve">•  </w:t>
      </w:r>
      <w:r>
        <w:t xml:space="preserve">Execute material rebalancing </w:t>
      </w:r>
      <w:r>
        <w:rPr>
          <w:b/>
          <w:bCs/>
        </w:rPr>
        <w:t xml:space="preserve">in pension phase</w:t>
      </w:r>
      <w:r>
        <w:t xml:space="preserve"> so realised gains attract </w:t>
      </w:r>
      <w:r>
        <w:rPr>
          <w:b/>
          <w:bCs/>
        </w:rPr>
        <w:t xml:space="preserve">0% CGT</w:t>
      </w:r>
      <w:r>
        <w:t xml:space="preserve">.</w:t>
      </w:r>
    </w:p>
    <w:p>
      <w:pPr>
        <w:spacing w:before="160" w:after="80"/>
      </w:pPr>
      <w:r>
        <w:rPr>
          <w:b/>
          <w:bCs/>
          <w:color w:val="1A1A1A"/>
          <w:sz w:val="22"/>
          <w:szCs w:val="22"/>
        </w:rPr>
        <w:t xml:space="preserve">10. Insurance (SIS reg 4.09(2)(e))</w:t>
      </w:r>
    </w:p>
    <w:p>
      <w:pPr>
        <w:spacing w:after="40"/>
        <w:ind w:left="360" w:hanging="200"/>
      </w:pPr>
      <w:r>
        <w:t xml:space="preserve">•  </w:t>
      </w:r>
      <w:r>
        <w:rPr>
          <w:b/>
          <w:bCs/>
        </w:rPr>
        <w:t xml:space="preserve">Life cover $600,000 (Michael) — retained</w:t>
      </w:r>
      <w:r>
        <w:t xml:space="preserve"> (replacement unavailable given health).</w:t>
      </w:r>
    </w:p>
    <w:p>
      <w:pPr>
        <w:spacing w:after="40"/>
        <w:ind w:left="360" w:hanging="200"/>
      </w:pPr>
      <w:r>
        <w:t xml:space="preserve">•  </w:t>
      </w:r>
      <w:r>
        <w:rPr>
          <w:b/>
          <w:bCs/>
        </w:rPr>
        <w:t xml:space="preserve">TPD cover $300,000 — retained</w:t>
      </w:r>
      <w:r>
        <w:t xml:space="preserve"> (irreplaceable given Michael's illness; more relevant during an active serious illness). The trustees have considered the need for member insurance and documented this decision.</w:t>
      </w:r>
    </w:p>
    <w:p>
      <w:pPr>
        <w:spacing w:before="160" w:after="80"/>
      </w:pPr>
      <w:r>
        <w:rPr>
          <w:b/>
          <w:bCs/>
          <w:color w:val="1A1A1A"/>
          <w:sz w:val="22"/>
          <w:szCs w:val="22"/>
        </w:rPr>
        <w:t xml:space="preserve">11. Benchmark, governance &amp; review</w:t>
      </w:r>
    </w:p>
    <w:p>
      <w:pPr>
        <w:spacing w:after="40"/>
        <w:ind w:left="360" w:hanging="200"/>
      </w:pPr>
      <w:r>
        <w:t xml:space="preserve">•  </w:t>
      </w:r>
      <w:r>
        <w:t xml:space="preserve">Benchmark: a composite </w:t>
      </w:r>
      <w:r>
        <w:rPr>
          <w:b/>
          <w:bCs/>
        </w:rPr>
        <w:t xml:space="preserve">balanced index</w:t>
      </w:r>
      <w:r>
        <w:t xml:space="preserve"> (e.g. a 55/45 growth/defensive blend) </w:t>
      </w:r>
      <w:r>
        <w:rPr>
          <w:b/>
          <w:bCs/>
        </w:rPr>
        <w:t xml:space="preserve">[TO CONFIRM]</w:t>
      </w:r>
      <w:r>
        <w:t xml:space="preserve">.</w:t>
      </w:r>
    </w:p>
    <w:p>
      <w:pPr>
        <w:spacing w:after="40"/>
        <w:ind w:left="360" w:hanging="200"/>
      </w:pPr>
      <w:r>
        <w:t xml:space="preserve">•  </w:t>
      </w:r>
      <w:r>
        <w:t xml:space="preserve">Governance: trustees (Michael &amp; Joanne), with advice from </w:t>
      </w:r>
      <w:r>
        <w:rPr>
          <w:b/>
          <w:bCs/>
        </w:rPr>
        <w:t xml:space="preserve">Lakeside Financial</w:t>
      </w:r>
      <w:r>
        <w:t xml:space="preserve"> and administration/audit by </w:t>
      </w:r>
      <w:r>
        <w:rPr>
          <w:b/>
          <w:bCs/>
        </w:rPr>
        <w:t xml:space="preserve">Cooper &amp; Lockhart</w:t>
      </w:r>
      <w:r>
        <w:t xml:space="preserve">.</w:t>
      </w:r>
    </w:p>
    <w:p>
      <w:pPr>
        <w:spacing w:after="40"/>
        <w:ind w:left="360" w:hanging="200"/>
      </w:pPr>
      <w:r>
        <w:t xml:space="preserve">•  </w:t>
      </w:r>
      <w:r>
        <w:t xml:space="preserve">Review: at least </w:t>
      </w:r>
      <w:r>
        <w:rPr>
          <w:b/>
          <w:bCs/>
        </w:rPr>
        <w:t xml:space="preserve">annually</w:t>
      </w:r>
      <w:r>
        <w:t xml:space="preserve">, on any material change, and at each pension review. Trustees to sign the updated investment strategy each year.</w:t>
      </w:r>
    </w:p>
    <w:p>
      <w:pPr>
        <w:pBdr>
          <w:bottom w:val="single" w:color="BBBBBB" w:sz="6"/>
        </w:pBdr>
        <w:spacing w:before="80" w:after="80"/>
      </w:pPr>
    </w:p>
    <w:p>
      <w:pPr>
        <w:spacing w:before="240" w:after="80"/>
      </w:pPr>
      <w:r>
        <w:rPr>
          <w:b/>
          <w:bCs/>
          <w:color w:val="4C9A2A"/>
          <w:sz w:val="26"/>
          <w:szCs w:val="26"/>
        </w:rPr>
        <w:t xml:space="preserve">39. Appendix G — Detailed fee comparison (three routes to the same Balanced portfolio)</w:t>
      </w:r>
    </w:p>
    <w:p>
      <w:pPr>
        <w:spacing w:after="120"/>
      </w:pPr>
      <w:r>
        <w:rPr>
          <w:sz w:val="20"/>
          <w:szCs w:val="20"/>
        </w:rPr>
        <w:t xml:space="preserve">This compares the </w:t>
      </w:r>
      <w:r>
        <w:rPr>
          <w:b/>
          <w:bCs/>
          <w:sz w:val="20"/>
          <w:szCs w:val="20"/>
        </w:rPr>
        <w:t xml:space="preserve">all-in annual cost</w:t>
      </w:r>
      <w:r>
        <w:rPr>
          <w:sz w:val="20"/>
          <w:szCs w:val="20"/>
        </w:rPr>
        <w:t xml:space="preserve"> of three ways to hold the Balanced portfolio. Fund-level figures are from the </w:t>
      </w:r>
      <w:r>
        <w:rPr>
          <w:b/>
          <w:bCs/>
          <w:sz w:val="20"/>
          <w:szCs w:val="20"/>
        </w:rPr>
        <w:t xml:space="preserve">actual FirstChoice cost calculator</w:t>
      </w:r>
      <w:r>
        <w:rPr>
          <w:sz w:val="20"/>
          <w:szCs w:val="20"/>
        </w:rPr>
        <w:t xml:space="preserve"> (Williams SMSF, $500,000, 4 June 2026). It supports Sections 18 and 22. </w:t>
      </w:r>
      <w:r>
        <w:rPr>
          <w:b/>
          <w:bCs/>
          <w:sz w:val="20"/>
          <w:szCs w:val="20"/>
        </w:rPr>
        <w:t xml:space="preserve">Your chosen route is (B).</w:t>
      </w:r>
    </w:p>
    <w:p>
      <w:pPr>
        <w:spacing w:before="160" w:after="80"/>
      </w:pPr>
      <w:r>
        <w:rPr>
          <w:b/>
          <w:bCs/>
          <w:color w:val="1A1A1A"/>
          <w:sz w:val="22"/>
          <w:szCs w:val="22"/>
        </w:rPr>
        <w:t xml:space="preserve">The cost layers (on ~$500,000)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Layer</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 SMSF + low-cost index funds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(B) SMSF + Lakeside model via FirstChoice Investments [CHOSEN]</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 Roll out to FirstChoice Personal Super + model (wind up SMSF)</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SMSF administration &amp; audit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~$3,616 </w:t>
            </w:r>
            <w:r>
              <w:rPr>
                <w:b/>
                <w:bCs/>
                <w:sz w:val="18"/>
                <w:szCs w:val="18"/>
              </w:rPr>
              <w:t xml:space="preserve">fixed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~$3,616 </w:t>
            </w:r>
            <w:r>
              <w:rPr>
                <w:b/>
                <w:bCs/>
                <w:sz w:val="18"/>
                <w:szCs w:val="18"/>
              </w:rPr>
              <w:t xml:space="preserve">fixed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 (SMSF wound up; ~$1–2k one-off)</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ATO supervisory levy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~$259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~$259</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n/a</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FirstChoice Investments admin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n/a (direct)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~0.20% </w:t>
            </w:r>
            <w:r>
              <w:rPr>
                <w:b/>
                <w:bCs/>
                <w:sz w:val="18"/>
                <w:szCs w:val="18"/>
              </w:rPr>
              <w:t xml:space="preserve">[CONFIRM — Investments version]</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0.20%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Underlying fund ICRs (weighted)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~0.10–0.20% (index)</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0.38%</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0.38%</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Portfolio fee rebate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n/a</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(0.04%)</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(0.04%)</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Lakeside adviser service fee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0.70% (if engaged)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0.70%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0.70%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All-in on ~$500k</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~$8,000 (~1.6%)</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~$9,275–$10,275 (~1.85–2.05%)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~$6,244 (1.25%)</w:t>
            </w:r>
          </w:p>
        </w:tc>
      </w:tr>
    </w:tbl>
    <w:p>
      <w:pPr>
        <w:spacing w:after="80"/>
      </w:pPr>
    </w:p>
    <w:p>
      <w:pPr>
        <w:spacing w:before="160" w:after="80"/>
      </w:pPr>
      <w:r>
        <w:rPr>
          <w:b/>
          <w:bCs/>
          <w:color w:val="1A1A1A"/>
          <w:sz w:val="22"/>
          <w:szCs w:val="22"/>
        </w:rPr>
        <w:t xml:space="preserve">All-in cost at three balances (route B — your choice)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Balance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(B) SMSF + Lakeside model</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vs (C) roll-out alternative</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~$9,275–$10,275 (~1.85–2.05%)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~$6,244 (1.25%)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~$650,000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~$11,150–$12,150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~$8,125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~$1,250,000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~$19,500–$21,000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~$15,625</w:t>
            </w:r>
          </w:p>
        </w:tc>
      </w:tr>
    </w:tbl>
    <w:p>
      <w:pPr>
        <w:spacing w:after="80"/>
      </w:pPr>
    </w:p>
    <w:p>
      <w:pPr>
        <w:pBdr>
          <w:left w:val="single" w:color="4C9A2A" w:sz="18"/>
        </w:pBdr>
        <w:spacing w:before="60" w:after="120"/>
        <w:ind w:left="360"/>
      </w:pPr>
      <w:r>
        <w:rPr>
          <w:b/>
          <w:bCs/>
          <w:i/>
          <w:iCs/>
          <w:color w:val="333333"/>
          <w:sz w:val="18"/>
          <w:szCs w:val="18"/>
        </w:rPr>
        <w:t xml:space="preserve">Key insight — your chosen route (B) is the most expensive.</w:t>
      </w:r>
      <w:r>
        <w:rPr>
          <w:i/>
          <w:iCs/>
          <w:color w:val="333333"/>
          <w:sz w:val="18"/>
          <w:szCs w:val="18"/>
        </w:rPr>
        <w:t xml:space="preserve"> Holding the managed model </w:t>
      </w:r>
      <w:r>
        <w:rPr>
          <w:b/>
          <w:bCs/>
          <w:i/>
          <w:iCs/>
          <w:color w:val="333333"/>
          <w:sz w:val="18"/>
          <w:szCs w:val="18"/>
        </w:rPr>
        <w:t xml:space="preserve">inside the SMSF (via FirstChoice Wholesale Investments)</w:t>
      </w:r>
      <w:r>
        <w:rPr>
          <w:i/>
          <w:iCs/>
          <w:color w:val="333333"/>
          <w:sz w:val="18"/>
          <w:szCs w:val="18"/>
        </w:rPr>
        <w:t xml:space="preserve"> means you pay the </w:t>
      </w:r>
      <w:r>
        <w:rPr>
          <w:b/>
          <w:bCs/>
          <w:i/>
          <w:iCs/>
          <w:color w:val="333333"/>
          <w:sz w:val="18"/>
          <w:szCs w:val="18"/>
        </w:rPr>
        <w:t xml:space="preserve">fixed SMSF admin (~$3,616)</w:t>
      </w:r>
      <w:r>
        <w:rPr>
          <w:i/>
          <w:iCs/>
          <w:color w:val="333333"/>
          <w:sz w:val="18"/>
          <w:szCs w:val="18"/>
        </w:rPr>
        <w:t xml:space="preserve"> </w:t>
      </w:r>
      <w:r>
        <w:rPr>
          <w:i/>
          <w:iCs/>
          <w:color w:val="333333"/>
          <w:sz w:val="18"/>
          <w:szCs w:val="18"/>
        </w:rPr>
        <w:t xml:space="preserve">plus</w:t>
      </w:r>
      <w:r>
        <w:rPr>
          <w:i/>
          <w:iCs/>
          <w:color w:val="333333"/>
          <w:sz w:val="18"/>
          <w:szCs w:val="18"/>
        </w:rPr>
        <w:t xml:space="preserve"> the percentage-based fund and adviser fees — so it costs </w:t>
      </w:r>
      <w:r>
        <w:rPr>
          <w:b/>
          <w:bCs/>
          <w:i/>
          <w:iCs/>
          <w:color w:val="333333"/>
          <w:sz w:val="18"/>
          <w:szCs w:val="18"/>
        </w:rPr>
        <w:t xml:space="preserve">~$3,000–$4,000/yr more than rolling out (C)</w:t>
      </w:r>
      <w:r>
        <w:rPr>
          <w:i/>
          <w:iCs/>
          <w:color w:val="333333"/>
          <w:sz w:val="18"/>
          <w:szCs w:val="18"/>
        </w:rPr>
        <w:t xml:space="preserve">, and more than holding index funds directly (A). That is the price of </w:t>
      </w:r>
      <w:r>
        <w:rPr>
          <w:b/>
          <w:bCs/>
          <w:i/>
          <w:iCs/>
          <w:color w:val="333333"/>
          <w:sz w:val="18"/>
          <w:szCs w:val="18"/>
        </w:rPr>
        <w:t xml:space="preserve">keeping the SMSF and having Lakeside actively manage it</w:t>
      </w:r>
      <w:r>
        <w:rPr>
          <w:i/>
          <w:iCs/>
          <w:color w:val="333333"/>
          <w:sz w:val="18"/>
          <w:szCs w:val="18"/>
        </w:rPr>
        <w:t xml:space="preserve"> — a choice you have made with the cost in front of you. The diversification benefit is identical across all three. The </w:t>
      </w:r>
      <w:r>
        <w:rPr>
          <w:b/>
          <w:bCs/>
          <w:i/>
          <w:iCs/>
          <w:color w:val="333333"/>
          <w:sz w:val="18"/>
          <w:szCs w:val="18"/>
        </w:rPr>
        <w:t xml:space="preserve">0.70% adviser fee is paid to Lakeside</w:t>
      </w:r>
      <w:r>
        <w:rPr>
          <w:i/>
          <w:iCs/>
          <w:color w:val="333333"/>
          <w:sz w:val="18"/>
          <w:szCs w:val="18"/>
        </w:rPr>
        <w:t xml:space="preserve"> (conflict, Sections 22 &amp; 29). </w:t>
      </w:r>
      <w:r>
        <w:rPr>
          <w:b/>
          <w:bCs/>
          <w:i/>
          <w:iCs/>
          <w:color w:val="333333"/>
          <w:sz w:val="18"/>
          <w:szCs w:val="18"/>
        </w:rPr>
        <w:t xml:space="preserve">[Re-run the calculator at the post-downsizer balance before issue.]</w:t>
      </w:r>
    </w:p>
    <w:p>
      <w:pPr>
        <w:pBdr>
          <w:left w:val="single" w:color="4C9A2A" w:sz="18"/>
        </w:pBdr>
        <w:spacing w:before="60" w:after="120"/>
        <w:ind w:left="360"/>
      </w:pPr>
      <w:r>
        <w:rPr>
          <w:b/>
          <w:bCs/>
          <w:i/>
          <w:iCs/>
          <w:color w:val="333333"/>
          <w:sz w:val="18"/>
          <w:szCs w:val="18"/>
        </w:rPr>
        <w:t xml:space="preserve">Fee notes.</w:t>
      </w:r>
      <w:r>
        <w:rPr>
          <w:i/>
          <w:iCs/>
          <w:color w:val="333333"/>
          <w:sz w:val="18"/>
          <w:szCs w:val="18"/>
        </w:rPr>
        <w:t xml:space="preserve"> SMSF administration/audit is a fixed fee (Cooper &amp; Lockhart) and does not rise with balance — which is why retaining it (routes A and B) is dearer at scale than a percentage-only platform. The CFS fund figures are from the cost calculator: weighted ICR 0.38% (the index-core keeps it low), transaction ~0%, less a 0.04% rebate, plus the FirstChoice Investments admin (~0.20%). These were taken from the </w:t>
      </w:r>
      <w:r>
        <w:rPr>
          <w:b/>
          <w:bCs/>
          <w:i/>
          <w:iCs/>
          <w:color w:val="333333"/>
          <w:sz w:val="18"/>
          <w:szCs w:val="18"/>
        </w:rPr>
        <w:t xml:space="preserve">super</w:t>
      </w:r>
      <w:r>
        <w:rPr>
          <w:i/>
          <w:iCs/>
          <w:color w:val="333333"/>
          <w:sz w:val="18"/>
          <w:szCs w:val="18"/>
        </w:rPr>
        <w:t xml:space="preserve"> version of the calculator; the *</w:t>
      </w:r>
      <w:r>
        <w:rPr>
          <w:i/>
          <w:iCs/>
          <w:color w:val="333333"/>
          <w:sz w:val="18"/>
          <w:szCs w:val="18"/>
        </w:rPr>
        <w:t xml:space="preserve">FirstChoice Wholesale </w:t>
      </w:r>
      <w:r>
        <w:rPr>
          <w:i/>
          <w:iCs/>
          <w:color w:val="333333"/>
          <w:sz w:val="18"/>
          <w:szCs w:val="18"/>
        </w:rPr>
        <w:t xml:space="preserve">Investments</w:t>
      </w:r>
      <w:r>
        <w:rPr>
          <w:i/>
          <w:iCs/>
          <w:color w:val="333333"/>
          <w:sz w:val="18"/>
          <w:szCs w:val="18"/>
        </w:rPr>
        <w:t xml:space="preserve"> (non-super)</w:t>
      </w:r>
      <w:r>
        <w:rPr>
          <w:i/>
          <w:iCs/>
          <w:color w:val="333333"/>
          <w:sz w:val="18"/>
          <w:szCs w:val="18"/>
        </w:rPr>
        <w:t xml:space="preserve"> schedule may differ slightly — confirm before issue. The roll-out figure (route C) was </w:t>
      </w:r>
      <w:r>
        <w:rPr>
          <w:i/>
          <w:iCs/>
          <w:color w:val="333333"/>
          <w:sz w:val="18"/>
          <w:szCs w:val="18"/>
        </w:rPr>
        <w:t xml:space="preserve">1.25% all-in</w:t>
      </w:r>
      <w:r>
        <w:rPr>
          <w:i/>
          <w:iCs/>
          <w:color w:val="333333"/>
          <w:sz w:val="18"/>
          <w:szCs w:val="18"/>
        </w:rPr>
        <w:t xml:space="preserve">*. Re-run the calculator for the Investments version and at the post-downsizer balance before issue.</w:t>
      </w:r>
    </w:p>
    <w:p>
      <w:pPr>
        <w:pBdr>
          <w:bottom w:val="single" w:color="BBBBBB" w:sz="6"/>
        </w:pBdr>
        <w:spacing w:before="80" w:after="80"/>
      </w:pPr>
    </w:p>
    <w:p>
      <w:pPr>
        <w:spacing w:before="240" w:after="80"/>
      </w:pPr>
      <w:r>
        <w:rPr>
          <w:b/>
          <w:bCs/>
          <w:color w:val="4C9A2A"/>
          <w:sz w:val="26"/>
          <w:szCs w:val="26"/>
        </w:rPr>
        <w:t xml:space="preserve">40. Appendix H — Underlying investments of the Lakeside MS Balanced model</w:t>
      </w:r>
    </w:p>
    <w:p>
      <w:pPr>
        <w:spacing w:after="120"/>
      </w:pPr>
      <w:r>
        <w:rPr>
          <w:sz w:val="20"/>
          <w:szCs w:val="20"/>
        </w:rPr>
        <w:t xml:space="preserve">This is the full look-through of the </w:t>
      </w:r>
      <w:r>
        <w:rPr>
          <w:b/>
          <w:bCs/>
          <w:sz w:val="20"/>
          <w:szCs w:val="20"/>
        </w:rPr>
        <w:t xml:space="preserve">recommended Lakeside MS Balanced model (60/40)</w:t>
      </w:r>
      <w:r>
        <w:rPr>
          <w:sz w:val="20"/>
          <w:szCs w:val="20"/>
        </w:rPr>
        <w:t xml:space="preserve"> — the 16 underlying wholesale managed funds, their target weights, the dollar amount on a $500,000 investment, and each fund's </w:t>
      </w:r>
      <w:r>
        <w:rPr>
          <w:b/>
          <w:bCs/>
          <w:sz w:val="20"/>
          <w:szCs w:val="20"/>
        </w:rPr>
        <w:t xml:space="preserve">investment fee (ICR)</w:t>
      </w:r>
      <w:r>
        <w:rPr>
          <w:sz w:val="20"/>
          <w:szCs w:val="20"/>
        </w:rPr>
        <w:t xml:space="preserve"> (from the FirstChoice cost calculator, Williams SMSF, 4 June 2026). Within your SMSF these funds are held via </w:t>
      </w:r>
      <w:r>
        <w:rPr>
          <w:b/>
          <w:bCs/>
          <w:sz w:val="20"/>
          <w:szCs w:val="20"/>
        </w:rPr>
        <w:t xml:space="preserve">CFS FirstChoice Wholesale Investments</w:t>
      </w:r>
      <w:r>
        <w:rPr>
          <w:sz w:val="20"/>
          <w:szCs w:val="20"/>
        </w:rPr>
        <w:t xml:space="preserve"> (the non-super version — Section 18). Weights are targets as at the model date and </w:t>
      </w:r>
      <w:r>
        <w:rPr>
          <w:b/>
          <w:bCs/>
          <w:sz w:val="20"/>
          <w:szCs w:val="20"/>
        </w:rPr>
        <w:t xml:space="preserve">may change</w:t>
      </w:r>
      <w:r>
        <w:rPr>
          <w:sz w:val="20"/>
          <w:szCs w:val="20"/>
        </w:rPr>
        <w:t xml:space="preserve"> — the model is actively managed, and CFS/Morningstar may add, remove or re-weight managers. </w:t>
      </w:r>
      <w:r>
        <w:rPr>
          <w:b/>
          <w:bCs/>
          <w:sz w:val="20"/>
          <w:szCs w:val="20"/>
        </w:rPr>
        <w:t xml:space="preserve">[Confirm current weights and fund codes at implementation.]</w:t>
      </w:r>
    </w:p>
    <w:p>
      <w:pPr>
        <w:spacing w:before="160" w:after="80"/>
      </w:pPr>
      <w:r>
        <w:rPr>
          <w:b/>
          <w:bCs/>
          <w:color w:val="1A1A1A"/>
          <w:sz w:val="22"/>
          <w:szCs w:val="22"/>
        </w:rPr>
        <w:t xml:space="preserve">Holdings by asset class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Asset class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Fund (manager)</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Code</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Weight</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on $500k</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Investment fee (ICR)</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Cash (5.0%)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First Sentier Strategic Cash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FSF0610AU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0.20%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Australian fixed interest (18.0%)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CFS Index Australian Bond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FSF0618AU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16.0%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$80,000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0.15%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Janus Henderson Tactical Income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AIL6138AU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0.50%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Global fixed interest (17.0%)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CFS Index Global Bond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FSF9175AU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13.0%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$65,000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0.15%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Bentham Global Income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AIL5072AU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0.74%</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Australian shares (22.5%)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CFS Index Australian Share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FSF0581AU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0.16%</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Schroder Australian Equity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FSF0588AU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$22,500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0.85%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Platypus Australian Equities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FSF0586AU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0.75%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RQI Australian Value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FSF1003AU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0.45%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Global shares (30.5%)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CFS Index Global Share – Hedged</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FSF0835AU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14.0%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0.16%</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RQI Global Value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FSF1005AU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0.56%</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Capital Group New Perspective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FSF1737AU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5.5%</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$27,500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0.80%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GQG Partners Global Equity</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AIL5176AU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0.81%</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Pendal Global Emerging Market Opp.</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FSF2790AU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1.42%</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Property / infrastructure (7.0%)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CFS Index Global Property Securities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FSF3667AU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4.0%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0.15%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Magellan Infrastructure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FSF1790AU</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$15,000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1.11%</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Total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16 funds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100.0%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$500,000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~0.38% weighted</w:t>
            </w:r>
          </w:p>
        </w:tc>
      </w:tr>
    </w:tbl>
    <w:p>
      <w:pPr>
        <w:spacing w:after="80"/>
      </w:pPr>
    </w:p>
    <w:p>
      <w:pPr>
        <w:spacing w:before="160" w:after="80"/>
      </w:pPr>
      <w:r>
        <w:rPr>
          <w:b/>
          <w:bCs/>
          <w:color w:val="1A1A1A"/>
          <w:sz w:val="22"/>
          <w:szCs w:val="22"/>
        </w:rPr>
        <w:t xml:space="preserve">Asset-class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Asset class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Weight</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Asset class</w:t>
            </w:r>
          </w:p>
        </w:tc>
        <w:tc>
          <w:tcPr>
            <w:tcBorders>
              <w:top w:val="single" w:color="CCCCCC" w:sz="4"/>
              <w:left w:val="single" w:color="CCCCCC" w:sz="4"/>
              <w:bottom w:val="single" w:color="CCCCCC" w:sz="4"/>
              <w:right w:val="single" w:color="CCCCCC" w:sz="4"/>
            </w:tcBorders>
            <w:shd w:fill="EAF3E0" w:val="clear"/>
            <w:tcMar>
              <w:top w:type="dxa" w:w="40"/>
              <w:left w:type="dxa" w:w="80"/>
              <w:bottom w:type="dxa" w:w="40"/>
              <w:right w:type="dxa" w:w="80"/>
            </w:tcMar>
          </w:tcPr>
          <w:p>
            <w:r>
              <w:rPr>
                <w:b/>
                <w:bCs/>
                <w:sz w:val="18"/>
                <w:szCs w:val="18"/>
              </w:rPr>
              <w:t xml:space="preserve">Weight</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Cash</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5.0%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Australian shares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22.5%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Australian fixed interest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18.0%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Global shares</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30.5%</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Global fixed interest</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17.0%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Property / infrastructure</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7.0%</w:t>
            </w:r>
          </w:p>
        </w:tc>
      </w:tr>
      <w:tr>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Defensive total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40.0%</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sz w:val="18"/>
                <w:szCs w:val="18"/>
              </w:rPr>
              <w:t xml:space="preserve"/>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Growth total</w:t>
            </w:r>
          </w:p>
        </w:tc>
        <w:tc>
          <w:tcPr>
            <w:tcBorders>
              <w:top w:val="single" w:color="CCCCCC" w:sz="4"/>
              <w:left w:val="single" w:color="CCCCCC" w:sz="4"/>
              <w:bottom w:val="single" w:color="CCCCCC" w:sz="4"/>
              <w:right w:val="single" w:color="CCCCCC" w:sz="4"/>
            </w:tcBorders>
            <w:tcMar>
              <w:top w:type="dxa" w:w="40"/>
              <w:left w:type="dxa" w:w="80"/>
              <w:bottom w:type="dxa" w:w="40"/>
              <w:right w:type="dxa" w:w="80"/>
            </w:tcMar>
          </w:tcPr>
          <w:p>
            <w:r>
              <w:rPr>
                <w:b/>
                <w:bCs/>
                <w:sz w:val="18"/>
                <w:szCs w:val="18"/>
              </w:rPr>
              <w:t xml:space="preserve">60.0%</w:t>
            </w:r>
          </w:p>
        </w:tc>
      </w:tr>
    </w:tbl>
    <w:p>
      <w:pPr>
        <w:spacing w:after="80"/>
      </w:pPr>
    </w:p>
    <w:p>
      <w:pPr>
        <w:spacing w:before="160" w:after="80"/>
      </w:pPr>
      <w:r>
        <w:rPr>
          <w:b/>
          <w:bCs/>
          <w:color w:val="1A1A1A"/>
          <w:sz w:val="22"/>
          <w:szCs w:val="22"/>
        </w:rPr>
        <w:t xml:space="preserve">How the cost is built</w:t>
      </w:r>
    </w:p>
    <w:p>
      <w:pPr>
        <w:spacing w:after="120"/>
      </w:pPr>
      <w:r>
        <w:rPr>
          <w:sz w:val="20"/>
          <w:szCs w:val="20"/>
        </w:rPr>
        <w:t xml:space="preserve">The </w:t>
      </w:r>
      <w:r>
        <w:rPr>
          <w:b/>
          <w:bCs/>
          <w:sz w:val="20"/>
          <w:szCs w:val="20"/>
        </w:rPr>
        <w:t xml:space="preserve">~0.38% weighted investment fee</w:t>
      </w:r>
      <w:r>
        <w:rPr>
          <w:sz w:val="20"/>
          <w:szCs w:val="20"/>
        </w:rPr>
        <w:t xml:space="preserve"> above is the bulk of the model's "cost of product" — the </w:t>
      </w:r>
      <w:r>
        <w:rPr>
          <w:b/>
          <w:bCs/>
          <w:sz w:val="20"/>
          <w:szCs w:val="20"/>
        </w:rPr>
        <w:t xml:space="preserve">index-core holdings</w:t>
      </w:r>
      <w:r>
        <w:rPr>
          <w:sz w:val="20"/>
          <w:szCs w:val="20"/>
        </w:rPr>
        <w:t xml:space="preserve"> (CFS Index Australian/Global Bond, Australian/Global Share, Global Property — all 0.15–0.16%) make up ~57% of the portfolio and keep the average ICR low, while the </w:t>
      </w:r>
      <w:r>
        <w:rPr>
          <w:b/>
          <w:bCs/>
          <w:sz w:val="20"/>
          <w:szCs w:val="20"/>
        </w:rPr>
        <w:t xml:space="preserve">active satellites</w:t>
      </w:r>
      <w:r>
        <w:rPr>
          <w:sz w:val="20"/>
          <w:szCs w:val="20"/>
        </w:rPr>
        <w:t xml:space="preserve"> (Magellan 1.11%, Pendal 1.42%, Capital Group, GQG, Schroder, Platypus, Bentham, RQI) add diversification at a higher unit cost. Add the </w:t>
      </w:r>
      <w:r>
        <w:rPr>
          <w:b/>
          <w:bCs/>
          <w:sz w:val="20"/>
          <w:szCs w:val="20"/>
        </w:rPr>
        <w:t xml:space="preserve">0.20% platform admin</w:t>
      </w:r>
      <w:r>
        <w:rPr>
          <w:sz w:val="20"/>
          <w:szCs w:val="20"/>
        </w:rPr>
        <w:t xml:space="preserve"> and the </w:t>
      </w:r>
      <w:r>
        <w:rPr>
          <w:b/>
          <w:bCs/>
          <w:sz w:val="20"/>
          <w:szCs w:val="20"/>
        </w:rPr>
        <w:t xml:space="preserve">0.70% Lakeside adviser fee</w:t>
      </w:r>
      <w:r>
        <w:rPr>
          <w:sz w:val="20"/>
          <w:szCs w:val="20"/>
        </w:rPr>
        <w:t xml:space="preserve"> to reach the all-in figure (Appendix G).</w:t>
      </w:r>
    </w:p>
    <w:p>
      <w:pPr>
        <w:spacing w:after="120"/>
      </w:pPr>
      <w:r>
        <w:rPr>
          <w:i/>
          <w:iCs/>
          <w:sz w:val="20"/>
          <w:szCs w:val="20"/>
        </w:rPr>
        <w:t xml:space="preserve">— End of Statement of Advice —</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Advice</dc:title>
  <dc:creator>Lakeside Financial</dc:creator>
  <cp:lastModifiedBy>Un-named</cp:lastModifiedBy>
  <cp:revision>1</cp:revision>
  <dcterms:created xsi:type="dcterms:W3CDTF">2026-06-05T01:33:26.127Z</dcterms:created>
  <dcterms:modified xsi:type="dcterms:W3CDTF">2026-06-05T01:33:26.128Z</dcterms:modified>
</cp:coreProperties>
</file>

<file path=docProps/custom.xml><?xml version="1.0" encoding="utf-8"?>
<Properties xmlns="http://schemas.openxmlformats.org/officeDocument/2006/custom-properties" xmlns:vt="http://schemas.openxmlformats.org/officeDocument/2006/docPropsVTypes"/>
</file>