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星衡智能供应链内部资料：蓝鲸 B17（SCM-17）/SOP</w:t>
      </w:r>
    </w:p>
    <w:p>
      <w:r>
        <w:t>【虚构内部测试资料】本文件仅用于 Memori-Vault 本地检索评测，不包含真实公司机密。</w:t>
      </w:r>
    </w:p>
    <w:p>
      <w:pPr>
        <w:pStyle w:val="Heading1"/>
      </w:pPr>
      <w:r>
        <w:t>星衡智能供应链内部资料：蓝鲸 B17（SCM-17）/SOP</w:t>
      </w:r>
    </w:p>
    <w:p>
      <w:r>
        <w:t>资料编号：XH-SCM-17-043</w:t>
        <w:br/>
        <w:t>资料级别：内部资料 / 仅限本地知识库检索评测</w:t>
        <w:br/>
        <w:t>责任人：唐稚</w:t>
        <w:br/>
        <w:t>负责部门：供应链协同组</w:t>
        <w:br/>
        <w:t>生效日期：2026-02-10</w:t>
      </w:r>
    </w:p>
    <w:p>
      <w:pPr>
        <w:pStyle w:val="Heading2"/>
      </w:pPr>
      <w:r>
        <w:t>执行步骤</w:t>
        <w:br/>
        <w:t>本 SOP 只描述星衡智能当前版本流程，不代表外部最佳实践。</w:t>
      </w:r>
    </w:p>
    <w:p>
      <w:pPr>
        <w:pStyle w:val="Heading2"/>
      </w:pPr>
      <w:r>
        <w:t>唯一事实卡</w:t>
        <w:br/>
        <w:t>- 项目代号：蓝鲸 B17 / SCM-17</w:t>
        <w:br/>
        <w:t>- 负责人：唐稚（供应链协同组）</w:t>
        <w:br/>
        <w:t>- 核心事实：蓝鲸 B17 的安全库存不是 30 天，而是 143 台关键模组。</w:t>
        <w:br/>
        <w:t>- 指标口径：当 Bin-7 库位低于 51 台时触发黄色预警，低于 23 台触发红色预警。</w:t>
        <w:br/>
        <w:t>- 执行流程：红色预警先通知唐稚，再通知采购，不允许绕过供应链协同组。</w:t>
        <w:br/>
        <w:t>- 特殊例外：若供应商为“柏屿电子”，黄色预警阈值提高到 67 台。</w:t>
        <w:br/>
        <w:t>- 反常识提醒：不要按制造业常见天数库存回答。</w:t>
      </w:r>
    </w:p>
    <w:p>
      <w:pPr>
        <w:pStyle w:val="Heading2"/>
      </w:pPr>
      <w:r>
        <w:t>内部操作说明</w:t>
        <w:br/>
        <w:t>1. 搜索或回答 蓝鲸 B17 相关问题时，必须优先引用本资料中的“核心事实”和“指标口径”。</w:t>
        <w:br/>
        <w:t>2. 如果用户问题只给出项目名或代号 SCM-17，应先确认资料来源，不要用行业常识补齐。</w:t>
        <w:br/>
        <w:t>3. 对外材料不得直接复制本文件；本文件只用于内部流程校准和本地检索验证。</w:t>
        <w:br/>
        <w:t>4. 与本资料冲突的旧知识卡需要由 唐稚 发起复审，复审记录归档到 scm-17_review_log。</w:t>
      </w:r>
    </w:p>
    <w:p>
      <w:pPr>
        <w:pStyle w:val="Heading2"/>
      </w:pPr>
      <w:r>
        <w:t>场景化判断</w:t>
        <w:br/>
        <w:t>- 正确回答应该包含“蓝鲸 B17 的安全库存不是 30 天，而是 143 台关键模组。”这一事实，或等价复述其关键数字/对象。</w:t>
        <w:br/>
        <w:t>- 如果答案写成“通常”“一般行业做法”“建议按照常规”，则视为未命中内部资料。</w:t>
        <w:br/>
        <w:t>- 对 供应链协同组 的执行人来说，最容易误用的是：不要按制造业常见天数库存回答。</w:t>
      </w:r>
    </w:p>
    <w:p>
      <w:pPr>
        <w:pStyle w:val="Heading2"/>
      </w:pPr>
      <w:r>
        <w:t>本地检索测试建议</w:t>
        <w:br/>
        <w:t>测试问题 A：蓝鲸 B17 的核心内部规定是什么？</w:t>
        <w:br/>
        <w:t>测试问题 B：SCM-17 的负责人是谁，关键指标如何判断？</w:t>
        <w:br/>
        <w:t>测试问题 C：这个资料里特别排除的常识答案是什么？</w:t>
      </w:r>
    </w:p>
    <w:p>
      <w:pPr>
        <w:pStyle w:val="Heading2"/>
      </w:pPr>
      <w:r>
        <w:t>版本记录</w:t>
        <w:br/>
        <w:t>- v1.0（2026-02-10）：由 唐稚 建立初版事实卡。</w:t>
        <w:br/>
        <w:t>- v1.1：补充例外条件，避免模型把外部通用知识当作内部资料。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