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产品设计技术文档第16期</w:t>
      </w:r>
    </w:p>
    <w:p>
      <w:pPr>
        <w:spacing w:line="276" w:lineRule="auto"/>
      </w:pPr>
      <w:r>
        <w:t>信息架构决定内容的组织方式，直接影响用户的检索效率和认知负荷。</w:t>
      </w:r>
    </w:p>
    <w:p>
      <w:pPr>
        <w:spacing w:line="276" w:lineRule="auto"/>
      </w:pPr>
      <w:r>
        <w:t>可用性测试应在设计早期就介入，纸质原型即可发现60%以上的导航问题。</w:t>
      </w:r>
    </w:p>
    <w:p>
      <w:pPr>
        <w:spacing w:line="276" w:lineRule="auto"/>
      </w:pPr>
      <w:r>
        <w:t>用户体验设计应以用户调研为基础，通过 personas 和 journey map 捕捉真实需求。</w:t>
      </w:r>
    </w:p>
    <w:p>
      <w:pPr>
        <w:spacing w:line="276" w:lineRule="auto"/>
      </w:pPr>
      <w:r>
        <w:t>延伸阅读：关于产品设计的更多实践案例和最佳方法，请参考团队内部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