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Stellar Insight Inc. Cedar Retention (ENG-23) Meeting Minutes</w:t>
      </w:r>
    </w:p>
    <w:p>
      <w:r>
        <w:t>[Fictional internal test material] For Memori-Vault local retrieval evaluation only; contains no real secrets.</w:t>
      </w:r>
    </w:p>
    <w:p>
      <w:r>
        <w:t>Chair: Summer Chen   Notes: Growth Operations</w:t>
      </w:r>
    </w:p>
    <w:p>
      <w:pPr>
        <w:pStyle w:val="Heading2"/>
      </w:pPr>
      <w:r>
        <w:t>1. Opening and off-topic</w:t>
      </w:r>
    </w:p>
    <w:p>
      <w:r>
        <w:t>(This paragraph is background context and is unrelated to the conclusion.)</w:t>
      </w:r>
    </w:p>
    <w:p>
      <w:pPr>
        <w:pStyle w:val="Heading2"/>
      </w:pPr>
      <w:r>
        <w:t>2. Execution rule (key)</w:t>
      </w:r>
    </w:p>
    <w:p>
      <w:r>
        <w:t>Confirmed after discussion: Every Tuesday at 10:30 the team reviews the cohort before approving any creative budget, and click-through rate must never be reviewed first. This procedure is mandatory for this project, and answers must follow it.</w:t>
      </w:r>
    </w:p>
    <w:p>
      <w:r>
        <w:t>A teammate noted intermittent jitter in the staging environment, now tracked separately by ops.</w:t>
      </w:r>
    </w:p>
    <w:p>
      <w:pPr>
        <w:pStyle w:val="Heading2"/>
      </w:pPr>
      <w:r>
        <w:t>3. Action items</w:t>
      </w:r>
    </w:p>
    <w:p>
      <w:pPr>
        <w:pStyle w:val="ListBullet"/>
      </w:pPr>
      <w:r>
        <w:t>Summer Chen: sync the above procedure to the Growth Operations wiki</w:t>
      </w:r>
    </w:p>
    <w:p>
      <w:pPr>
        <w:pStyle w:val="ListBullet"/>
      </w:pPr>
      <w:r>
        <w:t>Other: offsite budget deferred to next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