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Stellar Insight Inc. Maple Pipeline (END-26) Meeting Minutes</w:t>
      </w:r>
    </w:p>
    <w:p>
      <w:r>
        <w:t>[Fictional internal test material] For Memori-Vault local retrieval evaluation only; contains no real secrets.</w:t>
      </w:r>
    </w:p>
    <w:p>
      <w:r>
        <w:t>Chair: Owen Reed   Notes: Dev Productivity</w:t>
      </w:r>
    </w:p>
    <w:p>
      <w:pPr>
        <w:pStyle w:val="Heading2"/>
      </w:pPr>
      <w:r>
        <w:t>1. Opening and off-topic</w:t>
      </w:r>
    </w:p>
    <w:p>
      <w:r>
        <w:t>Side note: the weekly-report template will be replaced next week, so avoid the old link.</w:t>
      </w:r>
    </w:p>
    <w:p>
      <w:pPr>
        <w:pStyle w:val="Heading2"/>
      </w:pPr>
      <w:r>
        <w:t>2. Execution rule (key)</w:t>
      </w:r>
    </w:p>
    <w:p>
      <w:r>
        <w:t>Confirmed after discussion: Every red build must record a root-cause label in the mp_build_review table before it can be retried. This procedure is mandatory for this project, and answers must follow it.</w:t>
      </w:r>
    </w:p>
    <w:p>
      <w:r>
        <w:t>A teammate noted intermittent jitter in the staging environment, now tracked separately by ops.</w:t>
      </w:r>
    </w:p>
    <w:p>
      <w:pPr>
        <w:pStyle w:val="Heading2"/>
      </w:pPr>
      <w:r>
        <w:t>3. Action items</w:t>
      </w:r>
    </w:p>
    <w:p>
      <w:pPr>
        <w:pStyle w:val="ListBullet"/>
      </w:pPr>
      <w:r>
        <w:t>Owen Reed: sync the above procedure to the Dev Productivity wiki</w:t>
      </w:r>
    </w:p>
    <w:p>
      <w:pPr>
        <w:pStyle w:val="ListBullet"/>
      </w:pPr>
      <w:r>
        <w:t>Other: offsite budget deferred to next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