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星衡智能公告：节假日值班与系统冻结安排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本文为通用说明，不涉及任何具体项目的对外承诺或内部阈值。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