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星衡智能石竹梯队（HR-22）项目纪要</w:t>
      </w:r>
    </w:p>
    <w:p>
      <w:r>
        <w:t>【虚构内部测试资料】本文件仅用于 Memori-Vault 本地检索评测，不含真实机密。</w:t>
      </w:r>
    </w:p>
    <w:p>
      <w:r>
        <w:t>主持：赵闻笛　记录：组织发展部</w:t>
      </w:r>
    </w:p>
    <w:p>
      <w:pPr>
        <w:pStyle w:val="Heading2"/>
      </w:pPr>
      <w:r>
        <w:t>一、开场与跑题</w:t>
      </w:r>
    </w:p>
    <w:p>
      <w:r>
        <w:t>另有同事反馈测试环境偶发抖动，已转运维单独跟进。</w:t>
      </w:r>
    </w:p>
    <w:p>
      <w:pPr>
        <w:pStyle w:val="Heading2"/>
      </w:pPr>
      <w:r>
        <w:t>二、执行口径（重点）</w:t>
      </w:r>
    </w:p>
    <w:p>
      <w:r>
        <w:t>经讨论确认：候选人材料必须包含失败案例复盘页，缺失则自动延期一轮。该流程为本项目强制要求，后续答复以此为准。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赵闻笛：把上述流程同步到 组织发展部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