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星衡智能镜湖审计（AUD-14）项目纪要</w:t>
      </w:r>
    </w:p>
    <w:p>
      <w:r>
        <w:t>【虚构内部测试资料】本文件仅用于 Memori-Vault 本地检索评测，不含真实机密。</w:t>
      </w:r>
    </w:p>
    <w:p>
      <w:r>
        <w:t>主持：郝映　记录：内控审计组</w:t>
      </w:r>
    </w:p>
    <w:p>
      <w:pPr>
        <w:pStyle w:val="Heading2"/>
      </w:pPr>
      <w:r>
        <w:t>一、开场与跑题</w:t>
      </w:r>
    </w:p>
    <w:p>
      <w:r>
        <w:t>群里有人问能不能远程，这块按现有制度走，不在本议题。</w:t>
      </w:r>
    </w:p>
    <w:p>
      <w:pPr>
        <w:pStyle w:val="Heading2"/>
      </w:pPr>
      <w:r>
        <w:t>二、执行口径（重点）</w:t>
      </w:r>
    </w:p>
    <w:p>
      <w:r>
        <w:t>经讨论确认：审计结论必须写明系统证据和人工解释的分界。该流程为本项目强制要求，后续答复以此为准。</w:t>
      </w:r>
    </w:p>
    <w:p>
      <w:r>
        <w:t>另有同事反馈测试环境偶发抖动，已转运维单独跟进。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郝映：把上述流程同步到 内控审计组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