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星衡智能繁星推荐（REC-41）项目纪要</w:t>
      </w:r>
    </w:p>
    <w:p>
      <w:r>
        <w:t>【虚构内部测试资料】本文件仅用于 Memori-Vault 本地检索评测，不含真实机密。</w:t>
      </w:r>
    </w:p>
    <w:p>
      <w:r>
        <w:t>主持：宇文澈　记录：推荐系统组</w:t>
      </w:r>
    </w:p>
    <w:p>
      <w:pPr>
        <w:pStyle w:val="Heading2"/>
      </w:pPr>
      <w:r>
        <w:t>一、开场与跑题</w:t>
      </w:r>
    </w:p>
    <w:p>
      <w:r>
        <w:t>群里有人问能不能远程，这块按现有制度走，不在本议题。</w:t>
      </w:r>
    </w:p>
    <w:p>
      <w:pPr>
        <w:pStyle w:val="Heading2"/>
      </w:pPr>
      <w:r>
        <w:t>二、执行口径（重点）</w:t>
      </w:r>
    </w:p>
    <w:p>
      <w:r>
        <w:t>经讨论确认：新召回源必须先离线 AB，再灰度，最后才进主链路。该流程为本项目强制要求，后续答复以此为准。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宇文澈：把上述流程同步到 推荐系统组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