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w:t>
      </w:r>
      <w:proofErr w:type="spellStart"/>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t>
      </w:r>
      <w:bookmarkStart w:id="0" w:name="_GoBack"/>
      <w:bookmarkEnd w:id="0"/>
      <w:r>
        <w:t>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rsidR="00042E6E" w:rsidRDefault="00042E6E" w:rsidP="00CB37C5">
      <w:r>
        <w:t>09.07.2019</w:t>
      </w:r>
    </w:p>
    <w:p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rsidR="00751161" w:rsidRDefault="00751161" w:rsidP="00751161">
      <w:pPr>
        <w:pStyle w:val="Listenabsatz"/>
        <w:numPr>
          <w:ilvl w:val="0"/>
          <w:numId w:val="24"/>
        </w:numPr>
      </w:pPr>
      <w:r>
        <w:t xml:space="preserve">Im Differenzierungsbereich der Anlage C wurde gar kein </w:t>
      </w:r>
      <w:proofErr w:type="spellStart"/>
      <w:r>
        <w:t>GeR</w:t>
      </w:r>
      <w:proofErr w:type="spellEnd"/>
      <w:r>
        <w:t>-Niveau ausgegeben. Dies wurde ebenfalls geändert.</w:t>
      </w:r>
    </w:p>
    <w:p w:rsidR="00751161" w:rsidRDefault="00751161" w:rsidP="00751161">
      <w:pPr>
        <w:pStyle w:val="Listenabsatz"/>
        <w:numPr>
          <w:ilvl w:val="0"/>
          <w:numId w:val="24"/>
        </w:numPr>
      </w:pPr>
      <w:r>
        <w:t xml:space="preserve">Im </w:t>
      </w:r>
      <w:r w:rsidRPr="00751161">
        <w:t>ASZ-2018- FS(</w:t>
      </w:r>
      <w:proofErr w:type="spellStart"/>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lastRenderedPageBreak/>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w:t>
      </w:r>
      <w:proofErr w:type="spellStart"/>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lastRenderedPageBreak/>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Subreport_Punkte:Fachuebersicht</w:t>
      </w:r>
      <w:proofErr w:type="spell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lastRenderedPageBreak/>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lastRenderedPageBreak/>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w:t>
      </w:r>
      <w:proofErr w:type="spellStart"/>
      <w:r>
        <w:t>GeR</w:t>
      </w:r>
      <w:proofErr w:type="spellEnd"/>
      <w:r>
        <w:t>-Text,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rsidR="00CB37C5" w:rsidRDefault="00CB37C5" w:rsidP="00CB37C5">
      <w:pPr>
        <w:pStyle w:val="Listenabsatz"/>
        <w:numPr>
          <w:ilvl w:val="0"/>
          <w:numId w:val="7"/>
        </w:numPr>
      </w:pPr>
      <w:r>
        <w:lastRenderedPageBreak/>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rsidR="00BC36C0" w:rsidRDefault="00BC36C0" w:rsidP="00BC36C0">
      <w:pPr>
        <w:pStyle w:val="Listenabsatz"/>
      </w:pPr>
    </w:p>
    <w:p w:rsidR="00CB37C5" w:rsidRDefault="00CB37C5" w:rsidP="00CB37C5">
      <w:r>
        <w:lastRenderedPageBreak/>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22"/>
  </w:num>
  <w:num w:numId="4">
    <w:abstractNumId w:val="12"/>
  </w:num>
  <w:num w:numId="5">
    <w:abstractNumId w:val="14"/>
  </w:num>
  <w:num w:numId="6">
    <w:abstractNumId w:val="9"/>
  </w:num>
  <w:num w:numId="7">
    <w:abstractNumId w:val="21"/>
  </w:num>
  <w:num w:numId="8">
    <w:abstractNumId w:val="28"/>
  </w:num>
  <w:num w:numId="9">
    <w:abstractNumId w:val="2"/>
  </w:num>
  <w:num w:numId="10">
    <w:abstractNumId w:val="8"/>
  </w:num>
  <w:num w:numId="11">
    <w:abstractNumId w:val="0"/>
  </w:num>
  <w:num w:numId="12">
    <w:abstractNumId w:val="27"/>
  </w:num>
  <w:num w:numId="13">
    <w:abstractNumId w:val="7"/>
  </w:num>
  <w:num w:numId="14">
    <w:abstractNumId w:val="1"/>
  </w:num>
  <w:num w:numId="15">
    <w:abstractNumId w:val="24"/>
  </w:num>
  <w:num w:numId="16">
    <w:abstractNumId w:val="26"/>
  </w:num>
  <w:num w:numId="17">
    <w:abstractNumId w:val="23"/>
  </w:num>
  <w:num w:numId="18">
    <w:abstractNumId w:val="13"/>
  </w:num>
  <w:num w:numId="19">
    <w:abstractNumId w:val="17"/>
  </w:num>
  <w:num w:numId="20">
    <w:abstractNumId w:val="16"/>
  </w:num>
  <w:num w:numId="21">
    <w:abstractNumId w:val="5"/>
  </w:num>
  <w:num w:numId="22">
    <w:abstractNumId w:val="4"/>
  </w:num>
  <w:num w:numId="23">
    <w:abstractNumId w:val="20"/>
  </w:num>
  <w:num w:numId="24">
    <w:abstractNumId w:val="19"/>
  </w:num>
  <w:num w:numId="25">
    <w:abstractNumId w:val="6"/>
  </w:num>
  <w:num w:numId="26">
    <w:abstractNumId w:val="18"/>
  </w:num>
  <w:num w:numId="27">
    <w:abstractNumId w:val="11"/>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56E8F"/>
    <w:rsid w:val="002A3BFE"/>
    <w:rsid w:val="002D0987"/>
    <w:rsid w:val="00327992"/>
    <w:rsid w:val="003432DE"/>
    <w:rsid w:val="003A1D1B"/>
    <w:rsid w:val="003A6957"/>
    <w:rsid w:val="003F0611"/>
    <w:rsid w:val="00414A12"/>
    <w:rsid w:val="004249B6"/>
    <w:rsid w:val="00445843"/>
    <w:rsid w:val="004A20AB"/>
    <w:rsid w:val="004B258F"/>
    <w:rsid w:val="005322B3"/>
    <w:rsid w:val="005E5546"/>
    <w:rsid w:val="0065239A"/>
    <w:rsid w:val="006E780D"/>
    <w:rsid w:val="00707BF0"/>
    <w:rsid w:val="007167CD"/>
    <w:rsid w:val="00740DF6"/>
    <w:rsid w:val="00751161"/>
    <w:rsid w:val="007B6374"/>
    <w:rsid w:val="007F08CB"/>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A3730"/>
    <w:rsid w:val="00E23F00"/>
    <w:rsid w:val="00E30EF5"/>
    <w:rsid w:val="00EB61F1"/>
    <w:rsid w:val="00EC2493"/>
    <w:rsid w:val="00EE70B4"/>
    <w:rsid w:val="00EF79B1"/>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47F"/>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2313</Words>
  <Characters>14576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65</cp:revision>
  <dcterms:created xsi:type="dcterms:W3CDTF">2017-01-30T17:03:00Z</dcterms:created>
  <dcterms:modified xsi:type="dcterms:W3CDTF">2020-01-20T16:35:00Z</dcterms:modified>
</cp:coreProperties>
</file>