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C645" w14:textId="77777777" w:rsidR="004E6AAA" w:rsidRPr="007F30A4" w:rsidRDefault="004E6AAA" w:rsidP="00A2471B">
      <w:pPr>
        <w:keepNext/>
        <w:spacing w:before="360" w:after="60" w:line="360" w:lineRule="auto"/>
        <w:ind w:right="567"/>
        <w:contextualSpacing/>
        <w:outlineLvl w:val="0"/>
        <w:rPr>
          <w:rFonts w:cs="Arial"/>
          <w:b/>
          <w:bCs/>
          <w:kern w:val="32"/>
          <w:szCs w:val="32"/>
        </w:rPr>
      </w:pPr>
      <w:r w:rsidRPr="007F30A4">
        <w:rPr>
          <w:rFonts w:cs="Arial"/>
          <w:b/>
          <w:bCs/>
          <w:kern w:val="32"/>
          <w:szCs w:val="32"/>
        </w:rPr>
        <w:t>Supplementary material: computational modelling</w:t>
      </w:r>
    </w:p>
    <w:p w14:paraId="18051A30" w14:textId="77777777" w:rsidR="00A2471B" w:rsidRPr="007F30A4" w:rsidRDefault="00A2471B" w:rsidP="00A2471B">
      <w:pPr>
        <w:keepNext/>
        <w:spacing w:before="360" w:after="60" w:line="360" w:lineRule="auto"/>
        <w:ind w:right="567"/>
        <w:contextualSpacing/>
        <w:outlineLvl w:val="0"/>
        <w:rPr>
          <w:rFonts w:cs="Arial"/>
          <w:b/>
          <w:bCs/>
          <w:kern w:val="32"/>
          <w:szCs w:val="32"/>
        </w:rPr>
      </w:pPr>
    </w:p>
    <w:p w14:paraId="16CA641A" w14:textId="77777777" w:rsidR="004E6AAA" w:rsidRPr="007F30A4" w:rsidRDefault="004E6AAA" w:rsidP="00225408">
      <w:pPr>
        <w:keepNext/>
        <w:spacing w:before="360" w:after="120" w:line="360" w:lineRule="auto"/>
        <w:ind w:right="567"/>
        <w:contextualSpacing/>
        <w:outlineLvl w:val="1"/>
        <w:rPr>
          <w:rFonts w:cs="Arial"/>
          <w:b/>
          <w:bCs/>
          <w:i/>
          <w:iCs/>
          <w:szCs w:val="28"/>
        </w:rPr>
      </w:pPr>
      <w:r w:rsidRPr="007F30A4">
        <w:rPr>
          <w:rFonts w:cs="Arial"/>
          <w:b/>
          <w:bCs/>
          <w:i/>
          <w:iCs/>
          <w:szCs w:val="28"/>
        </w:rPr>
        <w:t>Choice of models</w:t>
      </w:r>
    </w:p>
    <w:p w14:paraId="6D6F09EA" w14:textId="755EA7F2" w:rsidR="004E6AAA" w:rsidRPr="007F30A4" w:rsidRDefault="004E6AAA" w:rsidP="00225408">
      <w:pPr>
        <w:spacing w:before="240"/>
        <w:jc w:val="both"/>
      </w:pPr>
      <w:r w:rsidRPr="007F30A4">
        <w:t xml:space="preserve">To quantify latent cognitive processes, various cognitive-computational models were fitted independently to participants’ choices (i.e. predictions of ‘left’ or ‘right’) and observed outcomes (i.e. prediction correct or incorrect) for the volatile and the cued block of the prediction task, respectively, separately for individuals with a diagnosis from the schizophrenia spectrum (SZ group) and those without psychiatric diagnoses (HC group). The models included a simple win-stay-loose-shift model (WSLS), four different Reinforcement Learning models (RL), and two variants of a Hidden Markov Model (HMM) – all chosen to allow for the fact that participants might employ different strategies of solving the task. According to the WSLS model </w:t>
      </w:r>
      <w:r w:rsidRPr="007F30A4">
        <w:rPr>
          <w:noProof/>
        </w:rPr>
        <w:t>(Worthy and Todd Maddox, 2014)</w:t>
      </w:r>
      <w:r w:rsidRPr="007F30A4">
        <w:t xml:space="preserve"> </w:t>
      </w:r>
      <w:r w:rsidR="0008712B" w:rsidRPr="007F30A4">
        <w:t xml:space="preserve">individuals </w:t>
      </w:r>
      <w:r w:rsidRPr="007F30A4">
        <w:t>would change their predictions each time they received a negative feedback on the previous trial, but stay with their previous prediction if it turned out to be correct. Note that in the prediction task, feedback was not explicit but reflected in whether the outcome on a given trial indeed corresponded to a participant’s prediction. In contrast to the simplistic WSLS model, where choices (predictions) are merely based on the outcome of the previous trial, the RL models imply that prediction errors and choice values (</w:t>
      </w:r>
      <w:proofErr w:type="gramStart"/>
      <w:r w:rsidRPr="007F30A4">
        <w:t>i.e.</w:t>
      </w:r>
      <w:proofErr w:type="gramEnd"/>
      <w:r w:rsidRPr="007F30A4">
        <w:t xml:space="preserve"> values for left- and right-tilted) are integrated over a longer timescale. Four versions of RL models were tested, reflecting different assumptions of how this information is integrated. The Rescorla-Wagner model (RL</w:t>
      </w:r>
      <w:r w:rsidRPr="007F30A4">
        <w:rPr>
          <w:vertAlign w:val="subscript"/>
        </w:rPr>
        <w:t>RW</w:t>
      </w:r>
      <w:r w:rsidRPr="007F30A4">
        <w:t>;</w:t>
      </w:r>
      <w:r w:rsidR="007264F5" w:rsidRPr="007F30A4">
        <w:rPr>
          <w:noProof/>
        </w:rPr>
        <w:t xml:space="preserve"> Rescorla and Wagner, 1972</w:t>
      </w:r>
      <w:r w:rsidRPr="007F30A4">
        <w:t>) assumes value updating only for the action chosen (prediction of the left or the right-tilted Gabor patch) on a given trial based on a trial’s prediction error weighted by a constant learning rate. In contrast, learning rates are allowed to differ for positive (prediction correct) vs. negative feedback (prediction incorrect) in the reward-punishment model (RL</w:t>
      </w:r>
      <w:r w:rsidRPr="007F30A4">
        <w:rPr>
          <w:vertAlign w:val="subscript"/>
        </w:rPr>
        <w:t>RP</w:t>
      </w:r>
      <w:r w:rsidRPr="007F30A4">
        <w:t>;</w:t>
      </w:r>
      <w:r w:rsidR="007264F5" w:rsidRPr="007F30A4">
        <w:t xml:space="preserve"> den</w:t>
      </w:r>
      <w:r w:rsidR="00BC6799" w:rsidRPr="007F30A4">
        <w:t xml:space="preserve"> </w:t>
      </w:r>
      <w:proofErr w:type="spellStart"/>
      <w:r w:rsidR="007264F5" w:rsidRPr="007F30A4">
        <w:t>Ouden</w:t>
      </w:r>
      <w:proofErr w:type="spellEnd"/>
      <w:r w:rsidR="007264F5" w:rsidRPr="007F30A4">
        <w:t xml:space="preserve"> et al., 2013</w:t>
      </w:r>
      <w:r w:rsidRPr="007F30A4">
        <w:t xml:space="preserve">), accounting for the fact that </w:t>
      </w:r>
      <w:r w:rsidRPr="007F30A4">
        <w:lastRenderedPageBreak/>
        <w:t>participants might learn differently from both types of feedback. In the counterfactual updating model (RL</w:t>
      </w:r>
      <w:r w:rsidRPr="007F30A4">
        <w:rPr>
          <w:vertAlign w:val="subscript"/>
        </w:rPr>
        <w:t>CF</w:t>
      </w:r>
      <w:r w:rsidR="007264F5" w:rsidRPr="007F30A4">
        <w:rPr>
          <w:noProof/>
        </w:rPr>
        <w:t xml:space="preserve">; </w:t>
      </w:r>
      <w:r w:rsidRPr="007F30A4">
        <w:rPr>
          <w:noProof/>
        </w:rPr>
        <w:t>Gläscher et al., 2008)</w:t>
      </w:r>
      <w:r w:rsidRPr="007F30A4">
        <w:t>, values for both available actions are updated concurrently. This might account better for the anti-correlated task structure, where the probabilities for the left- and the right-tilted stimuli are inversely related. Given that participants’ rate of learning might change during the course of a task block, an additional model based on Pearce and Hall (RL</w:t>
      </w:r>
      <w:r w:rsidRPr="007F30A4">
        <w:rPr>
          <w:vertAlign w:val="subscript"/>
        </w:rPr>
        <w:t>PH</w:t>
      </w:r>
      <w:r w:rsidRPr="007F30A4">
        <w:t>;</w:t>
      </w:r>
      <w:r w:rsidR="007264F5" w:rsidRPr="007F30A4">
        <w:rPr>
          <w:noProof/>
        </w:rPr>
        <w:t xml:space="preserve"> </w:t>
      </w:r>
      <w:r w:rsidRPr="007F30A4">
        <w:rPr>
          <w:noProof/>
        </w:rPr>
        <w:t>Pearce and Hall, 1980)</w:t>
      </w:r>
      <w:r w:rsidRPr="007F30A4">
        <w:t>) was fitted with an adaptive learning rate. Lastly, the HMM (</w:t>
      </w:r>
      <w:proofErr w:type="spellStart"/>
      <w:r w:rsidRPr="007F30A4">
        <w:t>Schlagenhauf</w:t>
      </w:r>
      <w:proofErr w:type="spellEnd"/>
      <w:r w:rsidRPr="007F30A4">
        <w:t xml:space="preserve"> et al., 2014), a Bayesian inference model, assumes a higher-order representation of the task structure that accounts for the instability of the task environment. Here, participants are expected to choose ‘left’ or ‘right’ depending on whether they believe to be in a </w:t>
      </w:r>
      <w:r w:rsidR="005C73F7" w:rsidRPr="007F30A4">
        <w:t xml:space="preserve">hidden </w:t>
      </w:r>
      <w:r w:rsidRPr="007F30A4">
        <w:t xml:space="preserve">state where either the left- or the right-tilted stimulus constitutes the majority. States beliefs are </w:t>
      </w:r>
      <w:r w:rsidR="005C73F7" w:rsidRPr="007F30A4">
        <w:t xml:space="preserve">inferred and </w:t>
      </w:r>
      <w:r w:rsidRPr="007F30A4">
        <w:t xml:space="preserve">updated on each trial, depending on the history of choice-outcome pairs as well as the estimated transition probability </w:t>
      </w:r>
      <m:oMath>
        <m:r>
          <w:rPr>
            <w:rFonts w:ascii="Cambria Math" w:hAnsi="Cambria Math"/>
          </w:rPr>
          <m:t>γ</m:t>
        </m:r>
      </m:oMath>
      <w:r w:rsidRPr="007F30A4">
        <w:t xml:space="preserve">, which is the assumed probability for the two states of ‘majority stimulus is left’ and ‘majority stimulus is right’ to change. Thus, </w:t>
      </w:r>
      <m:oMath>
        <m:r>
          <w:rPr>
            <w:rFonts w:ascii="Cambria Math" w:hAnsi="Cambria Math"/>
          </w:rPr>
          <m:t>γ</m:t>
        </m:r>
      </m:oMath>
      <w:r w:rsidRPr="007F30A4">
        <w:t xml:space="preserve"> indicates a participant’s perceived volatility of the task environment. To allow for the fact that positive (prediction correct) and negative (prediction incorrect) feedback may affect participant’s belief updating differently, a model of the HMM where they were allowed to differ (HMM</w:t>
      </w:r>
      <w:r w:rsidRPr="007F30A4">
        <w:rPr>
          <w:vertAlign w:val="subscript"/>
        </w:rPr>
        <w:t>RP</w:t>
      </w:r>
      <w:r w:rsidRPr="007F30A4">
        <w:t xml:space="preserve">) was contrasted against one where they were not (HMM). </w:t>
      </w:r>
    </w:p>
    <w:p w14:paraId="57DC595B" w14:textId="32FA6330" w:rsidR="004E6AAA" w:rsidRPr="007F30A4" w:rsidRDefault="004E6AAA" w:rsidP="00CE4163">
      <w:pPr>
        <w:pStyle w:val="Newparagraph"/>
        <w:jc w:val="both"/>
      </w:pPr>
      <w:r w:rsidRPr="007F30A4">
        <w:t xml:space="preserve">All models are described in detail below. </w:t>
      </w:r>
      <w:r w:rsidR="00C32B6A" w:rsidRPr="007F30A4">
        <w:t>In addition, g</w:t>
      </w:r>
      <w:r w:rsidRPr="007F30A4">
        <w:t>iven that changes between risk conditions were announced in the cued task block, additional variants of all models were specified which incorporated choice value and state probability resets at each announced change point in this task block. In tables S1 – S4, these models are indicated by the suffix ‘_reset’.</w:t>
      </w:r>
    </w:p>
    <w:p w14:paraId="2F4A11F9" w14:textId="367E8A79" w:rsidR="00931845" w:rsidRPr="007F30A4" w:rsidRDefault="004E6AAA" w:rsidP="00931845">
      <w:pPr>
        <w:keepNext/>
        <w:spacing w:before="360" w:after="120" w:line="360" w:lineRule="auto"/>
        <w:ind w:right="567"/>
        <w:contextualSpacing/>
        <w:outlineLvl w:val="1"/>
        <w:rPr>
          <w:rFonts w:cs="Arial"/>
          <w:b/>
          <w:bCs/>
          <w:i/>
          <w:iCs/>
          <w:szCs w:val="28"/>
        </w:rPr>
      </w:pPr>
      <w:r w:rsidRPr="007F30A4">
        <w:rPr>
          <w:rFonts w:cs="Arial"/>
          <w:b/>
          <w:bCs/>
          <w:i/>
          <w:iCs/>
          <w:szCs w:val="28"/>
        </w:rPr>
        <w:lastRenderedPageBreak/>
        <w:t>Computational models</w:t>
      </w:r>
    </w:p>
    <w:p w14:paraId="2F9321EB" w14:textId="77777777" w:rsidR="00931845" w:rsidRPr="007F30A4" w:rsidRDefault="00931845" w:rsidP="00931845">
      <w:pPr>
        <w:keepNext/>
        <w:spacing w:before="360" w:after="120" w:line="360" w:lineRule="auto"/>
        <w:ind w:right="567"/>
        <w:contextualSpacing/>
        <w:outlineLvl w:val="1"/>
        <w:rPr>
          <w:rFonts w:cs="Arial"/>
          <w:b/>
          <w:bCs/>
          <w:i/>
          <w:iCs/>
          <w:szCs w:val="28"/>
        </w:rPr>
      </w:pPr>
    </w:p>
    <w:p w14:paraId="4022AD10" w14:textId="77777777" w:rsidR="004E6AAA" w:rsidRPr="007F30A4" w:rsidRDefault="004E6AAA" w:rsidP="00CE4163">
      <w:pPr>
        <w:keepNext/>
        <w:spacing w:before="360" w:after="60" w:line="360" w:lineRule="auto"/>
        <w:ind w:right="567"/>
        <w:contextualSpacing/>
        <w:jc w:val="both"/>
        <w:outlineLvl w:val="2"/>
        <w:rPr>
          <w:rFonts w:cs="Arial"/>
          <w:bCs/>
          <w:i/>
          <w:szCs w:val="26"/>
        </w:rPr>
      </w:pPr>
      <w:r w:rsidRPr="007F30A4">
        <w:rPr>
          <w:rFonts w:cs="Arial"/>
          <w:bCs/>
          <w:i/>
          <w:szCs w:val="26"/>
        </w:rPr>
        <w:t>(I) Win-Stay-Loose-Shift model</w:t>
      </w:r>
    </w:p>
    <w:p w14:paraId="0D561090" w14:textId="77777777" w:rsidR="004E6AAA" w:rsidRPr="007F30A4" w:rsidRDefault="004E6AAA" w:rsidP="00CE4163">
      <w:pPr>
        <w:widowControl w:val="0"/>
        <w:spacing w:before="240"/>
        <w:jc w:val="both"/>
      </w:pPr>
      <w:r w:rsidRPr="007F30A4">
        <w:t>The Win-Stay-Lo</w:t>
      </w:r>
      <w:r w:rsidR="007264F5" w:rsidRPr="007F30A4">
        <w:t xml:space="preserve">se-Shift model (WSLS; </w:t>
      </w:r>
      <w:r w:rsidRPr="007F30A4">
        <w:rPr>
          <w:noProof/>
        </w:rPr>
        <w:t>Worthy and Todd Maddox, 2014)</w:t>
      </w:r>
      <w:r w:rsidRPr="007F30A4">
        <w:t xml:space="preserve"> assumes that if participants were rewarded for their choice on a given trial (i.e. their prediction of either ‘left’ or ‘right’ turned out to be correct), they continue to choose this option on the next trial (‘win-stay’). Similarly, if they were not rewarded (i.e. their prediction of either ‘left’ or ‘right’ turned out to be incorrect), they are expected to change their prediction and choose the other, previously non-selected option (‘lose-shift’). With the two possible actions </w:t>
      </w:r>
      <w:r w:rsidRPr="007F30A4">
        <w:rPr>
          <w:i/>
        </w:rPr>
        <w:t xml:space="preserve">A </w:t>
      </w:r>
      <w:r w:rsidRPr="007F30A4">
        <w:t xml:space="preserve">and </w:t>
      </w:r>
      <w:r w:rsidRPr="007F30A4">
        <w:rPr>
          <w:i/>
        </w:rPr>
        <w:t>B</w:t>
      </w:r>
      <w:r w:rsidRPr="007F30A4">
        <w:t>, the value of ‘staying’ with a choice after a ‘win’ is then calculated as:</w:t>
      </w:r>
      <w:r w:rsidRPr="007F30A4">
        <w:rPr>
          <w:sz w:val="28"/>
          <w:szCs w:val="28"/>
        </w:rPr>
        <w:t xml:space="preserve"> </w:t>
      </w:r>
    </w:p>
    <w:p w14:paraId="39C61E4F" w14:textId="77777777" w:rsidR="004E6AAA" w:rsidRPr="007F30A4" w:rsidRDefault="009002F1" w:rsidP="00CE4163">
      <w:pPr>
        <w:ind w:firstLine="720"/>
        <w:jc w:val="both"/>
      </w:pP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A</m:t>
                  </m:r>
                </m:e>
                <m:e>
                  <m:r>
                    <w:rPr>
                      <w:rFonts w:ascii="Cambria Math" w:hAnsi="Cambria Math"/>
                    </w:rPr>
                    <m:t>A,win</m:t>
                  </m:r>
                </m:e>
              </m:d>
              <m:r>
                <w:rPr>
                  <w:rFonts w:ascii="Cambria Math" w:hAnsi="Cambria Math"/>
                </w:rPr>
                <m:t>=1#</m:t>
              </m:r>
              <m:d>
                <m:dPr>
                  <m:ctrlPr>
                    <w:rPr>
                      <w:rFonts w:ascii="Cambria Math" w:hAnsi="Cambria Math"/>
                      <w:i/>
                    </w:rPr>
                  </m:ctrlPr>
                </m:dPr>
                <m:e>
                  <m:r>
                    <w:rPr>
                      <w:rFonts w:ascii="Cambria Math" w:hAnsi="Cambria Math"/>
                    </w:rPr>
                    <m:t>1</m:t>
                  </m:r>
                </m:e>
              </m:d>
            </m:e>
          </m:eqArr>
        </m:oMath>
      </m:oMathPara>
    </w:p>
    <w:p w14:paraId="008586CF" w14:textId="77777777" w:rsidR="004E6AAA" w:rsidRPr="007F30A4" w:rsidRDefault="009002F1" w:rsidP="00CE4163">
      <w:pPr>
        <w:ind w:firstLine="720"/>
        <w:jc w:val="both"/>
      </w:pP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B</m:t>
                  </m:r>
                </m:e>
                <m:e>
                  <m:r>
                    <w:rPr>
                      <w:rFonts w:ascii="Cambria Math" w:hAnsi="Cambria Math"/>
                    </w:rPr>
                    <m:t>A,win</m:t>
                  </m:r>
                </m:e>
              </m:d>
              <m:r>
                <w:rPr>
                  <w:rFonts w:ascii="Cambria Math" w:hAnsi="Cambria Math"/>
                </w:rPr>
                <m:t>=-1#</m:t>
              </m:r>
              <m:d>
                <m:dPr>
                  <m:ctrlPr>
                    <w:rPr>
                      <w:rFonts w:ascii="Cambria Math" w:hAnsi="Cambria Math"/>
                      <w:i/>
                    </w:rPr>
                  </m:ctrlPr>
                </m:dPr>
                <m:e>
                  <m:r>
                    <w:rPr>
                      <w:rFonts w:ascii="Cambria Math" w:hAnsi="Cambria Math"/>
                    </w:rPr>
                    <m:t>2</m:t>
                  </m:r>
                </m:e>
              </m:d>
            </m:e>
          </m:eqArr>
        </m:oMath>
      </m:oMathPara>
    </w:p>
    <w:p w14:paraId="1D9158F7" w14:textId="77777777" w:rsidR="004E6AAA" w:rsidRPr="007F30A4" w:rsidRDefault="004E6AAA" w:rsidP="00CE4163">
      <w:pPr>
        <w:jc w:val="both"/>
      </w:pPr>
      <w:r w:rsidRPr="007F30A4">
        <w:t>Likewise, the value of ‘switching’ to the other choice option after a ‘loss’ is then:</w:t>
      </w:r>
    </w:p>
    <w:p w14:paraId="6C0EC42F" w14:textId="77777777" w:rsidR="004E6AAA" w:rsidRPr="007F30A4" w:rsidRDefault="009002F1" w:rsidP="00CE4163">
      <w:pPr>
        <w:ind w:firstLine="720"/>
        <w:jc w:val="both"/>
      </w:pP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B</m:t>
                  </m:r>
                </m:e>
                <m:e>
                  <m:r>
                    <w:rPr>
                      <w:rFonts w:ascii="Cambria Math" w:hAnsi="Cambria Math"/>
                    </w:rPr>
                    <m:t>A,loss</m:t>
                  </m:r>
                </m:e>
              </m:d>
              <m:r>
                <w:rPr>
                  <w:rFonts w:ascii="Cambria Math" w:hAnsi="Cambria Math"/>
                </w:rPr>
                <m:t>=1#</m:t>
              </m:r>
              <m:d>
                <m:dPr>
                  <m:ctrlPr>
                    <w:rPr>
                      <w:rFonts w:ascii="Cambria Math" w:hAnsi="Cambria Math"/>
                      <w:i/>
                    </w:rPr>
                  </m:ctrlPr>
                </m:dPr>
                <m:e>
                  <m:r>
                    <w:rPr>
                      <w:rFonts w:ascii="Cambria Math" w:hAnsi="Cambria Math"/>
                    </w:rPr>
                    <m:t>3</m:t>
                  </m:r>
                </m:e>
              </m:d>
            </m:e>
          </m:eqArr>
        </m:oMath>
      </m:oMathPara>
    </w:p>
    <w:p w14:paraId="0D893D38" w14:textId="77777777" w:rsidR="004E6AAA" w:rsidRPr="007F30A4" w:rsidRDefault="009002F1" w:rsidP="00CE4163">
      <w:pPr>
        <w:ind w:firstLine="720"/>
        <w:jc w:val="both"/>
      </w:pPr>
      <m:oMathPara>
        <m:oMathParaPr>
          <m:jc m:val="center"/>
        </m:oMathParaPr>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A</m:t>
                  </m:r>
                </m:e>
                <m:e>
                  <m:r>
                    <w:rPr>
                      <w:rFonts w:ascii="Cambria Math" w:hAnsi="Cambria Math"/>
                    </w:rPr>
                    <m:t>A,loss</m:t>
                  </m:r>
                </m:e>
              </m:d>
              <m:r>
                <w:rPr>
                  <w:rFonts w:ascii="Cambria Math" w:hAnsi="Cambria Math"/>
                </w:rPr>
                <m:t>=-1#</m:t>
              </m:r>
              <m:d>
                <m:dPr>
                  <m:ctrlPr>
                    <w:rPr>
                      <w:rFonts w:ascii="Cambria Math" w:hAnsi="Cambria Math"/>
                      <w:i/>
                    </w:rPr>
                  </m:ctrlPr>
                </m:dPr>
                <m:e>
                  <m:r>
                    <w:rPr>
                      <w:rFonts w:ascii="Cambria Math" w:hAnsi="Cambria Math"/>
                    </w:rPr>
                    <m:t>4</m:t>
                  </m:r>
                </m:e>
              </m:d>
            </m:e>
          </m:eqArr>
        </m:oMath>
      </m:oMathPara>
    </w:p>
    <w:p w14:paraId="64FE4C0F" w14:textId="77777777" w:rsidR="004E6AAA" w:rsidRPr="007F30A4" w:rsidRDefault="004E6AAA" w:rsidP="00CE4163">
      <w:pPr>
        <w:ind w:firstLine="720"/>
        <w:jc w:val="both"/>
      </w:pPr>
    </w:p>
    <w:p w14:paraId="0AB8B691" w14:textId="77777777" w:rsidR="004E6AAA" w:rsidRPr="007F30A4" w:rsidRDefault="004E6AAA" w:rsidP="00CE4163">
      <w:pPr>
        <w:keepNext/>
        <w:spacing w:before="360" w:after="60" w:line="360" w:lineRule="auto"/>
        <w:ind w:right="567"/>
        <w:contextualSpacing/>
        <w:jc w:val="both"/>
        <w:outlineLvl w:val="2"/>
        <w:rPr>
          <w:rFonts w:cs="Arial"/>
          <w:bCs/>
          <w:i/>
          <w:szCs w:val="26"/>
        </w:rPr>
      </w:pPr>
      <w:r w:rsidRPr="007F30A4">
        <w:rPr>
          <w:rFonts w:cs="Arial"/>
          <w:bCs/>
          <w:i/>
          <w:szCs w:val="26"/>
        </w:rPr>
        <w:t>(II) Standard Rescorla-Wagner model</w:t>
      </w:r>
    </w:p>
    <w:p w14:paraId="6B40875B" w14:textId="77777777" w:rsidR="004E6AAA" w:rsidRPr="007F30A4" w:rsidRDefault="004E6AAA" w:rsidP="00A2471B">
      <w:pPr>
        <w:spacing w:before="240"/>
        <w:jc w:val="both"/>
      </w:pPr>
      <w:r w:rsidRPr="007F30A4">
        <w:t>In the Rescorla-Wagner reinforcement learning model</w:t>
      </w:r>
      <w:r w:rsidR="007264F5" w:rsidRPr="007F30A4">
        <w:t xml:space="preserve"> (RL</w:t>
      </w:r>
      <w:r w:rsidR="007264F5" w:rsidRPr="007F30A4">
        <w:rPr>
          <w:vertAlign w:val="subscript"/>
        </w:rPr>
        <w:t xml:space="preserve">RW; </w:t>
      </w:r>
      <w:r w:rsidR="007264F5" w:rsidRPr="007F30A4">
        <w:rPr>
          <w:noProof/>
        </w:rPr>
        <w:t>Rescorla and Wagner, 1972</w:t>
      </w:r>
      <w:r w:rsidR="007264F5" w:rsidRPr="007F30A4">
        <w:t>)</w:t>
      </w:r>
      <w:r w:rsidRPr="007F30A4">
        <w:t xml:space="preserve">, a constant learning rate drives the trial-wise value updates for the chosen option. For each trial </w:t>
      </w:r>
      <m:oMath>
        <m:r>
          <w:rPr>
            <w:rFonts w:ascii="Cambria Math" w:hAnsi="Cambria Math"/>
          </w:rPr>
          <m:t>t</m:t>
        </m:r>
      </m:oMath>
      <w:r w:rsidRPr="007F30A4">
        <w:t xml:space="preserve">, the value </w:t>
      </w:r>
      <m:oMath>
        <m:r>
          <w:rPr>
            <w:rFonts w:ascii="Cambria Math" w:hAnsi="Cambria Math"/>
          </w:rPr>
          <m:t>V</m:t>
        </m:r>
      </m:oMath>
      <w:r w:rsidRPr="007F30A4">
        <w:t xml:space="preserve"> of the current choice is defined by the value and the prediction error </w:t>
      </w:r>
      <m:oMath>
        <m:r>
          <w:rPr>
            <w:rFonts w:ascii="Cambria Math" w:hAnsi="Cambria Math"/>
          </w:rPr>
          <m:t>δ</m:t>
        </m:r>
      </m:oMath>
      <w:r w:rsidRPr="007F30A4">
        <w:t xml:space="preserve"> (the difference between ‘reward’ and expected value) of the previous trial </w:t>
      </w:r>
      <m:oMath>
        <m:r>
          <w:rPr>
            <w:rFonts w:ascii="Cambria Math" w:hAnsi="Cambria Math"/>
          </w:rPr>
          <m:t>t-1</m:t>
        </m:r>
      </m:oMath>
      <w:r w:rsidRPr="007F30A4">
        <w:t xml:space="preserve">, weighted by the learning rate </w:t>
      </w:r>
      <m:oMath>
        <m:r>
          <w:rPr>
            <w:rFonts w:ascii="Cambria Math" w:hAnsi="Cambria Math"/>
          </w:rPr>
          <m:t>α</m:t>
        </m:r>
      </m:oMath>
      <w:r w:rsidRPr="007F30A4">
        <w:t>:</w:t>
      </w:r>
    </w:p>
    <w:p w14:paraId="25958E1E" w14:textId="77777777" w:rsidR="004E6AAA" w:rsidRPr="007F30A4" w:rsidRDefault="009002F1" w:rsidP="00CE4163">
      <w:pPr>
        <w:ind w:firstLine="720"/>
        <w:jc w:val="cente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t-1</m:t>
                  </m:r>
                </m:sub>
              </m:sSub>
              <m:r>
                <m:rPr>
                  <m:sty m:val="p"/>
                </m:rPr>
                <w:rPr>
                  <w:rFonts w:ascii="Cambria Math" w:hAnsi="Cambria Math"/>
                </w:rPr>
                <m:t>+α×δ</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7579E9A4" w14:textId="77777777" w:rsidR="004E6AAA" w:rsidRPr="007F30A4" w:rsidRDefault="004E6AAA" w:rsidP="00CE4163">
      <w:pPr>
        <w:jc w:val="both"/>
      </w:pPr>
      <w:r w:rsidRPr="007F30A4">
        <w:t xml:space="preserve">The prediction error, </w:t>
      </w:r>
      <m:oMath>
        <m:r>
          <m:rPr>
            <m:sty m:val="p"/>
          </m:rPr>
          <w:rPr>
            <w:rFonts w:ascii="Cambria Math" w:hAnsi="Cambria Math"/>
          </w:rPr>
          <m:t>δ</m:t>
        </m:r>
      </m:oMath>
      <w:r w:rsidRPr="007F30A4">
        <w:t>, is calculated as:</w:t>
      </w:r>
    </w:p>
    <w:p w14:paraId="61052320" w14:textId="77777777" w:rsidR="004E6AAA" w:rsidRPr="007F30A4" w:rsidRDefault="009002F1" w:rsidP="00CE4163">
      <w:pPr>
        <w:ind w:firstLine="720"/>
        <w:jc w:val="center"/>
      </w:pPr>
      <m:oMathPara>
        <m:oMath>
          <m:eqArr>
            <m:eqArrPr>
              <m:maxDist m:val="1"/>
              <m:ctrlPr>
                <w:rPr>
                  <w:rFonts w:ascii="Cambria Math" w:hAnsi="Cambria Math"/>
                  <w:i/>
                </w:rPr>
              </m:ctrlPr>
            </m:eqArrPr>
            <m:e>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1D2167DB" w14:textId="51625791" w:rsidR="004E6AAA" w:rsidRPr="007F30A4" w:rsidRDefault="004E6AAA" w:rsidP="00CE4163">
      <w:pPr>
        <w:jc w:val="both"/>
      </w:pPr>
      <w:r w:rsidRPr="007F30A4">
        <w:lastRenderedPageBreak/>
        <w:t xml:space="preserve">Importantly, ‘rewards’ in the prediction task were defined as correct predictions and assigned a value of +1.  Since the experience of ‘rewards’ (i.e. correct predictions) and ‘punishments’ (i.e. incorrect predictions, assigned a value -1) might impact learning differently, a variant of the model was fitted where learning rates </w:t>
      </w:r>
      <m:oMath>
        <m:r>
          <w:rPr>
            <w:rFonts w:ascii="Cambria Math" w:hAnsi="Cambria Math"/>
          </w:rPr>
          <m:t>α</m:t>
        </m:r>
      </m:oMath>
      <w:r w:rsidRPr="007F30A4">
        <w:t xml:space="preserve"> for rewards and punishments were allowed to differ (model: RL</w:t>
      </w:r>
      <w:r w:rsidRPr="007F30A4">
        <w:rPr>
          <w:vertAlign w:val="subscript"/>
        </w:rPr>
        <w:t>RP</w:t>
      </w:r>
      <w:r w:rsidR="00C04267" w:rsidRPr="007F30A4">
        <w:rPr>
          <w:vertAlign w:val="subscript"/>
        </w:rPr>
        <w:t xml:space="preserve">; </w:t>
      </w:r>
      <w:r w:rsidR="00C04267" w:rsidRPr="007F30A4">
        <w:t>den</w:t>
      </w:r>
      <w:r w:rsidR="00CB17E8" w:rsidRPr="007F30A4">
        <w:t xml:space="preserve"> </w:t>
      </w:r>
      <w:proofErr w:type="spellStart"/>
      <w:r w:rsidR="00C04267" w:rsidRPr="007F30A4">
        <w:t>Ouden</w:t>
      </w:r>
      <w:proofErr w:type="spellEnd"/>
      <w:r w:rsidR="00C04267" w:rsidRPr="007F30A4">
        <w:t xml:space="preserve"> et al., 2013</w:t>
      </w:r>
      <w:r w:rsidRPr="007F30A4">
        <w:t>).</w:t>
      </w:r>
    </w:p>
    <w:p w14:paraId="2599FF3F" w14:textId="77777777" w:rsidR="004E6AAA" w:rsidRPr="007F30A4" w:rsidRDefault="004E6AAA" w:rsidP="00CE4163">
      <w:pPr>
        <w:jc w:val="both"/>
      </w:pPr>
    </w:p>
    <w:p w14:paraId="1FE1E0B1" w14:textId="77777777" w:rsidR="004E6AAA" w:rsidRPr="007F30A4" w:rsidRDefault="004E6AAA" w:rsidP="00CE4163">
      <w:pPr>
        <w:keepNext/>
        <w:spacing w:before="360" w:after="60" w:line="360" w:lineRule="auto"/>
        <w:ind w:right="567"/>
        <w:contextualSpacing/>
        <w:jc w:val="both"/>
        <w:outlineLvl w:val="2"/>
        <w:rPr>
          <w:rFonts w:cs="Arial"/>
          <w:bCs/>
          <w:i/>
          <w:szCs w:val="26"/>
        </w:rPr>
      </w:pPr>
      <w:r w:rsidRPr="007F30A4">
        <w:rPr>
          <w:rFonts w:cs="Arial"/>
          <w:bCs/>
          <w:i/>
          <w:szCs w:val="26"/>
        </w:rPr>
        <w:t>(III) Counterfactual Reinforcement Learning model</w:t>
      </w:r>
    </w:p>
    <w:p w14:paraId="3775A0BF" w14:textId="51D00A51" w:rsidR="004E6AAA" w:rsidRPr="007F30A4" w:rsidRDefault="004E6AAA" w:rsidP="00A2471B">
      <w:pPr>
        <w:spacing w:before="240"/>
        <w:jc w:val="both"/>
      </w:pPr>
      <w:r w:rsidRPr="007F30A4">
        <w:t>Given the anti-correlated task structure, values for both the chosen and the unchosen option may be updated simultaneously. To account for that, a counterfactual updating model (RL</w:t>
      </w:r>
      <w:r w:rsidRPr="007F30A4">
        <w:rPr>
          <w:vertAlign w:val="subscript"/>
        </w:rPr>
        <w:t>CF</w:t>
      </w:r>
      <w:r w:rsidR="00171920" w:rsidRPr="007F30A4">
        <w:t xml:space="preserve">; </w:t>
      </w:r>
      <w:proofErr w:type="spellStart"/>
      <w:r w:rsidRPr="007F30A4">
        <w:t>Gläscher</w:t>
      </w:r>
      <w:proofErr w:type="spellEnd"/>
      <w:r w:rsidRPr="007F30A4">
        <w:t xml:space="preserve"> et al., 2008) was fitted to the data. The formula for the value update was the same as in (II), applied to both the chosen and the unchosen option, where a </w:t>
      </w:r>
      <w:r w:rsidR="00CB17E8" w:rsidRPr="007F30A4">
        <w:t xml:space="preserve">counterfactual </w:t>
      </w:r>
      <w:r w:rsidRPr="007F30A4">
        <w:t>prediction error was used for the unchosen option (</w:t>
      </w:r>
      <w:proofErr w:type="spellStart"/>
      <w:r w:rsidRPr="007F30A4">
        <w:t>uc</w:t>
      </w:r>
      <w:proofErr w:type="spellEnd"/>
      <w:r w:rsidRPr="007F30A4">
        <w:t xml:space="preserve">): </w:t>
      </w:r>
    </w:p>
    <w:p w14:paraId="36A48CF0" w14:textId="2B90D3D6" w:rsidR="004E6AAA" w:rsidRPr="007F30A4" w:rsidRDefault="009002F1" w:rsidP="00CE4163">
      <w:pPr>
        <w:ind w:firstLine="720"/>
        <w:jc w:val="center"/>
      </w:pPr>
      <m:oMathPara>
        <m:oMath>
          <m:eqArr>
            <m:eqArrPr>
              <m:maxDist m:val="1"/>
              <m:ctrlPr>
                <w:rPr>
                  <w:rFonts w:ascii="Cambria Math" w:hAnsi="Cambria Math"/>
                </w:rPr>
              </m:ctrlPr>
            </m:eqArrPr>
            <m:e>
              <m:sSup>
                <m:sSupPr>
                  <m:ctrlPr>
                    <w:rPr>
                      <w:rFonts w:ascii="Cambria Math" w:hAnsi="Cambria Math"/>
                    </w:rPr>
                  </m:ctrlPr>
                </m:sSupPr>
                <m:e>
                  <m:r>
                    <m:rPr>
                      <m:sty m:val="p"/>
                    </m:rPr>
                    <w:rPr>
                      <w:rFonts w:ascii="Cambria Math" w:hAnsi="Cambria Math"/>
                    </w:rPr>
                    <m:t>δ</m:t>
                  </m:r>
                </m:e>
                <m:sup>
                  <m:r>
                    <m:rPr>
                      <m:sty m:val="p"/>
                    </m:rPr>
                    <w:rPr>
                      <w:rFonts w:ascii="Cambria Math" w:hAnsi="Cambria Math"/>
                    </w:rPr>
                    <m:t>CF</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t-1</m:t>
                      </m:r>
                    </m:sub>
                    <m:sup>
                      <m:r>
                        <m:rPr>
                          <m:sty m:val="p"/>
                        </m:rPr>
                        <w:rPr>
                          <w:rFonts w:ascii="Cambria Math" w:hAnsi="Cambria Math"/>
                        </w:rPr>
                        <m:t>uc</m:t>
                      </m:r>
                    </m:sup>
                  </m:sSubSup>
                </m:e>
              </m:d>
              <m:r>
                <w:rPr>
                  <w:rFonts w:ascii="Cambria Math" w:hAnsi="Cambria Math"/>
                </w:rPr>
                <m:t>#</m:t>
              </m:r>
              <m:d>
                <m:dPr>
                  <m:ctrlPr>
                    <w:rPr>
                      <w:rFonts w:ascii="Cambria Math" w:hAnsi="Cambria Math"/>
                    </w:rPr>
                  </m:ctrlPr>
                </m:dPr>
                <m:e>
                  <m:r>
                    <m:rPr>
                      <m:sty m:val="p"/>
                    </m:rPr>
                    <w:rPr>
                      <w:rFonts w:ascii="Cambria Math" w:hAnsi="Cambria Math"/>
                    </w:rPr>
                    <m:t>7</m:t>
                  </m:r>
                </m:e>
              </m:d>
              <m:ctrlPr>
                <w:rPr>
                  <w:rFonts w:ascii="Cambria Math" w:hAnsi="Cambria Math"/>
                  <w:i/>
                </w:rPr>
              </m:ctrlPr>
            </m:e>
          </m:eqArr>
        </m:oMath>
      </m:oMathPara>
    </w:p>
    <w:p w14:paraId="61BFACF3" w14:textId="77777777" w:rsidR="004E6AAA" w:rsidRPr="007F30A4" w:rsidRDefault="004E6AAA" w:rsidP="00CE4163">
      <w:pPr>
        <w:jc w:val="both"/>
      </w:pPr>
    </w:p>
    <w:p w14:paraId="115AD759" w14:textId="77777777" w:rsidR="004E6AAA" w:rsidRPr="007F30A4" w:rsidRDefault="004E6AAA" w:rsidP="00CE4163">
      <w:pPr>
        <w:keepNext/>
        <w:spacing w:before="360" w:after="60" w:line="360" w:lineRule="auto"/>
        <w:ind w:right="567"/>
        <w:contextualSpacing/>
        <w:jc w:val="both"/>
        <w:outlineLvl w:val="2"/>
        <w:rPr>
          <w:rFonts w:cs="Arial"/>
          <w:bCs/>
          <w:i/>
          <w:szCs w:val="26"/>
        </w:rPr>
      </w:pPr>
      <w:r w:rsidRPr="007F30A4">
        <w:rPr>
          <w:rFonts w:cs="Arial"/>
          <w:bCs/>
          <w:i/>
          <w:szCs w:val="26"/>
        </w:rPr>
        <w:t>(IV) Pearce-Hall model</w:t>
      </w:r>
    </w:p>
    <w:p w14:paraId="6504287A" w14:textId="77777777" w:rsidR="004E6AAA" w:rsidRPr="007F30A4" w:rsidRDefault="004E6AAA" w:rsidP="00A2471B">
      <w:pPr>
        <w:spacing w:before="240"/>
        <w:jc w:val="both"/>
      </w:pPr>
      <w:r w:rsidRPr="007F30A4">
        <w:t>In the Pearce-hall model, the learning rate was dynamic (RL</w:t>
      </w:r>
      <w:r w:rsidRPr="007F30A4">
        <w:rPr>
          <w:vertAlign w:val="subscript"/>
        </w:rPr>
        <w:t>PH</w:t>
      </w:r>
      <w:r w:rsidR="00171920" w:rsidRPr="007F30A4">
        <w:t xml:space="preserve">; </w:t>
      </w:r>
      <w:r w:rsidRPr="007F30A4">
        <w:rPr>
          <w:noProof/>
        </w:rPr>
        <w:t>Pearce and Hall, 1980</w:t>
      </w:r>
      <w:r w:rsidRPr="007F30A4">
        <w:t>). Value updating was similar to the RL</w:t>
      </w:r>
      <w:r w:rsidRPr="007F30A4">
        <w:rPr>
          <w:vertAlign w:val="subscript"/>
        </w:rPr>
        <w:t>RW</w:t>
      </w:r>
      <w:r w:rsidRPr="007F30A4">
        <w:t xml:space="preserve"> model (see II), but the learning rate </w:t>
      </w:r>
      <m:oMath>
        <m:r>
          <w:rPr>
            <w:rFonts w:ascii="Cambria Math" w:hAnsi="Cambria Math"/>
          </w:rPr>
          <m:t>α</m:t>
        </m:r>
      </m:oMath>
      <w:r w:rsidRPr="007F30A4">
        <w:t xml:space="preserve"> varied across trials, depended on the previous prediction error:</w:t>
      </w:r>
    </w:p>
    <w:p w14:paraId="6B91C488" w14:textId="77777777" w:rsidR="004E6AAA" w:rsidRPr="007F30A4" w:rsidRDefault="009002F1" w:rsidP="00CE4163">
      <w:pPr>
        <w:ind w:firstLine="720"/>
        <w:jc w:val="cente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t</m:t>
                  </m:r>
                </m:sub>
              </m:sSub>
              <m:r>
                <m:rPr>
                  <m:sty m:val="p"/>
                </m:rPr>
                <w:rPr>
                  <w:rFonts w:ascii="Cambria Math" w:hAnsi="Cambria Math"/>
                </w:rPr>
                <m:t>=γ×|</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t-1</m:t>
                  </m:r>
                </m:sub>
              </m:sSub>
              <m:r>
                <m:rPr>
                  <m:sty m:val="p"/>
                </m:rPr>
                <w:rPr>
                  <w:rFonts w:ascii="Cambria Math" w:hAnsi="Cambria Math"/>
                </w:rPr>
                <m:t>)|+(1-γ)×</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t-1</m:t>
                  </m:r>
                </m:sub>
              </m:sSub>
              <m:r>
                <m:rPr>
                  <m:sty m:val="p"/>
                </m:rPr>
                <w:rPr>
                  <w:rFonts w:ascii="Cambria Math" w:hAnsi="Cambria Math"/>
                </w:rPr>
                <m:t>#</m:t>
              </m:r>
              <m:d>
                <m:dPr>
                  <m:ctrlPr>
                    <w:rPr>
                      <w:rFonts w:ascii="Cambria Math" w:hAnsi="Cambria Math"/>
                    </w:rPr>
                  </m:ctrlPr>
                </m:dPr>
                <m:e>
                  <m:r>
                    <m:rPr>
                      <m:sty m:val="p"/>
                    </m:rPr>
                    <w:rPr>
                      <w:rFonts w:ascii="Cambria Math" w:hAnsi="Cambria Math"/>
                    </w:rPr>
                    <m:t>8</m:t>
                  </m:r>
                </m:e>
              </m:d>
            </m:e>
          </m:eqArr>
        </m:oMath>
      </m:oMathPara>
    </w:p>
    <w:p w14:paraId="522D8B0B" w14:textId="77777777" w:rsidR="004E6AAA" w:rsidRPr="007F30A4" w:rsidRDefault="004E6AAA" w:rsidP="00CE4163">
      <w:pPr>
        <w:jc w:val="both"/>
      </w:pPr>
    </w:p>
    <w:p w14:paraId="383C05BB" w14:textId="77777777" w:rsidR="004E6AAA" w:rsidRPr="007F30A4" w:rsidRDefault="004E6AAA" w:rsidP="00CE4163">
      <w:pPr>
        <w:keepNext/>
        <w:spacing w:before="360" w:after="60" w:line="360" w:lineRule="auto"/>
        <w:ind w:right="567"/>
        <w:contextualSpacing/>
        <w:jc w:val="both"/>
        <w:outlineLvl w:val="2"/>
        <w:rPr>
          <w:rFonts w:cs="Arial"/>
          <w:bCs/>
          <w:i/>
          <w:szCs w:val="26"/>
        </w:rPr>
      </w:pPr>
      <w:r w:rsidRPr="007F30A4">
        <w:rPr>
          <w:rFonts w:cs="Arial"/>
          <w:bCs/>
          <w:i/>
          <w:szCs w:val="26"/>
        </w:rPr>
        <w:t>(V) Hidden Markov Model</w:t>
      </w:r>
    </w:p>
    <w:p w14:paraId="71B49D83" w14:textId="77777777" w:rsidR="004E6AAA" w:rsidRPr="007F30A4" w:rsidRDefault="004E6AAA" w:rsidP="00A2471B">
      <w:pPr>
        <w:spacing w:before="240"/>
        <w:jc w:val="both"/>
      </w:pPr>
      <w:r w:rsidRPr="007F30A4">
        <w:t>The Hidden Markov Model (</w:t>
      </w:r>
      <w:r w:rsidR="00171920" w:rsidRPr="007F30A4">
        <w:t xml:space="preserve">HMM; </w:t>
      </w:r>
      <w:proofErr w:type="spellStart"/>
      <w:r w:rsidRPr="007F30A4">
        <w:t>Schlagenhauf</w:t>
      </w:r>
      <w:proofErr w:type="spellEnd"/>
      <w:r w:rsidRPr="007F30A4">
        <w:t xml:space="preserve"> et al., 2014) assumes that participants base their choices (i.e. predict either the left or the right Gabor patch) on their beliefs about the current task state, which in turn are modulated by the probability for those states to reverse </w:t>
      </w:r>
      <w:r w:rsidRPr="007F30A4">
        <w:lastRenderedPageBreak/>
        <w:t xml:space="preserve">(transition probability). Here, the different task states describe states where either the left stimulus (‘state L’) or the right patch is more common (‘state R’). </w:t>
      </w:r>
    </w:p>
    <w:p w14:paraId="390BAED7" w14:textId="77777777" w:rsidR="004E6AAA" w:rsidRPr="007F30A4" w:rsidRDefault="004E6AAA" w:rsidP="00CE4163">
      <w:pPr>
        <w:ind w:firstLine="720"/>
        <w:jc w:val="both"/>
      </w:pPr>
      <w:r w:rsidRPr="007F30A4">
        <w:t>Participants are expected to infer the belief distribution over the different states from their observations of action-reward pairs (</w:t>
      </w:r>
      <w:proofErr w:type="gramStart"/>
      <w:r w:rsidRPr="007F30A4">
        <w:t>i.e.</w:t>
      </w:r>
      <w:proofErr w:type="gramEnd"/>
      <w:r w:rsidRPr="007F30A4">
        <w:t xml:space="preserve"> the combination of their prediction and the consequent ‘reward’, i.e. a correct or an incorrect prediction):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oMath>
      <w:r w:rsidRPr="007F30A4">
        <w:t xml:space="preserve">. A participant’s estimation of such an action-outcome pair is then represented by the hidden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7F30A4">
        <w:t xml:space="preserve">. In a transition matrix, the prior belief over the current state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Pr="007F30A4">
        <w:t xml:space="preserve"> is calculated based on the posterior belief from the previous trial modulated by the transition probability </w:t>
      </w:r>
      <m:oMath>
        <m:r>
          <w:rPr>
            <w:rFonts w:ascii="Cambria Math" w:hAnsi="Cambria Math"/>
          </w:rPr>
          <m:t>γ</m:t>
        </m:r>
      </m:oMath>
      <w:r w:rsidRPr="007F30A4">
        <w:t>, a free parameter between 0 and 1:</w:t>
      </w:r>
    </w:p>
    <w:p w14:paraId="103F3883" w14:textId="77777777" w:rsidR="004E6AAA" w:rsidRPr="007F30A4" w:rsidRDefault="009002F1" w:rsidP="00CE4163">
      <w:pPr>
        <w:autoSpaceDE w:val="0"/>
        <w:autoSpaceDN w:val="0"/>
        <w:adjustRightInd w:val="0"/>
        <w:spacing w:line="240" w:lineRule="auto"/>
        <w:jc w:val="both"/>
        <w:rPr>
          <w:lang w:eastAsia="en-US"/>
        </w:rPr>
      </w:pPr>
      <m:oMathPara>
        <m:oMath>
          <m:eqArr>
            <m:eqArrPr>
              <m:maxDist m:val="1"/>
              <m:ctrlPr>
                <w:rPr>
                  <w:rFonts w:ascii="Cambria Math" w:eastAsiaTheme="minorHAnsi" w:hAnsi="Cambria Math" w:cs="AdvPA5CF"/>
                  <w:i/>
                  <w:lang w:eastAsia="en-US"/>
                </w:rPr>
              </m:ctrlPr>
            </m:eqArrPr>
            <m:e>
              <m:r>
                <w:rPr>
                  <w:rFonts w:ascii="Cambria Math" w:eastAsiaTheme="minorHAnsi" w:hAnsi="Cambria Math" w:cs="AdvPA5CF"/>
                  <w:lang w:eastAsia="en-US"/>
                </w:rPr>
                <m:t>P</m:t>
              </m:r>
              <m:d>
                <m:dPr>
                  <m:ctrlPr>
                    <w:rPr>
                      <w:rFonts w:ascii="Cambria Math" w:eastAsiaTheme="minorHAnsi" w:hAnsi="Cambria Math" w:cs="AdvPA5CF"/>
                      <w:i/>
                      <w:lang w:eastAsia="en-US"/>
                    </w:rPr>
                  </m:ctrlPr>
                </m:dPr>
                <m:e>
                  <m:sSub>
                    <m:sSubPr>
                      <m:ctrlPr>
                        <w:rPr>
                          <w:rFonts w:ascii="Cambria Math" w:eastAsiaTheme="minorHAnsi" w:hAnsi="Cambria Math" w:cs="AdvPA5CF"/>
                          <w:i/>
                          <w:lang w:eastAsia="en-US"/>
                        </w:rPr>
                      </m:ctrlPr>
                    </m:sSubPr>
                    <m:e>
                      <m:r>
                        <w:rPr>
                          <w:rFonts w:ascii="Cambria Math" w:eastAsiaTheme="minorHAnsi" w:hAnsi="Cambria Math" w:cs="AdvPA5CF"/>
                          <w:lang w:eastAsia="en-US"/>
                        </w:rPr>
                        <m:t>S</m:t>
                      </m:r>
                    </m:e>
                    <m:sub>
                      <m:r>
                        <w:rPr>
                          <w:rFonts w:ascii="Cambria Math" w:eastAsiaTheme="minorHAnsi" w:hAnsi="Cambria Math" w:cs="AdvPA5CF"/>
                          <w:lang w:eastAsia="en-US"/>
                        </w:rPr>
                        <m:t>t</m:t>
                      </m:r>
                    </m:sub>
                  </m:sSub>
                </m:e>
                <m:e>
                  <m:sSub>
                    <m:sSubPr>
                      <m:ctrlPr>
                        <w:rPr>
                          <w:rFonts w:ascii="Cambria Math" w:eastAsiaTheme="minorHAnsi" w:hAnsi="Cambria Math" w:cs="AdvPA5CF"/>
                          <w:i/>
                          <w:lang w:eastAsia="en-US"/>
                        </w:rPr>
                      </m:ctrlPr>
                    </m:sSubPr>
                    <m:e>
                      <m:r>
                        <w:rPr>
                          <w:rFonts w:ascii="Cambria Math" w:eastAsiaTheme="minorHAnsi" w:hAnsi="Cambria Math" w:cs="AdvPA5CF"/>
                          <w:lang w:eastAsia="en-US"/>
                        </w:rPr>
                        <m:t>S</m:t>
                      </m:r>
                    </m:e>
                    <m:sub>
                      <m:r>
                        <w:rPr>
                          <w:rFonts w:ascii="Cambria Math" w:eastAsiaTheme="minorHAnsi" w:hAnsi="Cambria Math" w:cs="AdvPA5CF"/>
                          <w:lang w:eastAsia="en-US"/>
                        </w:rPr>
                        <m:t>t-1</m:t>
                      </m:r>
                    </m:sub>
                  </m:sSub>
                </m:e>
              </m:d>
              <m:r>
                <w:rPr>
                  <w:rFonts w:ascii="Cambria Math" w:eastAsiaTheme="minorHAnsi" w:hAnsi="Cambria Math" w:cs="AdvPA5CF"/>
                  <w:lang w:eastAsia="en-US"/>
                </w:rPr>
                <m:t>=</m:t>
              </m:r>
              <m:d>
                <m:dPr>
                  <m:ctrlPr>
                    <w:rPr>
                      <w:rFonts w:ascii="Cambria Math" w:eastAsiaTheme="minorHAnsi" w:hAnsi="Cambria Math" w:cs="AdvPA5CF"/>
                      <w:i/>
                      <w:lang w:eastAsia="en-US"/>
                    </w:rPr>
                  </m:ctrlPr>
                </m:dPr>
                <m:e>
                  <m:f>
                    <m:fPr>
                      <m:type m:val="noBar"/>
                      <m:ctrlPr>
                        <w:rPr>
                          <w:rFonts w:ascii="Cambria Math" w:eastAsiaTheme="minorHAnsi" w:hAnsi="Cambria Math" w:cs="AdvPA5CF"/>
                          <w:i/>
                          <w:lang w:eastAsia="en-US"/>
                        </w:rPr>
                      </m:ctrlPr>
                    </m:fPr>
                    <m:num>
                      <m:r>
                        <w:rPr>
                          <w:rFonts w:ascii="Cambria Math" w:eastAsiaTheme="minorHAnsi" w:hAnsi="Cambria Math" w:cs="AdvPA5CF"/>
                          <w:lang w:eastAsia="en-US"/>
                        </w:rPr>
                        <m:t>1-γ        γ</m:t>
                      </m:r>
                    </m:num>
                    <m:den>
                      <m:r>
                        <w:rPr>
                          <w:rFonts w:ascii="Cambria Math" w:eastAsiaTheme="minorHAnsi" w:hAnsi="Cambria Math" w:cs="AdvPA5CF"/>
                          <w:lang w:eastAsia="en-US"/>
                        </w:rPr>
                        <m:t>γ        1-γ</m:t>
                      </m:r>
                    </m:den>
                  </m:f>
                </m:e>
              </m:d>
              <m:r>
                <w:rPr>
                  <w:rFonts w:ascii="Cambria Math" w:eastAsiaTheme="minorHAnsi" w:hAnsi="Cambria Math" w:cs="AdvPA5CF"/>
                  <w:lang w:eastAsia="en-US"/>
                </w:rPr>
                <m:t>#</m:t>
              </m:r>
              <m:d>
                <m:dPr>
                  <m:ctrlPr>
                    <w:rPr>
                      <w:rFonts w:ascii="Cambria Math" w:eastAsiaTheme="minorHAnsi" w:hAnsi="Cambria Math" w:cs="AdvPA5CF"/>
                      <w:i/>
                      <w:lang w:eastAsia="en-US"/>
                    </w:rPr>
                  </m:ctrlPr>
                </m:dPr>
                <m:e>
                  <m:r>
                    <w:rPr>
                      <w:rFonts w:ascii="Cambria Math" w:eastAsiaTheme="minorHAnsi" w:hAnsi="Cambria Math" w:cs="AdvPA5CF"/>
                      <w:lang w:eastAsia="en-US"/>
                    </w:rPr>
                    <m:t>9</m:t>
                  </m:r>
                </m:e>
              </m:d>
            </m:e>
          </m:eqArr>
        </m:oMath>
      </m:oMathPara>
    </w:p>
    <w:p w14:paraId="6467BB3A" w14:textId="77777777" w:rsidR="004E6AAA" w:rsidRPr="007F30A4" w:rsidRDefault="004E6AAA" w:rsidP="00CE4163">
      <w:pPr>
        <w:autoSpaceDE w:val="0"/>
        <w:autoSpaceDN w:val="0"/>
        <w:adjustRightInd w:val="0"/>
        <w:spacing w:line="240" w:lineRule="auto"/>
        <w:jc w:val="both"/>
        <w:rPr>
          <w:lang w:eastAsia="en-US"/>
        </w:rPr>
      </w:pPr>
    </w:p>
    <w:p w14:paraId="7A867E67" w14:textId="77777777" w:rsidR="004E6AAA" w:rsidRPr="007F30A4" w:rsidRDefault="004E6AAA" w:rsidP="00CE4163">
      <w:pPr>
        <w:jc w:val="both"/>
        <w:rPr>
          <w:rFonts w:eastAsiaTheme="minorHAnsi"/>
          <w:lang w:eastAsia="en-US"/>
        </w:rPr>
      </w:pPr>
    </w:p>
    <w:p w14:paraId="14AC298F" w14:textId="77777777" w:rsidR="004E6AAA" w:rsidRPr="007F30A4" w:rsidRDefault="004E6AAA" w:rsidP="00A2471B">
      <w:pPr>
        <w:jc w:val="both"/>
        <w:rPr>
          <w:rFonts w:eastAsiaTheme="minorHAnsi"/>
          <w:lang w:eastAsia="en-US"/>
        </w:rPr>
      </w:pPr>
      <w:r w:rsidRPr="007F30A4">
        <w:rPr>
          <w:rFonts w:eastAsiaTheme="minorHAnsi"/>
          <w:lang w:eastAsia="en-US"/>
        </w:rPr>
        <w:t xml:space="preserve">The probability of observing an outcome reflective of a given latent state depends further on the parameters </w:t>
      </w:r>
      <m:oMath>
        <m:r>
          <w:rPr>
            <w:rFonts w:ascii="Cambria Math" w:hAnsi="Cambria Math"/>
          </w:rPr>
          <m:t>c</m:t>
        </m:r>
      </m:oMath>
      <w:r w:rsidRPr="007F30A4">
        <w:t xml:space="preserve"> and </w:t>
      </w:r>
      <m:oMath>
        <m:r>
          <w:rPr>
            <w:rFonts w:ascii="Cambria Math" w:hAnsi="Cambria Math"/>
          </w:rPr>
          <m:t>d</m:t>
        </m:r>
      </m:oMath>
      <w:r w:rsidRPr="007F30A4">
        <w:t xml:space="preserve">. </w:t>
      </w:r>
      <w:r w:rsidRPr="007F30A4">
        <w:rPr>
          <w:rFonts w:eastAsiaTheme="minorHAnsi"/>
          <w:lang w:eastAsia="en-US"/>
        </w:rPr>
        <w:t>Here,</w:t>
      </w:r>
      <w:r w:rsidRPr="007F30A4">
        <w:t xml:space="preserve"> </w:t>
      </w:r>
      <m:oMath>
        <m:r>
          <w:rPr>
            <w:rFonts w:ascii="Cambria Math" w:hAnsi="Cambria Math"/>
          </w:rPr>
          <m:t>c</m:t>
        </m:r>
      </m:oMath>
      <w:r w:rsidRPr="007F30A4">
        <w:t xml:space="preserve"> is the probability with which a reward (</w:t>
      </w:r>
      <w:proofErr w:type="gramStart"/>
      <w:r w:rsidRPr="007F30A4">
        <w:t>i.e.</w:t>
      </w:r>
      <w:proofErr w:type="gramEnd"/>
      <w:r w:rsidRPr="007F30A4">
        <w:t xml:space="preserve"> a positive feedback in terms of a correct prediction) indicates that the true latent state indeed corresponds to the selected chosen option, i.e. the prediction made.  Conversely, </w:t>
      </w:r>
      <m:oMath>
        <m:r>
          <w:rPr>
            <w:rFonts w:ascii="Cambria Math" w:hAnsi="Cambria Math"/>
          </w:rPr>
          <m:t>d</m:t>
        </m:r>
      </m:oMath>
      <w:r w:rsidRPr="007F30A4">
        <w:t xml:space="preserve"> is the probability with which a ‘punishment’ (</w:t>
      </w:r>
      <w:proofErr w:type="gramStart"/>
      <w:r w:rsidRPr="007F30A4">
        <w:t>i.e.</w:t>
      </w:r>
      <w:proofErr w:type="gramEnd"/>
      <w:r w:rsidRPr="007F30A4">
        <w:t xml:space="preserve"> a negative feedback in terms of an incorrect prediction) indicates that the true latent state does </w:t>
      </w:r>
      <w:r w:rsidRPr="007F30A4">
        <w:rPr>
          <w:i/>
        </w:rPr>
        <w:t>not</w:t>
      </w:r>
      <w:r w:rsidRPr="007F30A4">
        <w:t xml:space="preserve"> correspond to the chosen option. The probability of observing a particular outcome given a particular state is then</w:t>
      </w:r>
      <w:r w:rsidRPr="007F30A4">
        <w:rPr>
          <w:rFonts w:eastAsiaTheme="minorHAnsi"/>
          <w:lang w:eastAsia="en-US"/>
        </w:rPr>
        <w:t xml:space="preserve"> updated as:</w:t>
      </w:r>
    </w:p>
    <w:p w14:paraId="2BC31B68" w14:textId="77777777" w:rsidR="004E6AAA" w:rsidRPr="007F30A4" w:rsidRDefault="004E6AAA" w:rsidP="00CE4163">
      <w:pPr>
        <w:autoSpaceDE w:val="0"/>
        <w:autoSpaceDN w:val="0"/>
        <w:adjustRightInd w:val="0"/>
        <w:spacing w:line="240" w:lineRule="auto"/>
        <w:jc w:val="both"/>
        <w:rPr>
          <w:rFonts w:eastAsiaTheme="minorHAnsi"/>
          <w:lang w:eastAsia="en-US"/>
        </w:rPr>
      </w:pPr>
    </w:p>
    <w:p w14:paraId="76FF310E" w14:textId="77777777" w:rsidR="004E6AAA" w:rsidRPr="007F30A4" w:rsidRDefault="009002F1" w:rsidP="00CE4163">
      <w:pPr>
        <w:autoSpaceDE w:val="0"/>
        <w:autoSpaceDN w:val="0"/>
        <w:adjustRightInd w:val="0"/>
        <w:spacing w:line="240" w:lineRule="auto"/>
        <w:jc w:val="both"/>
        <w:rPr>
          <w:rFonts w:eastAsiaTheme="minorEastAsia"/>
          <w:lang w:eastAsia="en-US"/>
        </w:rPr>
      </w:pPr>
      <m:oMathPara>
        <m:oMath>
          <m:eqArr>
            <m:eqArrPr>
              <m:maxDist m:val="1"/>
              <m:ctrlPr>
                <w:rPr>
                  <w:rFonts w:ascii="Cambria Math" w:eastAsiaTheme="minorHAnsi" w:hAnsi="Cambria Math"/>
                  <w:i/>
                  <w:lang w:eastAsia="en-US"/>
                </w:rPr>
              </m:ctrlPr>
            </m:eqArrPr>
            <m:e>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O</m:t>
                      </m:r>
                    </m:e>
                    <m:sub>
                      <m:r>
                        <w:rPr>
                          <w:rFonts w:ascii="Cambria Math" w:eastAsiaTheme="minorHAnsi" w:hAnsi="Cambria Math"/>
                          <w:lang w:eastAsia="en-US"/>
                        </w:rPr>
                        <m:t>t</m:t>
                      </m:r>
                    </m:sub>
                  </m:sSub>
                </m:e>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r>
                <w:rPr>
                  <w:rFonts w:ascii="Cambria Math" w:eastAsiaTheme="minorHAnsi" w:hAnsi="Cambria Math"/>
                  <w:lang w:eastAsia="en-US"/>
                </w:rPr>
                <m:t>=0.5 ×</m:t>
              </m:r>
              <m:d>
                <m:dPr>
                  <m:ctrlPr>
                    <w:rPr>
                      <w:rFonts w:ascii="Cambria Math" w:eastAsiaTheme="minorHAnsi" w:hAnsi="Cambria Math"/>
                      <w:i/>
                      <w:lang w:eastAsia="en-US"/>
                    </w:rPr>
                  </m:ctrlPr>
                </m:dPr>
                <m:e>
                  <m:f>
                    <m:fPr>
                      <m:type m:val="noBar"/>
                      <m:ctrlPr>
                        <w:rPr>
                          <w:rFonts w:ascii="Cambria Math" w:eastAsiaTheme="minorHAnsi" w:hAnsi="Cambria Math"/>
                          <w:i/>
                          <w:lang w:eastAsia="en-US"/>
                        </w:rPr>
                      </m:ctrlPr>
                    </m:fPr>
                    <m:num>
                      <m:r>
                        <w:rPr>
                          <w:rFonts w:ascii="Cambria Math" w:eastAsiaTheme="minorHAnsi" w:hAnsi="Cambria Math"/>
                          <w:lang w:eastAsia="en-US"/>
                        </w:rPr>
                        <m:t>c     1-c</m:t>
                      </m:r>
                    </m:num>
                    <m:den>
                      <m:r>
                        <w:rPr>
                          <w:rFonts w:ascii="Cambria Math" w:eastAsiaTheme="minorHAnsi" w:hAnsi="Cambria Math"/>
                          <w:lang w:eastAsia="en-US"/>
                        </w:rPr>
                        <m:t>1-d   d</m:t>
                      </m:r>
                    </m:den>
                  </m:f>
                </m:e>
              </m:d>
              <m: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10</m:t>
                  </m:r>
                </m:e>
              </m:d>
            </m:e>
          </m:eqArr>
        </m:oMath>
      </m:oMathPara>
    </w:p>
    <w:p w14:paraId="3709E2D8" w14:textId="77777777" w:rsidR="004E6AAA" w:rsidRPr="007F30A4" w:rsidRDefault="004E6AAA" w:rsidP="00CE4163">
      <w:pPr>
        <w:ind w:firstLine="720"/>
        <w:jc w:val="both"/>
        <w:rPr>
          <w:rFonts w:eastAsiaTheme="minorEastAsia"/>
        </w:rPr>
      </w:pPr>
    </w:p>
    <w:p w14:paraId="11503C95" w14:textId="77777777" w:rsidR="004E6AAA" w:rsidRPr="007F30A4" w:rsidRDefault="004E6AAA" w:rsidP="00CE4163">
      <w:pPr>
        <w:jc w:val="both"/>
      </w:pPr>
      <w:r w:rsidRPr="007F30A4">
        <w:rPr>
          <w:rFonts w:eastAsiaTheme="minorEastAsia"/>
        </w:rPr>
        <w:t xml:space="preserve">Here, </w:t>
      </w:r>
      <m:oMath>
        <m:r>
          <w:rPr>
            <w:rFonts w:ascii="Cambria Math" w:eastAsiaTheme="minorEastAsia" w:hAnsi="Cambria Math"/>
          </w:rPr>
          <m:t>c</m:t>
        </m:r>
      </m:oMath>
      <w:r w:rsidRPr="007F30A4">
        <w:t xml:space="preserve"> and </w:t>
      </w:r>
      <m:oMath>
        <m:r>
          <w:rPr>
            <w:rFonts w:ascii="Cambria Math" w:hAnsi="Cambria Math"/>
          </w:rPr>
          <m:t>d</m:t>
        </m:r>
      </m:oMath>
      <w:r w:rsidRPr="007F30A4">
        <w:t xml:space="preserve"> were free parameters, initialized to lie between 0.5 and 1. Similar to the RL</w:t>
      </w:r>
      <w:r w:rsidRPr="007F30A4">
        <w:rPr>
          <w:vertAlign w:val="subscript"/>
        </w:rPr>
        <w:t xml:space="preserve">RP </w:t>
      </w:r>
      <w:r w:rsidRPr="007F30A4">
        <w:t>model (see II), this allowed for different effects of ‘rewards’ (positive feedback) and ‘punishments’ (negative feedback) in the model updating process. This version of the HMM is subsequently referred to as HMM</w:t>
      </w:r>
      <w:r w:rsidRPr="007F30A4">
        <w:rPr>
          <w:vertAlign w:val="subscript"/>
        </w:rPr>
        <w:t>RP.</w:t>
      </w:r>
      <w:r w:rsidRPr="007F30A4">
        <w:t xml:space="preserve"> An additional version of the model (subsequently </w:t>
      </w:r>
      <w:r w:rsidRPr="007F30A4">
        <w:lastRenderedPageBreak/>
        <w:t xml:space="preserve">referred to as HMM) was fitted where positive and negative feedback were treated equally, with </w:t>
      </w:r>
      <m:oMath>
        <m:r>
          <w:rPr>
            <w:rFonts w:ascii="Cambria Math" w:hAnsi="Cambria Math"/>
          </w:rPr>
          <m:t>c=d</m:t>
        </m:r>
      </m:oMath>
      <w:r w:rsidRPr="007F30A4">
        <w:t>.</w:t>
      </w:r>
    </w:p>
    <w:p w14:paraId="4E30D7E0" w14:textId="77777777" w:rsidR="004E6AAA" w:rsidRPr="007F30A4" w:rsidRDefault="004E6AAA" w:rsidP="00CE4163">
      <w:pPr>
        <w:ind w:firstLine="720"/>
        <w:jc w:val="both"/>
      </w:pPr>
      <w:r w:rsidRPr="007F30A4">
        <w:t>For both the HMM</w:t>
      </w:r>
      <w:r w:rsidRPr="007F30A4">
        <w:rPr>
          <w:vertAlign w:val="subscript"/>
        </w:rPr>
        <w:t>RP</w:t>
      </w:r>
      <w:r w:rsidRPr="007F30A4">
        <w:t xml:space="preserve"> and the HMM, the probability of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7F30A4">
        <w:t xml:space="preserve"> prior to any outcome observation is calculated for a given trial from the state transition probability (see above) and the posterior probability of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Pr="007F30A4">
        <w:t>:</w:t>
      </w:r>
      <w:r w:rsidRPr="007F30A4">
        <w:rPr>
          <w:rFonts w:eastAsiaTheme="minorHAnsi"/>
          <w:lang w:eastAsia="en-US"/>
        </w:rPr>
        <w:t xml:space="preserve"> </w:t>
      </w:r>
    </w:p>
    <w:p w14:paraId="42D68B9C" w14:textId="77777777" w:rsidR="004E6AAA" w:rsidRPr="007F30A4" w:rsidRDefault="009002F1" w:rsidP="00CE4163">
      <w:pPr>
        <w:autoSpaceDE w:val="0"/>
        <w:autoSpaceDN w:val="0"/>
        <w:adjustRightInd w:val="0"/>
        <w:spacing w:line="240" w:lineRule="auto"/>
        <w:jc w:val="both"/>
        <w:rPr>
          <w:lang w:eastAsia="en-US"/>
        </w:rPr>
      </w:pPr>
      <m:oMathPara>
        <m:oMath>
          <m:eqArr>
            <m:eqArrPr>
              <m:maxDist m:val="1"/>
              <m:ctrlPr>
                <w:rPr>
                  <w:rFonts w:ascii="Cambria Math" w:eastAsiaTheme="minorHAnsi" w:hAnsi="Cambria Math"/>
                  <w:i/>
                  <w:lang w:eastAsia="en-US"/>
                </w:rPr>
              </m:ctrlPr>
            </m:eqArrPr>
            <m:e>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r>
                <w:rPr>
                  <w:rFonts w:ascii="Cambria Math" w:eastAsiaTheme="minorHAnsi" w:hAnsi="Cambria Math"/>
                  <w:lang w:eastAsia="en-US"/>
                </w:rPr>
                <m:t>=</m:t>
              </m:r>
              <m:nary>
                <m:naryPr>
                  <m:chr m:val="∑"/>
                  <m:limLoc m:val="undOvr"/>
                  <m:supHide m:val="1"/>
                  <m:ctrlPr>
                    <w:rPr>
                      <w:rFonts w:ascii="Cambria Math" w:eastAsiaTheme="minorHAnsi" w:hAnsi="Cambria Math"/>
                      <w:i/>
                      <w:lang w:eastAsia="en-US"/>
                    </w:rPr>
                  </m:ctrlPr>
                </m:naryPr>
                <m:sub>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t-1</m:t>
                      </m:r>
                    </m:sub>
                  </m:sSub>
                </m:sub>
                <m:sup/>
                <m:e>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t-1</m:t>
                          </m:r>
                        </m:sub>
                      </m:sSub>
                    </m:e>
                  </m:d>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t-1</m:t>
                          </m:r>
                        </m:sub>
                      </m:sSub>
                    </m:e>
                  </m:d>
                </m:e>
              </m:nary>
              <m: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11</m:t>
                  </m:r>
                </m:e>
              </m:d>
            </m:e>
          </m:eqArr>
        </m:oMath>
      </m:oMathPara>
    </w:p>
    <w:p w14:paraId="3BB6B457" w14:textId="77777777" w:rsidR="004E6AAA" w:rsidRPr="007F30A4" w:rsidRDefault="004E6AAA" w:rsidP="00CE4163">
      <w:pPr>
        <w:autoSpaceDE w:val="0"/>
        <w:autoSpaceDN w:val="0"/>
        <w:adjustRightInd w:val="0"/>
        <w:spacing w:line="240" w:lineRule="auto"/>
        <w:jc w:val="both"/>
        <w:rPr>
          <w:lang w:eastAsia="en-US"/>
        </w:rPr>
      </w:pPr>
    </w:p>
    <w:p w14:paraId="6B31512F" w14:textId="77777777" w:rsidR="004E6AAA" w:rsidRPr="007F30A4" w:rsidRDefault="004E6AAA" w:rsidP="00CE4163">
      <w:pPr>
        <w:autoSpaceDE w:val="0"/>
        <w:autoSpaceDN w:val="0"/>
        <w:adjustRightInd w:val="0"/>
        <w:spacing w:line="240" w:lineRule="auto"/>
        <w:jc w:val="both"/>
        <w:rPr>
          <w:rFonts w:eastAsiaTheme="minorHAnsi"/>
          <w:lang w:eastAsia="en-US"/>
        </w:rPr>
      </w:pPr>
    </w:p>
    <w:p w14:paraId="5E046146" w14:textId="77777777" w:rsidR="004E6AAA" w:rsidRPr="007F30A4" w:rsidRDefault="004E6AAA" w:rsidP="00CE4163">
      <w:pPr>
        <w:jc w:val="both"/>
        <w:rPr>
          <w:rFonts w:eastAsiaTheme="minorHAnsi"/>
          <w:lang w:eastAsia="en-US"/>
        </w:rPr>
      </w:pPr>
      <w:r w:rsidRPr="007F30A4">
        <w:rPr>
          <w:rFonts w:eastAsiaTheme="minorHAnsi"/>
          <w:lang w:eastAsia="en-US"/>
        </w:rPr>
        <w:t xml:space="preserve">After the outcome has been observed, the posterior probability of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7F30A4">
        <w:rPr>
          <w:rFonts w:eastAsiaTheme="minorEastAsia"/>
        </w:rPr>
        <w:t xml:space="preserve"> is updated based on the prior </w:t>
      </w:r>
      <m:oMath>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oMath>
      <w:r w:rsidRPr="007F30A4">
        <w:rPr>
          <w:rFonts w:eastAsiaTheme="minorEastAsia"/>
          <w:lang w:eastAsia="en-US"/>
        </w:rPr>
        <w:t xml:space="preserve"> and the outcome </w:t>
      </w:r>
      <m:oMath>
        <m:sSub>
          <m:sSubPr>
            <m:ctrlPr>
              <w:rPr>
                <w:rFonts w:ascii="Cambria Math" w:eastAsiaTheme="minorEastAsia" w:hAnsi="Cambria Math"/>
                <w:i/>
                <w:lang w:eastAsia="en-US"/>
              </w:rPr>
            </m:ctrlPr>
          </m:sSubPr>
          <m:e>
            <m:r>
              <w:rPr>
                <w:rFonts w:ascii="Cambria Math" w:eastAsiaTheme="minorEastAsia" w:hAnsi="Cambria Math"/>
                <w:lang w:eastAsia="en-US"/>
              </w:rPr>
              <m:t>O</m:t>
            </m:r>
          </m:e>
          <m:sub>
            <m:r>
              <w:rPr>
                <w:rFonts w:ascii="Cambria Math" w:eastAsiaTheme="minorEastAsia" w:hAnsi="Cambria Math"/>
                <w:lang w:eastAsia="en-US"/>
              </w:rPr>
              <m:t>t</m:t>
            </m:r>
          </m:sub>
        </m:sSub>
      </m:oMath>
      <w:r w:rsidRPr="007F30A4">
        <w:rPr>
          <w:rFonts w:eastAsiaTheme="minorEastAsia"/>
        </w:rPr>
        <w:t>:</w:t>
      </w:r>
    </w:p>
    <w:p w14:paraId="6914952A" w14:textId="77777777" w:rsidR="004E6AAA" w:rsidRPr="007F30A4" w:rsidRDefault="009002F1" w:rsidP="00CE4163">
      <w:pPr>
        <w:autoSpaceDE w:val="0"/>
        <w:autoSpaceDN w:val="0"/>
        <w:adjustRightInd w:val="0"/>
        <w:spacing w:line="240" w:lineRule="auto"/>
        <w:jc w:val="both"/>
        <w:rPr>
          <w:rFonts w:eastAsiaTheme="minorEastAsia"/>
          <w:lang w:eastAsia="en-US"/>
        </w:rPr>
      </w:pPr>
      <m:oMathPara>
        <m:oMath>
          <m:eqArr>
            <m:eqArrPr>
              <m:maxDist m:val="1"/>
              <m:ctrlPr>
                <w:rPr>
                  <w:rFonts w:ascii="Cambria Math" w:eastAsiaTheme="minorHAnsi" w:hAnsi="Cambria Math"/>
                  <w:i/>
                  <w:lang w:eastAsia="en-US"/>
                </w:rPr>
              </m:ctrlPr>
            </m:eqArrPr>
            <m:e>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O</m:t>
                          </m:r>
                        </m:e>
                        <m:sub>
                          <m:r>
                            <w:rPr>
                              <w:rFonts w:ascii="Cambria Math" w:eastAsiaTheme="minorHAnsi" w:hAnsi="Cambria Math"/>
                              <w:lang w:eastAsia="en-US"/>
                            </w:rPr>
                            <m:t>t</m:t>
                          </m:r>
                        </m:sub>
                      </m:sSub>
                    </m:e>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num>
                <m:den>
                  <m:nary>
                    <m:naryPr>
                      <m:chr m:val="∑"/>
                      <m:limLoc m:val="undOvr"/>
                      <m:supHide m:val="1"/>
                      <m:ctrlPr>
                        <w:rPr>
                          <w:rFonts w:ascii="Cambria Math" w:eastAsiaTheme="minorHAnsi" w:hAnsi="Cambria Math"/>
                          <w:i/>
                          <w:lang w:eastAsia="en-US"/>
                        </w:rPr>
                      </m:ctrlPr>
                    </m:naryPr>
                    <m:sub>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sub>
                    <m:sup/>
                    <m:e>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O</m:t>
                              </m:r>
                            </m:e>
                            <m:sub>
                              <m:r>
                                <w:rPr>
                                  <w:rFonts w:ascii="Cambria Math" w:eastAsiaTheme="minorHAnsi" w:hAnsi="Cambria Math"/>
                                  <w:lang w:eastAsia="en-US"/>
                                </w:rPr>
                                <m:t>t</m:t>
                              </m:r>
                            </m:sub>
                          </m:sSub>
                        </m:e>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r>
                        <w:rPr>
                          <w:rFonts w:ascii="Cambria Math" w:eastAsiaTheme="minorHAnsi" w:hAnsi="Cambria Math"/>
                          <w:lang w:eastAsia="en-US"/>
                        </w:rPr>
                        <m:t>P</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S</m:t>
                              </m:r>
                            </m:e>
                            <m:sub>
                              <m:r>
                                <w:rPr>
                                  <w:rFonts w:ascii="Cambria Math" w:eastAsiaTheme="minorHAnsi" w:hAnsi="Cambria Math"/>
                                  <w:lang w:eastAsia="en-US"/>
                                </w:rPr>
                                <m:t>t</m:t>
                              </m:r>
                            </m:sub>
                          </m:sSub>
                        </m:e>
                      </m:d>
                    </m:e>
                  </m:nary>
                </m:den>
              </m:f>
              <m: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12</m:t>
                  </m:r>
                </m:e>
              </m:d>
            </m:e>
          </m:eqArr>
        </m:oMath>
      </m:oMathPara>
    </w:p>
    <w:p w14:paraId="55AB6B2F" w14:textId="77777777" w:rsidR="004E6AAA" w:rsidRPr="007F30A4" w:rsidRDefault="004E6AAA" w:rsidP="00CE4163">
      <w:pPr>
        <w:autoSpaceDE w:val="0"/>
        <w:autoSpaceDN w:val="0"/>
        <w:adjustRightInd w:val="0"/>
        <w:spacing w:line="240" w:lineRule="auto"/>
        <w:jc w:val="both"/>
        <w:rPr>
          <w:rFonts w:eastAsiaTheme="minorEastAsia"/>
          <w:lang w:eastAsia="en-US"/>
        </w:rPr>
      </w:pPr>
    </w:p>
    <w:p w14:paraId="2C3BDEBD" w14:textId="77777777" w:rsidR="004E6AAA" w:rsidRPr="007F30A4" w:rsidRDefault="004E6AAA" w:rsidP="00CE4163">
      <w:pPr>
        <w:autoSpaceDE w:val="0"/>
        <w:autoSpaceDN w:val="0"/>
        <w:adjustRightInd w:val="0"/>
        <w:spacing w:line="240" w:lineRule="auto"/>
        <w:jc w:val="both"/>
        <w:rPr>
          <w:rFonts w:eastAsiaTheme="minorHAnsi"/>
          <w:lang w:eastAsia="en-US"/>
        </w:rPr>
      </w:pPr>
    </w:p>
    <w:p w14:paraId="0FDCCB62" w14:textId="77777777" w:rsidR="004E6AAA" w:rsidRPr="007F30A4" w:rsidRDefault="004E6AAA" w:rsidP="00CE4163">
      <w:pPr>
        <w:keepNext/>
        <w:spacing w:before="360" w:after="60" w:line="360" w:lineRule="auto"/>
        <w:ind w:right="567"/>
        <w:contextualSpacing/>
        <w:jc w:val="both"/>
        <w:outlineLvl w:val="2"/>
        <w:rPr>
          <w:rFonts w:cs="Arial"/>
          <w:bCs/>
          <w:i/>
          <w:szCs w:val="26"/>
        </w:rPr>
      </w:pPr>
      <w:proofErr w:type="spellStart"/>
      <w:r w:rsidRPr="007F30A4">
        <w:rPr>
          <w:rFonts w:cs="Arial"/>
          <w:bCs/>
          <w:i/>
          <w:szCs w:val="26"/>
        </w:rPr>
        <w:t>Softmax</w:t>
      </w:r>
      <w:proofErr w:type="spellEnd"/>
      <w:r w:rsidRPr="007F30A4">
        <w:rPr>
          <w:rFonts w:cs="Arial"/>
          <w:bCs/>
          <w:i/>
          <w:szCs w:val="26"/>
        </w:rPr>
        <w:t xml:space="preserve"> action selection</w:t>
      </w:r>
    </w:p>
    <w:p w14:paraId="24733676" w14:textId="77777777" w:rsidR="004E6AAA" w:rsidRPr="007F30A4" w:rsidRDefault="004E6AAA" w:rsidP="00CE4163">
      <w:pPr>
        <w:jc w:val="both"/>
      </w:pPr>
      <w:r w:rsidRPr="007F30A4">
        <w:t xml:space="preserve">Values were translated into choice probabilities for options </w:t>
      </w:r>
      <w:r w:rsidRPr="007F30A4">
        <w:rPr>
          <w:i/>
        </w:rPr>
        <w:t xml:space="preserve">L </w:t>
      </w:r>
      <w:r w:rsidRPr="007F30A4">
        <w:t xml:space="preserve">and </w:t>
      </w:r>
      <w:r w:rsidRPr="007F30A4">
        <w:rPr>
          <w:i/>
        </w:rPr>
        <w:t>R</w:t>
      </w:r>
      <w:r w:rsidRPr="007F30A4">
        <w:t xml:space="preserve"> with a </w:t>
      </w:r>
      <w:proofErr w:type="spellStart"/>
      <w:r w:rsidRPr="007F30A4">
        <w:t>softmax</w:t>
      </w:r>
      <w:proofErr w:type="spellEnd"/>
      <w:r w:rsidRPr="007F30A4">
        <w:t xml:space="preserve"> action selector for all models (I) – (IV):</w:t>
      </w:r>
    </w:p>
    <w:p w14:paraId="72FD07C2" w14:textId="77777777" w:rsidR="004E6AAA" w:rsidRPr="007F30A4" w:rsidRDefault="009002F1" w:rsidP="00CE4163">
      <w:pPr>
        <w:ind w:firstLine="720"/>
        <w:jc w:val="both"/>
      </w:pPr>
      <m:oMathPara>
        <m:oMathParaPr>
          <m:jc m:val="center"/>
        </m:oMathParaPr>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e>
                      </m:d>
                    </m:sup>
                  </m:sSup>
                </m:den>
              </m:f>
              <m:r>
                <m:rPr>
                  <m:sty m:val="p"/>
                </m:rPr>
                <w:rPr>
                  <w:rFonts w:ascii="Cambria Math" w:hAnsi="Cambria Math"/>
                </w:rPr>
                <m:t>,  p</m:t>
              </m:r>
              <m:d>
                <m:dPr>
                  <m:ctrlPr>
                    <w:rPr>
                      <w:rFonts w:ascii="Cambria Math" w:hAnsi="Cambria Math"/>
                    </w:rPr>
                  </m:ctrlPr>
                </m:dPr>
                <m:e>
                  <m:r>
                    <m:rPr>
                      <m:sty m:val="p"/>
                    </m:rPr>
                    <w:rPr>
                      <w:rFonts w:ascii="Cambria Math" w:hAnsi="Cambria Math"/>
                    </w:rPr>
                    <m:t>L</m:t>
                  </m:r>
                </m:e>
              </m:d>
              <m:r>
                <m:rPr>
                  <m:sty m:val="p"/>
                </m:rPr>
                <w:rPr>
                  <w:rFonts w:ascii="Cambria Math" w:hAnsi="Cambria Math"/>
                </w:rPr>
                <m:t>=1-p</m:t>
              </m:r>
              <m:d>
                <m:dPr>
                  <m:ctrlPr>
                    <w:rPr>
                      <w:rFonts w:ascii="Cambria Math" w:hAnsi="Cambria Math"/>
                    </w:rPr>
                  </m:ctrlPr>
                </m:dPr>
                <m:e>
                  <m:r>
                    <m:rPr>
                      <m:sty m:val="p"/>
                    </m:rPr>
                    <w:rPr>
                      <w:rFonts w:ascii="Cambria Math" w:hAnsi="Cambria Math"/>
                    </w:rPr>
                    <m:t>R</m:t>
                  </m:r>
                </m:e>
              </m:d>
              <m:r>
                <w:rPr>
                  <w:rFonts w:ascii="Cambria Math" w:hAnsi="Cambria Math"/>
                </w:rPr>
                <m:t>#</m:t>
              </m:r>
              <m:d>
                <m:dPr>
                  <m:ctrlPr>
                    <w:rPr>
                      <w:rFonts w:ascii="Cambria Math" w:hAnsi="Cambria Math"/>
                    </w:rPr>
                  </m:ctrlPr>
                </m:dPr>
                <m:e>
                  <m:r>
                    <m:rPr>
                      <m:sty m:val="p"/>
                    </m:rPr>
                    <w:rPr>
                      <w:rFonts w:ascii="Cambria Math" w:hAnsi="Cambria Math"/>
                    </w:rPr>
                    <m:t>13</m:t>
                  </m:r>
                </m:e>
              </m:d>
              <m:ctrlPr>
                <w:rPr>
                  <w:rFonts w:ascii="Cambria Math" w:hAnsi="Cambria Math"/>
                  <w:i/>
                </w:rPr>
              </m:ctrlPr>
            </m:e>
          </m:eqArr>
        </m:oMath>
      </m:oMathPara>
    </w:p>
    <w:p w14:paraId="701F94D6" w14:textId="77777777" w:rsidR="004E6AAA" w:rsidRPr="007F30A4" w:rsidRDefault="004E6AAA" w:rsidP="00CE4163">
      <w:pPr>
        <w:ind w:firstLine="720"/>
        <w:jc w:val="both"/>
      </w:pPr>
    </w:p>
    <w:p w14:paraId="2C40F835" w14:textId="001C2C75" w:rsidR="00225408" w:rsidRPr="007F30A4" w:rsidRDefault="004E6AAA" w:rsidP="008B1AEB">
      <w:pPr>
        <w:spacing w:after="160"/>
        <w:jc w:val="both"/>
        <w:rPr>
          <w:rFonts w:cstheme="minorBidi"/>
          <w:lang w:eastAsia="en-US"/>
        </w:rPr>
      </w:pPr>
      <w:r w:rsidRPr="007F30A4">
        <w:t xml:space="preserve">Here, the slope of the sigmoid function and the stochasticity (randomness) of the choices is determined by </w:t>
      </w:r>
      <m:oMath>
        <m:r>
          <w:rPr>
            <w:rFonts w:ascii="Cambria Math" w:hAnsi="Cambria Math"/>
          </w:rPr>
          <m:t>β</m:t>
        </m:r>
      </m:oMath>
      <w:r w:rsidRPr="007F30A4">
        <w:t xml:space="preserve">, the inverse temperature. For the HMM (see V), state probabilities were used in the </w:t>
      </w:r>
      <w:proofErr w:type="spellStart"/>
      <w:r w:rsidRPr="007F30A4">
        <w:t>softmax</w:t>
      </w:r>
      <w:proofErr w:type="spellEnd"/>
      <w:r w:rsidRPr="007F30A4">
        <w:t xml:space="preserve"> function in place of values. Further, in this model the inverse temperature parameter was not included in order to reduce non-identifiable parameter estimation.</w:t>
      </w:r>
    </w:p>
    <w:p w14:paraId="6C70E156" w14:textId="53E2362E" w:rsidR="00931845" w:rsidRPr="007F30A4" w:rsidRDefault="00931845" w:rsidP="008B1AEB">
      <w:pPr>
        <w:spacing w:after="160"/>
        <w:jc w:val="both"/>
        <w:rPr>
          <w:rFonts w:cstheme="minorBidi"/>
          <w:lang w:eastAsia="en-US"/>
        </w:rPr>
      </w:pPr>
    </w:p>
    <w:p w14:paraId="418191D5" w14:textId="28456CF6" w:rsidR="004E6AAA" w:rsidRPr="007F30A4" w:rsidRDefault="004E6AAA" w:rsidP="00CE4163">
      <w:pPr>
        <w:keepNext/>
        <w:spacing w:before="360" w:after="60" w:line="360" w:lineRule="auto"/>
        <w:ind w:right="567"/>
        <w:contextualSpacing/>
        <w:jc w:val="both"/>
        <w:outlineLvl w:val="1"/>
        <w:rPr>
          <w:rFonts w:cs="Arial"/>
          <w:b/>
          <w:bCs/>
          <w:i/>
          <w:iCs/>
          <w:szCs w:val="28"/>
        </w:rPr>
      </w:pPr>
      <w:r w:rsidRPr="007F30A4">
        <w:rPr>
          <w:rFonts w:cs="Arial"/>
          <w:b/>
          <w:bCs/>
          <w:i/>
          <w:iCs/>
          <w:szCs w:val="28"/>
        </w:rPr>
        <w:t xml:space="preserve">Model comparison </w:t>
      </w:r>
    </w:p>
    <w:p w14:paraId="22C4804E" w14:textId="07D365D4" w:rsidR="004E6AAA" w:rsidRPr="007F30A4" w:rsidRDefault="004E6AAA" w:rsidP="00CE4163">
      <w:pPr>
        <w:widowControl w:val="0"/>
        <w:spacing w:before="240"/>
        <w:jc w:val="both"/>
        <w:rPr>
          <w:rFonts w:eastAsiaTheme="minorHAnsi"/>
          <w:lang w:eastAsia="en-US"/>
        </w:rPr>
      </w:pPr>
      <w:r w:rsidRPr="007F30A4">
        <w:rPr>
          <w:rFonts w:eastAsiaTheme="minorHAnsi"/>
          <w:lang w:eastAsia="en-US"/>
        </w:rPr>
        <w:t>A Hier</w:t>
      </w:r>
      <w:r w:rsidR="00171920" w:rsidRPr="007F30A4">
        <w:rPr>
          <w:rFonts w:eastAsiaTheme="minorHAnsi"/>
          <w:lang w:eastAsia="en-US"/>
        </w:rPr>
        <w:t xml:space="preserve">archical Bayesian Analysis (HBA; </w:t>
      </w:r>
      <w:r w:rsidRPr="007F30A4">
        <w:rPr>
          <w:rFonts w:eastAsiaTheme="minorHAnsi"/>
          <w:lang w:eastAsia="en-US"/>
        </w:rPr>
        <w:t xml:space="preserve">Gelman et al., 2013) was adopted from the </w:t>
      </w:r>
      <w:proofErr w:type="spellStart"/>
      <w:r w:rsidRPr="007F30A4">
        <w:rPr>
          <w:rFonts w:eastAsiaTheme="minorHAnsi"/>
          <w:lang w:eastAsia="en-US"/>
        </w:rPr>
        <w:t>hBayesDM</w:t>
      </w:r>
      <w:proofErr w:type="spellEnd"/>
      <w:r w:rsidRPr="007F30A4">
        <w:rPr>
          <w:rFonts w:eastAsiaTheme="minorHAnsi"/>
          <w:lang w:eastAsia="en-US"/>
        </w:rPr>
        <w:t xml:space="preserve"> package </w:t>
      </w:r>
      <w:r w:rsidRPr="007F30A4">
        <w:rPr>
          <w:rFonts w:eastAsiaTheme="minorHAnsi"/>
          <w:noProof/>
          <w:lang w:eastAsia="en-US"/>
        </w:rPr>
        <w:t>(Ahn et al., 2017)</w:t>
      </w:r>
      <w:r w:rsidRPr="007F30A4">
        <w:rPr>
          <w:rFonts w:eastAsiaTheme="minorHAnsi"/>
          <w:lang w:eastAsia="en-US"/>
        </w:rPr>
        <w:t xml:space="preserve"> and implemented in the Stan language in R (</w:t>
      </w:r>
      <w:proofErr w:type="spellStart"/>
      <w:r w:rsidRPr="007F30A4">
        <w:rPr>
          <w:rFonts w:eastAsiaTheme="minorHAnsi"/>
          <w:lang w:eastAsia="en-US"/>
        </w:rPr>
        <w:t>RStan</w:t>
      </w:r>
      <w:proofErr w:type="spellEnd"/>
      <w:r w:rsidR="00171920" w:rsidRPr="007F30A4">
        <w:rPr>
          <w:rFonts w:eastAsiaTheme="minorHAnsi"/>
          <w:lang w:eastAsia="en-US"/>
        </w:rPr>
        <w:t>;</w:t>
      </w:r>
      <w:r w:rsidR="009E100D" w:rsidRPr="007F30A4">
        <w:rPr>
          <w:rFonts w:eastAsiaTheme="minorHAnsi"/>
          <w:noProof/>
          <w:lang w:eastAsia="en-US"/>
        </w:rPr>
        <w:t xml:space="preserve"> </w:t>
      </w:r>
      <w:r w:rsidR="00FF10C9" w:rsidRPr="007F30A4">
        <w:rPr>
          <w:rFonts w:eastAsiaTheme="minorHAnsi"/>
          <w:noProof/>
          <w:lang w:eastAsia="en-US"/>
        </w:rPr>
        <w:lastRenderedPageBreak/>
        <w:t>Carpe</w:t>
      </w:r>
      <w:r w:rsidR="009E100D" w:rsidRPr="007F30A4">
        <w:rPr>
          <w:rFonts w:eastAsiaTheme="minorHAnsi"/>
          <w:noProof/>
          <w:lang w:eastAsia="en-US"/>
        </w:rPr>
        <w:t>nter et al., 2017</w:t>
      </w:r>
      <w:r w:rsidRPr="007F30A4">
        <w:rPr>
          <w:rFonts w:eastAsiaTheme="minorHAnsi"/>
          <w:lang w:eastAsia="en-US"/>
        </w:rPr>
        <w:t>), to estimate model parameters. Models were fitted separately for both task blocks and both groups (SZ and HC). To compare modes regarding their goodness-of-fit to explain the observed data whilst accounting for model complexity, leave-one-out cross validation was conducted by using the log-likelihood evaluated at the posterior simulations. The results are reported with the leave-one-out information criterion (LOOIC</w:t>
      </w:r>
      <w:r w:rsidR="00B53049" w:rsidRPr="007F30A4">
        <w:rPr>
          <w:rFonts w:eastAsiaTheme="minorHAnsi"/>
          <w:lang w:eastAsia="en-US"/>
        </w:rPr>
        <w:t>; and corresponding effective number of parameters</w:t>
      </w:r>
      <w:r w:rsidRPr="007F30A4">
        <w:rPr>
          <w:rFonts w:eastAsiaTheme="minorHAnsi"/>
          <w:lang w:eastAsia="en-US"/>
        </w:rPr>
        <w:t xml:space="preserve">) in the tables below (S1 – S4), where lower LOOIC values indicate better model fit. </w:t>
      </w:r>
    </w:p>
    <w:p w14:paraId="75E35649" w14:textId="4D6C0605" w:rsidR="00580E93" w:rsidRPr="007F30A4" w:rsidRDefault="00580E93" w:rsidP="00931845">
      <w:pPr>
        <w:jc w:val="both"/>
      </w:pPr>
    </w:p>
    <w:p w14:paraId="442FDF1C" w14:textId="77777777" w:rsidR="00225408" w:rsidRPr="007F30A4" w:rsidRDefault="00225408" w:rsidP="00931845">
      <w:pPr>
        <w:jc w:val="both"/>
      </w:pPr>
    </w:p>
    <w:p w14:paraId="2D721CD1" w14:textId="77777777" w:rsidR="004E6AAA" w:rsidRPr="007F30A4" w:rsidRDefault="004E6AAA" w:rsidP="00C63BC8">
      <w:pPr>
        <w:spacing w:line="276" w:lineRule="auto"/>
      </w:pPr>
      <w:r w:rsidRPr="007F30A4">
        <w:t>Table S1.</w:t>
      </w:r>
    </w:p>
    <w:p w14:paraId="0DC83FCB" w14:textId="77777777" w:rsidR="004E6AAA" w:rsidRPr="007F30A4" w:rsidRDefault="004E6AAA" w:rsidP="00C63BC8">
      <w:pPr>
        <w:spacing w:line="276" w:lineRule="auto"/>
      </w:pPr>
      <w:r w:rsidRPr="007F30A4">
        <w:rPr>
          <w:i/>
        </w:rPr>
        <w:t>First, volatile task block: Model fit for SZ (n = 30)</w:t>
      </w:r>
    </w:p>
    <w:tbl>
      <w:tblPr>
        <w:tblW w:w="0" w:type="auto"/>
        <w:shd w:val="clear" w:color="auto" w:fill="FFFFFF" w:themeFill="background1"/>
        <w:tblCellMar>
          <w:left w:w="0" w:type="dxa"/>
          <w:right w:w="0" w:type="dxa"/>
        </w:tblCellMar>
        <w:tblLook w:val="0420" w:firstRow="1" w:lastRow="0" w:firstColumn="0" w:lastColumn="0" w:noHBand="0" w:noVBand="1"/>
      </w:tblPr>
      <w:tblGrid>
        <w:gridCol w:w="947"/>
        <w:gridCol w:w="1059"/>
        <w:gridCol w:w="1967"/>
      </w:tblGrid>
      <w:tr w:rsidR="004E6AAA" w:rsidRPr="007F30A4" w14:paraId="6DA69BA2" w14:textId="77777777" w:rsidTr="007F30A4">
        <w:trPr>
          <w:trHeight w:val="20"/>
        </w:trPr>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5643F542" w14:textId="77777777" w:rsidR="004E6AAA" w:rsidRPr="007F30A4" w:rsidRDefault="004E6AAA" w:rsidP="00CE4163">
            <w:pPr>
              <w:spacing w:line="240" w:lineRule="auto"/>
              <w:rPr>
                <w:rFonts w:ascii="Arial" w:hAnsi="Arial" w:cs="Arial"/>
                <w:sz w:val="20"/>
                <w:szCs w:val="20"/>
              </w:rPr>
            </w:pPr>
            <w:r w:rsidRPr="007F30A4">
              <w:rPr>
                <w:rFonts w:ascii="Arial" w:hAnsi="Arial" w:cs="Arial"/>
                <w:b/>
                <w:bCs/>
                <w:sz w:val="20"/>
                <w:szCs w:val="20"/>
              </w:rPr>
              <w:t>Model</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0824CCC2" w14:textId="77777777" w:rsidR="004E6AAA" w:rsidRPr="007F30A4" w:rsidRDefault="004E6AAA" w:rsidP="00CE4163">
            <w:pPr>
              <w:spacing w:line="240" w:lineRule="auto"/>
              <w:jc w:val="center"/>
              <w:rPr>
                <w:rFonts w:ascii="Arial" w:hAnsi="Arial" w:cs="Arial"/>
                <w:sz w:val="20"/>
                <w:szCs w:val="20"/>
              </w:rPr>
            </w:pPr>
            <w:r w:rsidRPr="007F30A4">
              <w:rPr>
                <w:rFonts w:ascii="Arial" w:hAnsi="Arial" w:cs="Arial"/>
                <w:b/>
                <w:bCs/>
                <w:sz w:val="20"/>
                <w:szCs w:val="20"/>
              </w:rPr>
              <w:t>LOOIC</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06CFD18C" w14:textId="77777777" w:rsidR="004E6AAA" w:rsidRPr="007F30A4" w:rsidRDefault="004E6AAA" w:rsidP="00CE4163">
            <w:pPr>
              <w:spacing w:line="240" w:lineRule="auto"/>
              <w:jc w:val="center"/>
              <w:rPr>
                <w:rFonts w:ascii="Arial" w:hAnsi="Arial" w:cs="Arial"/>
                <w:sz w:val="20"/>
                <w:szCs w:val="20"/>
              </w:rPr>
            </w:pPr>
            <w:r w:rsidRPr="007F30A4">
              <w:rPr>
                <w:rFonts w:ascii="Arial" w:hAnsi="Arial" w:cs="Arial"/>
                <w:b/>
                <w:bCs/>
                <w:sz w:val="20"/>
                <w:szCs w:val="20"/>
              </w:rPr>
              <w:t>no. of parameters</w:t>
            </w:r>
          </w:p>
        </w:tc>
      </w:tr>
      <w:tr w:rsidR="004E6AAA" w:rsidRPr="007F30A4" w14:paraId="4AA8EB2A" w14:textId="77777777" w:rsidTr="007F30A4">
        <w:trPr>
          <w:trHeight w:val="20"/>
        </w:trPr>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hideMark/>
          </w:tcPr>
          <w:p w14:paraId="2BAD8366"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WSLS</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3A96A91C"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5746 (25)</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40E274D5"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1</w:t>
            </w:r>
          </w:p>
        </w:tc>
      </w:tr>
      <w:tr w:rsidR="004E6AAA" w:rsidRPr="007F30A4" w14:paraId="39661D29"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4D5297A7"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RW</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490C2FF"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5077 (42)</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095AEF7"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4D820654"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1D79893C"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CF</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A928662"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5024 (47)</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23A314C"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1D04D64B"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10399691"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RP</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0C51E82F"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5012 (55)</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D450CB2"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38A9FFDE"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D9DB59D"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PH</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064D34FC"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5071 (58)</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AF65F11"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27F27E40" w14:textId="77777777" w:rsidTr="007F30A4">
        <w:trPr>
          <w:trHeight w:val="20"/>
        </w:trPr>
        <w:tc>
          <w:tcPr>
            <w:tcW w:w="0" w:type="auto"/>
            <w:tcBorders>
              <w:top w:val="nil"/>
              <w:left w:val="nil"/>
              <w:right w:val="nil"/>
            </w:tcBorders>
            <w:shd w:val="clear" w:color="auto" w:fill="FFFFFF" w:themeFill="background1"/>
            <w:tcMar>
              <w:top w:w="72" w:type="dxa"/>
              <w:left w:w="144" w:type="dxa"/>
              <w:bottom w:w="72" w:type="dxa"/>
              <w:right w:w="144" w:type="dxa"/>
            </w:tcMar>
            <w:vAlign w:val="center"/>
            <w:hideMark/>
          </w:tcPr>
          <w:p w14:paraId="6CC9C8AE" w14:textId="77777777" w:rsidR="004E6AAA" w:rsidRPr="007F30A4" w:rsidRDefault="004E6AAA" w:rsidP="00931845">
            <w:pPr>
              <w:spacing w:line="240" w:lineRule="auto"/>
              <w:rPr>
                <w:rFonts w:ascii="Arial" w:hAnsi="Arial" w:cs="Arial"/>
                <w:sz w:val="20"/>
                <w:szCs w:val="20"/>
              </w:rPr>
            </w:pPr>
            <w:r w:rsidRPr="007F30A4">
              <w:rPr>
                <w:rFonts w:ascii="Arial" w:hAnsi="Arial" w:cs="Arial"/>
                <w:sz w:val="20"/>
                <w:szCs w:val="20"/>
              </w:rPr>
              <w:t>HMM</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14249DAB"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4973 (48)</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5BC176AC" w14:textId="77777777" w:rsidR="004E6AAA" w:rsidRPr="007F30A4" w:rsidRDefault="004E6AAA" w:rsidP="00931845">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035FFE18" w14:textId="77777777" w:rsidTr="007F30A4">
        <w:trPr>
          <w:trHeight w:val="20"/>
        </w:trPr>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hideMark/>
          </w:tcPr>
          <w:p w14:paraId="1CE227F5" w14:textId="77777777" w:rsidR="004E6AAA" w:rsidRPr="007F30A4" w:rsidRDefault="004E6AAA" w:rsidP="00931845">
            <w:pPr>
              <w:spacing w:line="240" w:lineRule="auto"/>
              <w:rPr>
                <w:rFonts w:ascii="Arial" w:hAnsi="Arial" w:cs="Arial"/>
                <w:sz w:val="20"/>
                <w:szCs w:val="20"/>
              </w:rPr>
            </w:pPr>
            <w:r w:rsidRPr="007F30A4">
              <w:rPr>
                <w:rFonts w:ascii="Arial" w:hAnsi="Arial" w:cs="Arial"/>
                <w:b/>
                <w:bCs/>
                <w:sz w:val="20"/>
                <w:szCs w:val="20"/>
              </w:rPr>
              <w:t>HMM</w:t>
            </w:r>
            <w:r w:rsidRPr="007F30A4">
              <w:rPr>
                <w:rFonts w:ascii="Arial" w:hAnsi="Arial" w:cs="Arial"/>
                <w:b/>
                <w:bCs/>
                <w:sz w:val="20"/>
                <w:szCs w:val="20"/>
                <w:vertAlign w:val="subscript"/>
              </w:rPr>
              <w:t>RP</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2B239927" w14:textId="77777777" w:rsidR="004E6AAA" w:rsidRPr="007F30A4" w:rsidRDefault="004E6AAA" w:rsidP="00931845">
            <w:pPr>
              <w:spacing w:line="240" w:lineRule="auto"/>
              <w:jc w:val="center"/>
              <w:rPr>
                <w:rFonts w:ascii="Arial" w:hAnsi="Arial" w:cs="Arial"/>
                <w:b/>
                <w:sz w:val="18"/>
                <w:szCs w:val="18"/>
              </w:rPr>
            </w:pPr>
            <w:r w:rsidRPr="007F30A4">
              <w:rPr>
                <w:rFonts w:ascii="Arial" w:hAnsi="Arial" w:cs="Arial"/>
                <w:b/>
                <w:kern w:val="24"/>
                <w:sz w:val="18"/>
                <w:szCs w:val="18"/>
              </w:rPr>
              <w:t>4813 (71)</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0FB73B06" w14:textId="77777777" w:rsidR="004E6AAA" w:rsidRPr="007F30A4" w:rsidRDefault="004E6AAA" w:rsidP="00931845">
            <w:pPr>
              <w:spacing w:line="240" w:lineRule="auto"/>
              <w:jc w:val="center"/>
              <w:rPr>
                <w:rFonts w:ascii="Arial" w:hAnsi="Arial" w:cs="Arial"/>
                <w:b/>
                <w:sz w:val="18"/>
                <w:szCs w:val="18"/>
              </w:rPr>
            </w:pPr>
            <w:r w:rsidRPr="007F30A4">
              <w:rPr>
                <w:rFonts w:ascii="Arial" w:hAnsi="Arial" w:cs="Arial"/>
                <w:b/>
                <w:kern w:val="24"/>
                <w:sz w:val="18"/>
                <w:szCs w:val="18"/>
              </w:rPr>
              <w:t>3</w:t>
            </w:r>
          </w:p>
        </w:tc>
      </w:tr>
    </w:tbl>
    <w:p w14:paraId="7E172C1C" w14:textId="50435A77" w:rsidR="00931845" w:rsidRPr="007F30A4" w:rsidRDefault="00931845" w:rsidP="00C63BC8">
      <w:pPr>
        <w:spacing w:line="276" w:lineRule="auto"/>
      </w:pPr>
    </w:p>
    <w:p w14:paraId="1C136D52" w14:textId="615C5C3F" w:rsidR="00931845" w:rsidRPr="007F30A4" w:rsidRDefault="00931845" w:rsidP="00C63BC8">
      <w:pPr>
        <w:spacing w:line="276" w:lineRule="auto"/>
      </w:pPr>
    </w:p>
    <w:p w14:paraId="2F4BD73F" w14:textId="49930105" w:rsidR="00CE4163" w:rsidRPr="007F30A4" w:rsidRDefault="00CE4163" w:rsidP="00C63BC8">
      <w:pPr>
        <w:spacing w:line="276" w:lineRule="auto"/>
      </w:pPr>
    </w:p>
    <w:p w14:paraId="1F407A4B" w14:textId="575CBEE0" w:rsidR="004E6AAA" w:rsidRPr="007F30A4" w:rsidRDefault="004E6AAA" w:rsidP="00C63BC8">
      <w:pPr>
        <w:spacing w:line="276" w:lineRule="auto"/>
      </w:pPr>
      <w:r w:rsidRPr="007F30A4">
        <w:t>Table S2.</w:t>
      </w:r>
    </w:p>
    <w:p w14:paraId="07A058D4" w14:textId="77777777" w:rsidR="004E6AAA" w:rsidRPr="007F30A4" w:rsidRDefault="004E6AAA" w:rsidP="00C63BC8">
      <w:pPr>
        <w:spacing w:line="276" w:lineRule="auto"/>
      </w:pPr>
      <w:r w:rsidRPr="007F30A4">
        <w:rPr>
          <w:i/>
        </w:rPr>
        <w:t>First, volatile task block: Model fit for HC (n = 30)</w:t>
      </w:r>
    </w:p>
    <w:tbl>
      <w:tblPr>
        <w:tblW w:w="0" w:type="auto"/>
        <w:shd w:val="clear" w:color="auto" w:fill="FFFFFF" w:themeFill="background1"/>
        <w:tblCellMar>
          <w:left w:w="0" w:type="dxa"/>
          <w:right w:w="0" w:type="dxa"/>
        </w:tblCellMar>
        <w:tblLook w:val="0420" w:firstRow="1" w:lastRow="0" w:firstColumn="0" w:lastColumn="0" w:noHBand="0" w:noVBand="1"/>
      </w:tblPr>
      <w:tblGrid>
        <w:gridCol w:w="947"/>
        <w:gridCol w:w="1059"/>
        <w:gridCol w:w="1967"/>
      </w:tblGrid>
      <w:tr w:rsidR="004E6AAA" w:rsidRPr="007F30A4" w14:paraId="03FB6497" w14:textId="77777777" w:rsidTr="007F30A4">
        <w:trPr>
          <w:trHeight w:val="20"/>
        </w:trPr>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2D7C7EBB"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b/>
                <w:bCs/>
                <w:sz w:val="20"/>
                <w:szCs w:val="20"/>
              </w:rPr>
              <w:t>Model</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1C168AE0"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b/>
                <w:bCs/>
                <w:sz w:val="20"/>
                <w:szCs w:val="20"/>
              </w:rPr>
              <w:t>LOOIC</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27DA7D08"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b/>
                <w:bCs/>
                <w:sz w:val="20"/>
                <w:szCs w:val="20"/>
              </w:rPr>
              <w:t>no. of parameters</w:t>
            </w:r>
          </w:p>
        </w:tc>
      </w:tr>
      <w:tr w:rsidR="004E6AAA" w:rsidRPr="007F30A4" w14:paraId="1E7EA122" w14:textId="77777777" w:rsidTr="007F30A4">
        <w:trPr>
          <w:trHeight w:val="20"/>
        </w:trPr>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hideMark/>
          </w:tcPr>
          <w:p w14:paraId="5E4EAFAC"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WSLS</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0BB649E1"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5262 (27)</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6B3D01E5"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1</w:t>
            </w:r>
          </w:p>
        </w:tc>
      </w:tr>
      <w:tr w:rsidR="004E6AAA" w:rsidRPr="007F30A4" w14:paraId="6674C9FD"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7AF86167"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RW</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5BD9445"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4332 (53)</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4EDEB9D"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304247CB"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2975D4BD"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CF</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86F2ABB"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4275 (49)</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BC71A21"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235EB899"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79C90E7C"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RP</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13D9FC9"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4154 (56)</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427BBDC"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0FA26FAE"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03DC789D"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PH</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C0BC6E6"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4332 (62)</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ADA314F"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6083AF19" w14:textId="77777777" w:rsidTr="007F30A4">
        <w:trPr>
          <w:trHeight w:val="20"/>
        </w:trPr>
        <w:tc>
          <w:tcPr>
            <w:tcW w:w="0" w:type="auto"/>
            <w:tcBorders>
              <w:top w:val="nil"/>
              <w:left w:val="nil"/>
              <w:right w:val="nil"/>
            </w:tcBorders>
            <w:shd w:val="clear" w:color="auto" w:fill="FFFFFF" w:themeFill="background1"/>
            <w:tcMar>
              <w:top w:w="72" w:type="dxa"/>
              <w:left w:w="144" w:type="dxa"/>
              <w:bottom w:w="72" w:type="dxa"/>
              <w:right w:w="144" w:type="dxa"/>
            </w:tcMar>
            <w:vAlign w:val="center"/>
            <w:hideMark/>
          </w:tcPr>
          <w:p w14:paraId="65A320BA"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sz w:val="20"/>
                <w:szCs w:val="20"/>
              </w:rPr>
              <w:t>HMM</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3E2B7A74"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4120 (45)</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250589C9" w14:textId="77777777" w:rsidR="004E6AAA" w:rsidRPr="007F30A4" w:rsidRDefault="004E6AAA" w:rsidP="002B438A">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1D0017B1" w14:textId="77777777" w:rsidTr="007F30A4">
        <w:trPr>
          <w:trHeight w:val="20"/>
        </w:trPr>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hideMark/>
          </w:tcPr>
          <w:p w14:paraId="36E12C12" w14:textId="77777777" w:rsidR="004E6AAA" w:rsidRPr="007F30A4" w:rsidRDefault="004E6AAA" w:rsidP="002B438A">
            <w:pPr>
              <w:spacing w:line="240" w:lineRule="auto"/>
              <w:jc w:val="center"/>
              <w:rPr>
                <w:rFonts w:ascii="Arial" w:hAnsi="Arial" w:cs="Arial"/>
                <w:sz w:val="20"/>
                <w:szCs w:val="20"/>
              </w:rPr>
            </w:pPr>
            <w:r w:rsidRPr="007F30A4">
              <w:rPr>
                <w:rFonts w:ascii="Arial" w:hAnsi="Arial" w:cs="Arial"/>
                <w:b/>
                <w:bCs/>
                <w:sz w:val="20"/>
                <w:szCs w:val="20"/>
              </w:rPr>
              <w:t>HMM</w:t>
            </w:r>
            <w:r w:rsidRPr="007F30A4">
              <w:rPr>
                <w:rFonts w:ascii="Arial" w:hAnsi="Arial" w:cs="Arial"/>
                <w:b/>
                <w:bCs/>
                <w:sz w:val="20"/>
                <w:szCs w:val="20"/>
                <w:vertAlign w:val="subscript"/>
              </w:rPr>
              <w:t>RP</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77648E25" w14:textId="77777777" w:rsidR="004E6AAA" w:rsidRPr="007F30A4" w:rsidRDefault="004E6AAA" w:rsidP="002B438A">
            <w:pPr>
              <w:spacing w:line="240" w:lineRule="auto"/>
              <w:jc w:val="center"/>
              <w:rPr>
                <w:rFonts w:ascii="Arial" w:hAnsi="Arial" w:cs="Arial"/>
                <w:b/>
                <w:sz w:val="18"/>
                <w:szCs w:val="18"/>
              </w:rPr>
            </w:pPr>
            <w:r w:rsidRPr="007F30A4">
              <w:rPr>
                <w:rFonts w:ascii="Arial" w:hAnsi="Arial" w:cs="Arial"/>
                <w:b/>
                <w:kern w:val="24"/>
                <w:sz w:val="18"/>
                <w:szCs w:val="18"/>
              </w:rPr>
              <w:t>3923 (68)</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67AE18F3" w14:textId="77777777" w:rsidR="004E6AAA" w:rsidRPr="007F30A4" w:rsidRDefault="004E6AAA" w:rsidP="002B438A">
            <w:pPr>
              <w:spacing w:line="240" w:lineRule="auto"/>
              <w:jc w:val="center"/>
              <w:rPr>
                <w:rFonts w:ascii="Arial" w:hAnsi="Arial" w:cs="Arial"/>
                <w:b/>
                <w:sz w:val="18"/>
                <w:szCs w:val="18"/>
              </w:rPr>
            </w:pPr>
            <w:r w:rsidRPr="007F30A4">
              <w:rPr>
                <w:rFonts w:ascii="Arial" w:hAnsi="Arial" w:cs="Arial"/>
                <w:b/>
                <w:kern w:val="24"/>
                <w:sz w:val="18"/>
                <w:szCs w:val="18"/>
              </w:rPr>
              <w:t>3</w:t>
            </w:r>
          </w:p>
        </w:tc>
      </w:tr>
    </w:tbl>
    <w:p w14:paraId="2994D7C4" w14:textId="77777777" w:rsidR="004E5EB9" w:rsidRPr="007F30A4" w:rsidRDefault="004E5EB9" w:rsidP="00C63BC8">
      <w:pPr>
        <w:spacing w:line="276" w:lineRule="auto"/>
      </w:pPr>
    </w:p>
    <w:p w14:paraId="17C2B6E7" w14:textId="2FAAAB9A" w:rsidR="00225408" w:rsidRPr="007F30A4" w:rsidRDefault="00225408" w:rsidP="00C63BC8">
      <w:pPr>
        <w:spacing w:line="276" w:lineRule="auto"/>
      </w:pPr>
    </w:p>
    <w:p w14:paraId="366E3B61" w14:textId="77777777" w:rsidR="00AA6DB0" w:rsidRDefault="00AA6DB0" w:rsidP="00C63BC8">
      <w:pPr>
        <w:spacing w:line="276" w:lineRule="auto"/>
      </w:pPr>
    </w:p>
    <w:p w14:paraId="2799ACFB" w14:textId="0D447ED7" w:rsidR="004E6AAA" w:rsidRPr="007F30A4" w:rsidRDefault="004E6AAA" w:rsidP="00C63BC8">
      <w:pPr>
        <w:spacing w:line="276" w:lineRule="auto"/>
      </w:pPr>
      <w:r w:rsidRPr="007F30A4">
        <w:t>Table S3.</w:t>
      </w:r>
    </w:p>
    <w:p w14:paraId="4D8DDE31" w14:textId="77777777" w:rsidR="004E6AAA" w:rsidRPr="007F30A4" w:rsidRDefault="004E6AAA" w:rsidP="00C63BC8">
      <w:pPr>
        <w:spacing w:line="276" w:lineRule="auto"/>
      </w:pPr>
      <w:r w:rsidRPr="007F30A4">
        <w:rPr>
          <w:i/>
        </w:rPr>
        <w:t>Second, cued task block: Model fit for SZ (n = 30)</w:t>
      </w:r>
    </w:p>
    <w:tbl>
      <w:tblPr>
        <w:tblW w:w="0" w:type="auto"/>
        <w:shd w:val="clear" w:color="auto" w:fill="FFFFFF" w:themeFill="background1"/>
        <w:tblCellMar>
          <w:left w:w="0" w:type="dxa"/>
          <w:right w:w="0" w:type="dxa"/>
        </w:tblCellMar>
        <w:tblLook w:val="0420" w:firstRow="1" w:lastRow="0" w:firstColumn="0" w:lastColumn="0" w:noHBand="0" w:noVBand="1"/>
      </w:tblPr>
      <w:tblGrid>
        <w:gridCol w:w="1330"/>
        <w:gridCol w:w="1059"/>
        <w:gridCol w:w="1967"/>
      </w:tblGrid>
      <w:tr w:rsidR="004E6AAA" w:rsidRPr="007F30A4" w14:paraId="4F154004" w14:textId="77777777" w:rsidTr="007F30A4">
        <w:trPr>
          <w:trHeight w:val="20"/>
        </w:trPr>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5691E2CE" w14:textId="77777777" w:rsidR="004E6AAA" w:rsidRPr="007F30A4" w:rsidRDefault="004E6AAA" w:rsidP="00CE4163">
            <w:pPr>
              <w:spacing w:line="240" w:lineRule="auto"/>
              <w:rPr>
                <w:rFonts w:ascii="Arial" w:hAnsi="Arial" w:cs="Arial"/>
                <w:sz w:val="20"/>
                <w:szCs w:val="20"/>
              </w:rPr>
            </w:pPr>
            <w:r w:rsidRPr="007F30A4">
              <w:rPr>
                <w:rFonts w:ascii="Arial" w:hAnsi="Arial" w:cs="Arial"/>
                <w:b/>
                <w:bCs/>
                <w:sz w:val="20"/>
                <w:szCs w:val="20"/>
              </w:rPr>
              <w:t>Model</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35B6CCFB" w14:textId="77777777" w:rsidR="004E6AAA" w:rsidRPr="007F30A4" w:rsidRDefault="004E6AAA" w:rsidP="00CE4163">
            <w:pPr>
              <w:spacing w:line="240" w:lineRule="auto"/>
              <w:rPr>
                <w:rFonts w:ascii="Arial" w:hAnsi="Arial" w:cs="Arial"/>
                <w:sz w:val="20"/>
                <w:szCs w:val="20"/>
              </w:rPr>
            </w:pPr>
            <w:r w:rsidRPr="007F30A4">
              <w:rPr>
                <w:rFonts w:ascii="Arial" w:hAnsi="Arial" w:cs="Arial"/>
                <w:b/>
                <w:bCs/>
                <w:sz w:val="20"/>
                <w:szCs w:val="20"/>
              </w:rPr>
              <w:t>LOOIC</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40E29259" w14:textId="77777777" w:rsidR="004E6AAA" w:rsidRPr="007F30A4" w:rsidRDefault="004E6AAA" w:rsidP="00CE4163">
            <w:pPr>
              <w:spacing w:line="240" w:lineRule="auto"/>
              <w:rPr>
                <w:rFonts w:ascii="Arial" w:hAnsi="Arial" w:cs="Arial"/>
                <w:sz w:val="20"/>
                <w:szCs w:val="20"/>
              </w:rPr>
            </w:pPr>
            <w:r w:rsidRPr="007F30A4">
              <w:rPr>
                <w:rFonts w:ascii="Arial" w:hAnsi="Arial" w:cs="Arial"/>
                <w:b/>
                <w:bCs/>
                <w:sz w:val="20"/>
                <w:szCs w:val="20"/>
              </w:rPr>
              <w:t>no. of parameters</w:t>
            </w:r>
          </w:p>
        </w:tc>
      </w:tr>
      <w:tr w:rsidR="004E6AAA" w:rsidRPr="007F30A4" w14:paraId="3B94FF59" w14:textId="77777777" w:rsidTr="007F30A4">
        <w:trPr>
          <w:trHeight w:val="20"/>
        </w:trPr>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hideMark/>
          </w:tcPr>
          <w:p w14:paraId="7D45B191"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WSLS</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75B9F8E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5669 (26)</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7A8E2E59"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1</w:t>
            </w:r>
          </w:p>
        </w:tc>
      </w:tr>
      <w:tr w:rsidR="004E6AAA" w:rsidRPr="007F30A4" w14:paraId="5F66E8CE"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E14CC47"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RW</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EED9C8D"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5146 (42)</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C9BC87A"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272DEF2B"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09FE03AD"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RW_reset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0DFB95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4406 (50)</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1D65955"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5A8F7AE4"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283CFD92"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CF</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6D87F50"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4940 (51)</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A98FF85"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6FC4DE0C"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4D6A541E"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CF_reset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0329F432"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4369 (48)</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B89C7DA"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2AECDF43"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6E8759D5"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RP</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98E3ABC"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5020 (61)</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0702FF7"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10AD1DA9"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C3DE095"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RP_reset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CDDACC3"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3948 (60)</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F399F9C"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2CF7E4F3"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C5784C8"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PH</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48DC2D3"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5152 (51)</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D77EE25"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33F4D315"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3D16FA25"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PH_reset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5873C4D"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4406 (51)</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0212E2A"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11C838A1"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2528D97"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HMM</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40EC63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4902 (44)</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05D68565"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37C29ADB"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49313029"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HMM</w:t>
            </w:r>
            <w:r w:rsidRPr="007F30A4">
              <w:rPr>
                <w:rFonts w:ascii="Arial" w:hAnsi="Arial" w:cs="Arial"/>
                <w:sz w:val="20"/>
                <w:szCs w:val="20"/>
                <w:vertAlign w:val="subscript"/>
              </w:rPr>
              <w:t>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F116D2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4315 (47)</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A9596AF"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0418ACBC" w14:textId="77777777" w:rsidTr="007F30A4">
        <w:trPr>
          <w:trHeight w:val="20"/>
        </w:trPr>
        <w:tc>
          <w:tcPr>
            <w:tcW w:w="0" w:type="auto"/>
            <w:tcBorders>
              <w:top w:val="nil"/>
              <w:left w:val="nil"/>
              <w:right w:val="nil"/>
            </w:tcBorders>
            <w:shd w:val="clear" w:color="auto" w:fill="FFFFFF" w:themeFill="background1"/>
            <w:tcMar>
              <w:top w:w="72" w:type="dxa"/>
              <w:left w:w="144" w:type="dxa"/>
              <w:bottom w:w="72" w:type="dxa"/>
              <w:right w:w="144" w:type="dxa"/>
            </w:tcMar>
            <w:vAlign w:val="center"/>
            <w:hideMark/>
          </w:tcPr>
          <w:p w14:paraId="3FBB90E3"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HMM</w:t>
            </w:r>
            <w:r w:rsidRPr="007F30A4">
              <w:rPr>
                <w:rFonts w:ascii="Arial" w:hAnsi="Arial" w:cs="Arial"/>
                <w:sz w:val="20"/>
                <w:szCs w:val="20"/>
                <w:vertAlign w:val="subscript"/>
              </w:rPr>
              <w:t>RP</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19B2195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4254 (79)</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60825C3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0BACC29E" w14:textId="77777777" w:rsidTr="007F30A4">
        <w:trPr>
          <w:trHeight w:val="20"/>
        </w:trPr>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hideMark/>
          </w:tcPr>
          <w:p w14:paraId="41A75A59" w14:textId="77777777" w:rsidR="004E6AAA" w:rsidRPr="007F30A4" w:rsidRDefault="004E6AAA" w:rsidP="00CE4163">
            <w:pPr>
              <w:spacing w:line="240" w:lineRule="auto"/>
              <w:rPr>
                <w:rFonts w:ascii="Arial" w:hAnsi="Arial" w:cs="Arial"/>
                <w:b/>
                <w:sz w:val="20"/>
                <w:szCs w:val="20"/>
              </w:rPr>
            </w:pPr>
            <w:proofErr w:type="spellStart"/>
            <w:r w:rsidRPr="007F30A4">
              <w:rPr>
                <w:rFonts w:ascii="Arial" w:hAnsi="Arial" w:cs="Arial"/>
                <w:b/>
                <w:bCs/>
                <w:sz w:val="20"/>
                <w:szCs w:val="20"/>
              </w:rPr>
              <w:t>HMM</w:t>
            </w:r>
            <w:r w:rsidRPr="007F30A4">
              <w:rPr>
                <w:rFonts w:ascii="Arial" w:hAnsi="Arial" w:cs="Arial"/>
                <w:b/>
                <w:bCs/>
                <w:sz w:val="20"/>
                <w:szCs w:val="20"/>
                <w:vertAlign w:val="subscript"/>
              </w:rPr>
              <w:t>RP_reset</w:t>
            </w:r>
            <w:proofErr w:type="spellEnd"/>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4C41EF0F" w14:textId="77777777" w:rsidR="004E6AAA" w:rsidRPr="007F30A4" w:rsidRDefault="004E6AAA" w:rsidP="00CE4163">
            <w:pPr>
              <w:spacing w:line="240" w:lineRule="auto"/>
              <w:jc w:val="center"/>
              <w:rPr>
                <w:rFonts w:ascii="Arial" w:hAnsi="Arial" w:cs="Arial"/>
                <w:b/>
                <w:sz w:val="18"/>
                <w:szCs w:val="18"/>
              </w:rPr>
            </w:pPr>
            <w:r w:rsidRPr="007F30A4">
              <w:rPr>
                <w:rFonts w:ascii="Arial" w:hAnsi="Arial" w:cs="Arial"/>
                <w:b/>
                <w:kern w:val="24"/>
                <w:sz w:val="18"/>
                <w:szCs w:val="18"/>
              </w:rPr>
              <w:t>3826 (70)</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187CED6A" w14:textId="77777777" w:rsidR="004E6AAA" w:rsidRPr="007F30A4" w:rsidRDefault="004E6AAA" w:rsidP="00CE4163">
            <w:pPr>
              <w:spacing w:line="240" w:lineRule="auto"/>
              <w:jc w:val="center"/>
              <w:rPr>
                <w:rFonts w:ascii="Arial" w:hAnsi="Arial" w:cs="Arial"/>
                <w:b/>
                <w:sz w:val="18"/>
                <w:szCs w:val="18"/>
              </w:rPr>
            </w:pPr>
            <w:r w:rsidRPr="007F30A4">
              <w:rPr>
                <w:rFonts w:ascii="Arial" w:hAnsi="Arial" w:cs="Arial"/>
                <w:b/>
                <w:kern w:val="24"/>
                <w:sz w:val="18"/>
                <w:szCs w:val="18"/>
              </w:rPr>
              <w:t>3</w:t>
            </w:r>
          </w:p>
        </w:tc>
      </w:tr>
    </w:tbl>
    <w:p w14:paraId="7DB2E955" w14:textId="77777777" w:rsidR="004E6AAA" w:rsidRPr="007F30A4" w:rsidRDefault="004E6AAA" w:rsidP="00CE4163"/>
    <w:p w14:paraId="6EF1E7AD" w14:textId="5730F0A8" w:rsidR="004E6AAA" w:rsidRPr="007F30A4" w:rsidRDefault="004E6AAA" w:rsidP="00CE4163">
      <w:pPr>
        <w:ind w:firstLine="720"/>
      </w:pPr>
    </w:p>
    <w:p w14:paraId="5151D786" w14:textId="77777777" w:rsidR="004E6AAA" w:rsidRPr="007F30A4" w:rsidRDefault="004E6AAA" w:rsidP="00C63BC8">
      <w:pPr>
        <w:spacing w:line="276" w:lineRule="auto"/>
      </w:pPr>
      <w:r w:rsidRPr="007F30A4">
        <w:t>Table S4.</w:t>
      </w:r>
    </w:p>
    <w:p w14:paraId="4BC61D4D" w14:textId="77777777" w:rsidR="004E6AAA" w:rsidRPr="007F30A4" w:rsidRDefault="004E6AAA" w:rsidP="00C63BC8">
      <w:pPr>
        <w:spacing w:line="276" w:lineRule="auto"/>
      </w:pPr>
      <w:r w:rsidRPr="007F30A4">
        <w:rPr>
          <w:i/>
        </w:rPr>
        <w:t>Second, cued task block: Model fit for HC (n = 30)</w:t>
      </w:r>
    </w:p>
    <w:tbl>
      <w:tblPr>
        <w:tblW w:w="0" w:type="auto"/>
        <w:shd w:val="clear" w:color="auto" w:fill="FFFFFF" w:themeFill="background1"/>
        <w:tblCellMar>
          <w:left w:w="0" w:type="dxa"/>
          <w:right w:w="0" w:type="dxa"/>
        </w:tblCellMar>
        <w:tblLook w:val="0420" w:firstRow="1" w:lastRow="0" w:firstColumn="0" w:lastColumn="0" w:noHBand="0" w:noVBand="1"/>
      </w:tblPr>
      <w:tblGrid>
        <w:gridCol w:w="1330"/>
        <w:gridCol w:w="1059"/>
        <w:gridCol w:w="1967"/>
      </w:tblGrid>
      <w:tr w:rsidR="004E6AAA" w:rsidRPr="007F30A4" w14:paraId="6BD4B0B1" w14:textId="77777777" w:rsidTr="007F30A4">
        <w:trPr>
          <w:trHeight w:val="20"/>
        </w:trPr>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0A5EE2DA" w14:textId="77777777" w:rsidR="004E6AAA" w:rsidRPr="007F30A4" w:rsidRDefault="004E6AAA" w:rsidP="00CE4163">
            <w:pPr>
              <w:spacing w:line="240" w:lineRule="auto"/>
              <w:rPr>
                <w:rFonts w:ascii="Arial" w:hAnsi="Arial" w:cs="Arial"/>
                <w:sz w:val="20"/>
                <w:szCs w:val="20"/>
              </w:rPr>
            </w:pPr>
            <w:r w:rsidRPr="007F30A4">
              <w:rPr>
                <w:rFonts w:ascii="Arial" w:hAnsi="Arial" w:cs="Arial"/>
                <w:b/>
                <w:bCs/>
                <w:sz w:val="20"/>
                <w:szCs w:val="20"/>
              </w:rPr>
              <w:t>Model</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75316A6F" w14:textId="77777777" w:rsidR="004E6AAA" w:rsidRPr="007F30A4" w:rsidRDefault="004E6AAA" w:rsidP="00CE4163">
            <w:pPr>
              <w:spacing w:line="240" w:lineRule="auto"/>
              <w:jc w:val="center"/>
              <w:rPr>
                <w:rFonts w:ascii="Arial" w:hAnsi="Arial" w:cs="Arial"/>
                <w:sz w:val="20"/>
                <w:szCs w:val="20"/>
              </w:rPr>
            </w:pPr>
            <w:r w:rsidRPr="007F30A4">
              <w:rPr>
                <w:rFonts w:ascii="Arial" w:hAnsi="Arial" w:cs="Arial"/>
                <w:b/>
                <w:bCs/>
                <w:sz w:val="20"/>
                <w:szCs w:val="20"/>
              </w:rPr>
              <w:t>LOOIC</w:t>
            </w:r>
          </w:p>
        </w:tc>
        <w:tc>
          <w:tcPr>
            <w:tcW w:w="0" w:type="auto"/>
            <w:tcBorders>
              <w:top w:val="single" w:sz="8" w:space="0" w:color="FFFFFF"/>
              <w:left w:val="single" w:sz="8" w:space="0" w:color="FFFFFF"/>
              <w:bottom w:val="single" w:sz="4" w:space="0" w:color="auto"/>
              <w:right w:val="single" w:sz="8" w:space="0" w:color="FFFFFF"/>
            </w:tcBorders>
            <w:shd w:val="clear" w:color="auto" w:fill="FFFFFF" w:themeFill="background1"/>
            <w:tcMar>
              <w:top w:w="72" w:type="dxa"/>
              <w:left w:w="144" w:type="dxa"/>
              <w:bottom w:w="72" w:type="dxa"/>
              <w:right w:w="144" w:type="dxa"/>
            </w:tcMar>
            <w:vAlign w:val="center"/>
            <w:hideMark/>
          </w:tcPr>
          <w:p w14:paraId="03CD08BB" w14:textId="77777777" w:rsidR="004E6AAA" w:rsidRPr="007F30A4" w:rsidRDefault="004E6AAA" w:rsidP="00CE4163">
            <w:pPr>
              <w:spacing w:line="240" w:lineRule="auto"/>
              <w:jc w:val="center"/>
              <w:rPr>
                <w:rFonts w:ascii="Arial" w:hAnsi="Arial" w:cs="Arial"/>
                <w:sz w:val="20"/>
                <w:szCs w:val="20"/>
              </w:rPr>
            </w:pPr>
            <w:r w:rsidRPr="007F30A4">
              <w:rPr>
                <w:rFonts w:ascii="Arial" w:hAnsi="Arial" w:cs="Arial"/>
                <w:b/>
                <w:bCs/>
                <w:sz w:val="20"/>
                <w:szCs w:val="20"/>
              </w:rPr>
              <w:t>no. of parameters</w:t>
            </w:r>
          </w:p>
        </w:tc>
      </w:tr>
      <w:tr w:rsidR="004E6AAA" w:rsidRPr="007F30A4" w14:paraId="1435C77B" w14:textId="77777777" w:rsidTr="007F30A4">
        <w:trPr>
          <w:trHeight w:val="20"/>
        </w:trPr>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hideMark/>
          </w:tcPr>
          <w:p w14:paraId="598B706F"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WSLS</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55652F29"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5627 (27)</w:t>
            </w:r>
          </w:p>
        </w:tc>
        <w:tc>
          <w:tcPr>
            <w:tcW w:w="0" w:type="auto"/>
            <w:tcBorders>
              <w:top w:val="single" w:sz="4" w:space="0" w:color="auto"/>
              <w:left w:val="nil"/>
              <w:bottom w:val="nil"/>
              <w:right w:val="nil"/>
            </w:tcBorders>
            <w:shd w:val="clear" w:color="auto" w:fill="FFFFFF" w:themeFill="background1"/>
            <w:tcMar>
              <w:top w:w="72" w:type="dxa"/>
              <w:left w:w="144" w:type="dxa"/>
              <w:bottom w:w="72" w:type="dxa"/>
              <w:right w:w="144" w:type="dxa"/>
            </w:tcMar>
            <w:vAlign w:val="center"/>
          </w:tcPr>
          <w:p w14:paraId="25CF13C2"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1</w:t>
            </w:r>
          </w:p>
        </w:tc>
      </w:tr>
      <w:tr w:rsidR="004E6AAA" w:rsidRPr="007F30A4" w14:paraId="5BA95E65"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6E327087"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RW</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013E9C0"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5237 (40)</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6FB2439"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136A7138"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0B9731AB"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RW_reset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25932F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4907 (44)</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3049F91"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3DFACD2D"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7586286A"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CF</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6C957C1"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4384 (43)</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5385AA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120AF2C2"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99E11A3"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CF_reset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20176F56"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4299 (42)</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3E16F6E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059373F6"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490FB319"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RP</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7A56AFE1"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5133 (62)</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AA636DC"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14B91E90"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04D45646"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RP_reset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0FE6DDB"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4240 (53)</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1BC94DC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222DDABE"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1CD6434C"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RL</w:t>
            </w:r>
            <w:r w:rsidRPr="007F30A4">
              <w:rPr>
                <w:rFonts w:ascii="Arial" w:hAnsi="Arial" w:cs="Arial"/>
                <w:sz w:val="20"/>
                <w:szCs w:val="20"/>
                <w:vertAlign w:val="subscript"/>
              </w:rPr>
              <w:t>PH</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2E06AF0"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5241 (61)</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5673591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353621E8"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542D6983"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RL</w:t>
            </w:r>
            <w:r w:rsidRPr="007F30A4">
              <w:rPr>
                <w:rFonts w:ascii="Arial" w:hAnsi="Arial" w:cs="Arial"/>
                <w:sz w:val="20"/>
                <w:szCs w:val="20"/>
                <w:vertAlign w:val="subscript"/>
              </w:rPr>
              <w:t>PH_reset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D35B329"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4378 (54)</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0270D4D"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w:t>
            </w:r>
          </w:p>
        </w:tc>
      </w:tr>
      <w:tr w:rsidR="004E6AAA" w:rsidRPr="007F30A4" w14:paraId="1BD5997A"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78BFA070"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HMM</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6A7ADCC0"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4839 (44)</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0673998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02CB7024" w14:textId="77777777" w:rsidTr="007F30A4">
        <w:trPr>
          <w:trHeight w:val="20"/>
        </w:trPr>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hideMark/>
          </w:tcPr>
          <w:p w14:paraId="6C6D9118" w14:textId="77777777" w:rsidR="004E6AAA" w:rsidRPr="007F30A4" w:rsidRDefault="004E6AAA" w:rsidP="00CE4163">
            <w:pPr>
              <w:spacing w:line="240" w:lineRule="auto"/>
              <w:rPr>
                <w:rFonts w:ascii="Arial" w:hAnsi="Arial" w:cs="Arial"/>
                <w:sz w:val="20"/>
                <w:szCs w:val="20"/>
              </w:rPr>
            </w:pPr>
            <w:proofErr w:type="spellStart"/>
            <w:r w:rsidRPr="007F30A4">
              <w:rPr>
                <w:rFonts w:ascii="Arial" w:hAnsi="Arial" w:cs="Arial"/>
                <w:sz w:val="20"/>
                <w:szCs w:val="20"/>
              </w:rPr>
              <w:t>HMM</w:t>
            </w:r>
            <w:r w:rsidRPr="007F30A4">
              <w:rPr>
                <w:rFonts w:ascii="Arial" w:hAnsi="Arial" w:cs="Arial"/>
                <w:sz w:val="20"/>
                <w:szCs w:val="20"/>
                <w:vertAlign w:val="subscript"/>
              </w:rPr>
              <w:t>_reset</w:t>
            </w:r>
            <w:proofErr w:type="spellEnd"/>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42643344"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4225 (43)</w:t>
            </w:r>
          </w:p>
        </w:tc>
        <w:tc>
          <w:tcPr>
            <w:tcW w:w="0" w:type="auto"/>
            <w:tcBorders>
              <w:top w:val="nil"/>
              <w:left w:val="nil"/>
              <w:bottom w:val="nil"/>
              <w:right w:val="nil"/>
            </w:tcBorders>
            <w:shd w:val="clear" w:color="auto" w:fill="FFFFFF" w:themeFill="background1"/>
            <w:tcMar>
              <w:top w:w="72" w:type="dxa"/>
              <w:left w:w="144" w:type="dxa"/>
              <w:bottom w:w="72" w:type="dxa"/>
              <w:right w:w="144" w:type="dxa"/>
            </w:tcMar>
            <w:vAlign w:val="center"/>
          </w:tcPr>
          <w:p w14:paraId="190F80C3"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2</w:t>
            </w:r>
          </w:p>
        </w:tc>
      </w:tr>
      <w:tr w:rsidR="004E6AAA" w:rsidRPr="007F30A4" w14:paraId="6119B3F1" w14:textId="77777777" w:rsidTr="007F30A4">
        <w:trPr>
          <w:trHeight w:val="20"/>
        </w:trPr>
        <w:tc>
          <w:tcPr>
            <w:tcW w:w="0" w:type="auto"/>
            <w:tcBorders>
              <w:top w:val="nil"/>
              <w:left w:val="nil"/>
              <w:right w:val="nil"/>
            </w:tcBorders>
            <w:shd w:val="clear" w:color="auto" w:fill="FFFFFF" w:themeFill="background1"/>
            <w:tcMar>
              <w:top w:w="72" w:type="dxa"/>
              <w:left w:w="144" w:type="dxa"/>
              <w:bottom w:w="72" w:type="dxa"/>
              <w:right w:w="144" w:type="dxa"/>
            </w:tcMar>
            <w:vAlign w:val="center"/>
            <w:hideMark/>
          </w:tcPr>
          <w:p w14:paraId="5199CA80" w14:textId="77777777" w:rsidR="004E6AAA" w:rsidRPr="007F30A4" w:rsidRDefault="004E6AAA" w:rsidP="00CE4163">
            <w:pPr>
              <w:spacing w:line="240" w:lineRule="auto"/>
              <w:rPr>
                <w:rFonts w:ascii="Arial" w:hAnsi="Arial" w:cs="Arial"/>
                <w:sz w:val="20"/>
                <w:szCs w:val="20"/>
              </w:rPr>
            </w:pPr>
            <w:r w:rsidRPr="007F30A4">
              <w:rPr>
                <w:rFonts w:ascii="Arial" w:hAnsi="Arial" w:cs="Arial"/>
                <w:sz w:val="20"/>
                <w:szCs w:val="20"/>
              </w:rPr>
              <w:t>HMM</w:t>
            </w:r>
            <w:r w:rsidRPr="007F30A4">
              <w:rPr>
                <w:rFonts w:ascii="Arial" w:hAnsi="Arial" w:cs="Arial"/>
                <w:sz w:val="20"/>
                <w:szCs w:val="20"/>
                <w:vertAlign w:val="subscript"/>
              </w:rPr>
              <w:t>RP</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13FA7DE7"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4502 (63)</w:t>
            </w:r>
          </w:p>
        </w:tc>
        <w:tc>
          <w:tcPr>
            <w:tcW w:w="0" w:type="auto"/>
            <w:tcBorders>
              <w:top w:val="nil"/>
              <w:left w:val="nil"/>
              <w:right w:val="nil"/>
            </w:tcBorders>
            <w:shd w:val="clear" w:color="auto" w:fill="FFFFFF" w:themeFill="background1"/>
            <w:tcMar>
              <w:top w:w="72" w:type="dxa"/>
              <w:left w:w="144" w:type="dxa"/>
              <w:bottom w:w="72" w:type="dxa"/>
              <w:right w:w="144" w:type="dxa"/>
            </w:tcMar>
            <w:vAlign w:val="center"/>
          </w:tcPr>
          <w:p w14:paraId="0BBCB288" w14:textId="77777777" w:rsidR="004E6AAA" w:rsidRPr="007F30A4" w:rsidRDefault="004E6AAA" w:rsidP="00CE4163">
            <w:pPr>
              <w:spacing w:line="240" w:lineRule="auto"/>
              <w:jc w:val="center"/>
              <w:rPr>
                <w:rFonts w:ascii="Arial" w:hAnsi="Arial" w:cs="Arial"/>
                <w:sz w:val="18"/>
                <w:szCs w:val="18"/>
              </w:rPr>
            </w:pPr>
            <w:r w:rsidRPr="007F30A4">
              <w:rPr>
                <w:rFonts w:ascii="Arial" w:hAnsi="Arial" w:cs="Arial"/>
                <w:kern w:val="24"/>
                <w:sz w:val="18"/>
                <w:szCs w:val="18"/>
              </w:rPr>
              <w:t>3</w:t>
            </w:r>
          </w:p>
        </w:tc>
      </w:tr>
      <w:tr w:rsidR="004E6AAA" w:rsidRPr="007F30A4" w14:paraId="77AB3F54" w14:textId="77777777" w:rsidTr="007F30A4">
        <w:trPr>
          <w:trHeight w:val="20"/>
        </w:trPr>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hideMark/>
          </w:tcPr>
          <w:p w14:paraId="321908A8" w14:textId="77777777" w:rsidR="004E6AAA" w:rsidRPr="007F30A4" w:rsidRDefault="004E6AAA" w:rsidP="00CE4163">
            <w:pPr>
              <w:spacing w:line="240" w:lineRule="auto"/>
              <w:rPr>
                <w:rFonts w:ascii="Arial" w:hAnsi="Arial" w:cs="Arial"/>
                <w:b/>
                <w:sz w:val="20"/>
                <w:szCs w:val="20"/>
              </w:rPr>
            </w:pPr>
            <w:proofErr w:type="spellStart"/>
            <w:r w:rsidRPr="007F30A4">
              <w:rPr>
                <w:rFonts w:ascii="Arial" w:hAnsi="Arial" w:cs="Arial"/>
                <w:b/>
                <w:bCs/>
                <w:sz w:val="20"/>
                <w:szCs w:val="20"/>
              </w:rPr>
              <w:t>HMM</w:t>
            </w:r>
            <w:r w:rsidRPr="007F30A4">
              <w:rPr>
                <w:rFonts w:ascii="Arial" w:hAnsi="Arial" w:cs="Arial"/>
                <w:b/>
                <w:bCs/>
                <w:sz w:val="20"/>
                <w:szCs w:val="20"/>
                <w:vertAlign w:val="subscript"/>
              </w:rPr>
              <w:t>RP_reset</w:t>
            </w:r>
            <w:proofErr w:type="spellEnd"/>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056DE249" w14:textId="77777777" w:rsidR="004E6AAA" w:rsidRPr="007F30A4" w:rsidRDefault="004E6AAA" w:rsidP="00CE4163">
            <w:pPr>
              <w:spacing w:line="240" w:lineRule="auto"/>
              <w:jc w:val="center"/>
              <w:rPr>
                <w:rFonts w:ascii="Arial" w:hAnsi="Arial" w:cs="Arial"/>
                <w:b/>
                <w:sz w:val="18"/>
                <w:szCs w:val="18"/>
              </w:rPr>
            </w:pPr>
            <w:r w:rsidRPr="007F30A4">
              <w:rPr>
                <w:rFonts w:ascii="Arial" w:hAnsi="Arial" w:cs="Arial"/>
                <w:b/>
                <w:kern w:val="24"/>
                <w:sz w:val="18"/>
                <w:szCs w:val="18"/>
              </w:rPr>
              <w:t>4088 (69)</w:t>
            </w:r>
          </w:p>
        </w:tc>
        <w:tc>
          <w:tcPr>
            <w:tcW w:w="0" w:type="auto"/>
            <w:tcBorders>
              <w:top w:val="nil"/>
              <w:left w:val="nil"/>
              <w:bottom w:val="single" w:sz="4" w:space="0" w:color="auto"/>
              <w:right w:val="nil"/>
            </w:tcBorders>
            <w:shd w:val="clear" w:color="auto" w:fill="FFFFFF" w:themeFill="background1"/>
            <w:tcMar>
              <w:top w:w="72" w:type="dxa"/>
              <w:left w:w="144" w:type="dxa"/>
              <w:bottom w:w="72" w:type="dxa"/>
              <w:right w:w="144" w:type="dxa"/>
            </w:tcMar>
            <w:vAlign w:val="center"/>
          </w:tcPr>
          <w:p w14:paraId="638EC869" w14:textId="77777777" w:rsidR="004E6AAA" w:rsidRPr="007F30A4" w:rsidRDefault="004E6AAA" w:rsidP="00CE4163">
            <w:pPr>
              <w:spacing w:line="240" w:lineRule="auto"/>
              <w:jc w:val="center"/>
              <w:rPr>
                <w:rFonts w:ascii="Arial" w:hAnsi="Arial" w:cs="Arial"/>
                <w:b/>
                <w:sz w:val="18"/>
                <w:szCs w:val="18"/>
              </w:rPr>
            </w:pPr>
            <w:r w:rsidRPr="007F30A4">
              <w:rPr>
                <w:rFonts w:ascii="Arial" w:hAnsi="Arial" w:cs="Arial"/>
                <w:b/>
                <w:kern w:val="24"/>
                <w:sz w:val="18"/>
                <w:szCs w:val="18"/>
              </w:rPr>
              <w:t>3</w:t>
            </w:r>
          </w:p>
        </w:tc>
      </w:tr>
    </w:tbl>
    <w:p w14:paraId="7FA97BE3" w14:textId="77777777" w:rsidR="004E6AAA" w:rsidRPr="007F30A4" w:rsidRDefault="004E6AAA">
      <w:pPr>
        <w:spacing w:after="160" w:line="259" w:lineRule="auto"/>
        <w:rPr>
          <w:rFonts w:eastAsiaTheme="majorEastAsia"/>
          <w:b/>
          <w:lang w:eastAsia="en-US"/>
        </w:rPr>
      </w:pPr>
    </w:p>
    <w:p w14:paraId="0CD2AAC3" w14:textId="77777777" w:rsidR="00225408" w:rsidRPr="007F30A4" w:rsidRDefault="00225408" w:rsidP="00225408">
      <w:pPr>
        <w:jc w:val="both"/>
        <w:rPr>
          <w:rFonts w:cstheme="minorBidi"/>
          <w:lang w:eastAsia="en-US"/>
        </w:rPr>
      </w:pPr>
    </w:p>
    <w:p w14:paraId="08EDB297" w14:textId="77777777" w:rsidR="00225408" w:rsidRPr="007F30A4" w:rsidRDefault="00225408" w:rsidP="00225408">
      <w:pPr>
        <w:keepNext/>
        <w:spacing w:before="360" w:after="120"/>
        <w:ind w:right="567"/>
        <w:contextualSpacing/>
        <w:jc w:val="both"/>
        <w:outlineLvl w:val="1"/>
        <w:rPr>
          <w:rFonts w:cs="Arial"/>
          <w:b/>
          <w:bCs/>
          <w:i/>
          <w:iCs/>
        </w:rPr>
      </w:pPr>
      <w:r w:rsidRPr="007F30A4">
        <w:rPr>
          <w:rFonts w:cs="Arial"/>
          <w:b/>
          <w:bCs/>
          <w:i/>
          <w:iCs/>
        </w:rPr>
        <w:t>Model recovery</w:t>
      </w:r>
    </w:p>
    <w:p w14:paraId="21E903BA" w14:textId="0C45F637" w:rsidR="00225408" w:rsidRPr="007F30A4" w:rsidRDefault="00225408" w:rsidP="00225408">
      <w:pPr>
        <w:spacing w:after="160"/>
        <w:jc w:val="both"/>
        <w:rPr>
          <w:rFonts w:eastAsiaTheme="majorEastAsia"/>
          <w:b/>
          <w:lang w:eastAsia="en-US"/>
        </w:rPr>
      </w:pPr>
      <w:r w:rsidRPr="007F30A4">
        <w:rPr>
          <w:rFonts w:eastAsiaTheme="minorHAnsi"/>
          <w:lang w:eastAsia="en-US"/>
        </w:rPr>
        <w:t>We conducted model recovery analyses (Wilson and Collins, 2019; Crawley, Zhang et al., 2020) using simulated data from 40 participants, following the exact task structure of the experiment. Simulated data were simulated from each candidate model using the posterior parameter from the healthy control group in the volatile block, and then fitted to all candidate models with the same hierarchical Bayesian model fitting procedure described above. Results showed that all candidate models can be properly identified and recovered (Fig</w:t>
      </w:r>
      <w:r w:rsidR="00A54687" w:rsidRPr="007F30A4">
        <w:rPr>
          <w:rFonts w:eastAsiaTheme="minorHAnsi"/>
          <w:lang w:eastAsia="en-US"/>
        </w:rPr>
        <w:t>.</w:t>
      </w:r>
      <w:r w:rsidRPr="007F30A4">
        <w:rPr>
          <w:rFonts w:eastAsiaTheme="minorHAnsi"/>
          <w:lang w:eastAsia="en-US"/>
        </w:rPr>
        <w:t xml:space="preserve"> S1).</w:t>
      </w:r>
    </w:p>
    <w:p w14:paraId="0340CB3E" w14:textId="77777777" w:rsidR="00225408" w:rsidRPr="007F30A4" w:rsidRDefault="00225408" w:rsidP="00225408">
      <w:pPr>
        <w:jc w:val="both"/>
        <w:rPr>
          <w:rFonts w:eastAsiaTheme="majorEastAsia"/>
          <w:b/>
          <w:lang w:eastAsia="en-US"/>
        </w:rPr>
      </w:pPr>
      <w:r w:rsidRPr="007F30A4">
        <w:rPr>
          <w:rFonts w:eastAsiaTheme="majorEastAsia"/>
          <w:b/>
          <w:noProof/>
          <w:lang w:eastAsia="en-US"/>
        </w:rPr>
        <w:drawing>
          <wp:inline distT="0" distB="0" distL="0" distR="0" wp14:anchorId="0FF229DD" wp14:editId="583CCEA9">
            <wp:extent cx="5760720" cy="4189126"/>
            <wp:effectExtent l="0" t="0" r="0" b="1905"/>
            <wp:docPr id="2" name="Picture 2" descr="C:\Users\ikr020\OneDrive - UiT Office 365\Documents\P3\09 submission prep\REVIEW\FINAL DOCS send in\model_reco.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r020\OneDrive - UiT Office 365\Documents\P3\09 submission prep\REVIEW\FINAL DOCS send in\model_reco.cr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189126"/>
                    </a:xfrm>
                    <a:prstGeom prst="rect">
                      <a:avLst/>
                    </a:prstGeom>
                    <a:noFill/>
                    <a:ln>
                      <a:noFill/>
                    </a:ln>
                  </pic:spPr>
                </pic:pic>
              </a:graphicData>
            </a:graphic>
          </wp:inline>
        </w:drawing>
      </w:r>
    </w:p>
    <w:p w14:paraId="67C1C6BD" w14:textId="0760CDB4" w:rsidR="00225408" w:rsidRPr="007F30A4" w:rsidRDefault="00225408" w:rsidP="00225408">
      <w:pPr>
        <w:spacing w:after="160"/>
        <w:jc w:val="both"/>
        <w:rPr>
          <w:rFonts w:eastAsiaTheme="majorEastAsia"/>
          <w:bCs/>
          <w:lang w:eastAsia="en-US"/>
        </w:rPr>
      </w:pPr>
      <w:r w:rsidRPr="007F30A4">
        <w:rPr>
          <w:rFonts w:eastAsiaTheme="majorEastAsia"/>
          <w:bCs/>
          <w:lang w:eastAsia="en-US"/>
        </w:rPr>
        <w:t>Fig. S1 Model recovery. Data from 40 synthetic participants were simulated with each of our candidate</w:t>
      </w:r>
      <w:r w:rsidR="00B96D3F" w:rsidRPr="007F30A4">
        <w:rPr>
          <w:rFonts w:eastAsiaTheme="majorEastAsia"/>
          <w:bCs/>
          <w:lang w:eastAsia="en-US"/>
        </w:rPr>
        <w:t xml:space="preserve"> models</w:t>
      </w:r>
      <w:r w:rsidRPr="007F30A4">
        <w:rPr>
          <w:rFonts w:eastAsiaTheme="majorEastAsia"/>
          <w:bCs/>
          <w:lang w:eastAsia="en-US"/>
        </w:rPr>
        <w:t>. Color indicates model weights calculated with Bayesian model averaging using Bayesian bootstrap (higher model weight value indicates higher probability of the candidate model to have generated the observed data).</w:t>
      </w:r>
    </w:p>
    <w:p w14:paraId="2863F5AD" w14:textId="77777777" w:rsidR="00207374" w:rsidRPr="007F30A4" w:rsidRDefault="00207374">
      <w:pPr>
        <w:spacing w:after="160" w:line="259" w:lineRule="auto"/>
        <w:rPr>
          <w:rFonts w:eastAsiaTheme="majorEastAsia"/>
          <w:b/>
          <w:lang w:eastAsia="en-US"/>
        </w:rPr>
      </w:pPr>
    </w:p>
    <w:p w14:paraId="2B5F53E3" w14:textId="4835D805" w:rsidR="007A089E" w:rsidRPr="007F30A4" w:rsidRDefault="00207374" w:rsidP="00915A12">
      <w:pPr>
        <w:spacing w:after="160" w:line="259" w:lineRule="auto"/>
        <w:rPr>
          <w:rFonts w:cs="Arial"/>
          <w:b/>
          <w:bCs/>
          <w:kern w:val="32"/>
          <w:szCs w:val="32"/>
        </w:rPr>
      </w:pPr>
      <w:r w:rsidRPr="007F30A4">
        <w:rPr>
          <w:rFonts w:cs="Arial"/>
          <w:b/>
          <w:bCs/>
          <w:kern w:val="32"/>
          <w:szCs w:val="32"/>
        </w:rPr>
        <w:t>Supplementary material: additional analyses</w:t>
      </w:r>
    </w:p>
    <w:p w14:paraId="54AD0A16" w14:textId="77777777" w:rsidR="00915A12" w:rsidRPr="007F30A4" w:rsidRDefault="00915A12" w:rsidP="00915A12">
      <w:pPr>
        <w:spacing w:after="160" w:line="259" w:lineRule="auto"/>
        <w:rPr>
          <w:rFonts w:cs="Arial"/>
          <w:b/>
          <w:bCs/>
          <w:kern w:val="32"/>
          <w:szCs w:val="32"/>
        </w:rPr>
      </w:pPr>
    </w:p>
    <w:p w14:paraId="2000A4DA" w14:textId="404AD890" w:rsidR="007A089E" w:rsidRPr="007F30A4" w:rsidRDefault="007A089E" w:rsidP="007A089E">
      <w:pPr>
        <w:spacing w:after="160"/>
        <w:jc w:val="both"/>
        <w:rPr>
          <w:rFonts w:eastAsiaTheme="minorHAnsi"/>
          <w:b/>
          <w:i/>
          <w:lang w:eastAsia="en-US"/>
        </w:rPr>
      </w:pPr>
      <w:r w:rsidRPr="007F30A4">
        <w:rPr>
          <w:rFonts w:eastAsiaTheme="minorHAnsi"/>
          <w:b/>
          <w:i/>
          <w:lang w:eastAsia="en-US"/>
        </w:rPr>
        <w:t>Choice switches and feedback</w:t>
      </w:r>
    </w:p>
    <w:p w14:paraId="53C0F811" w14:textId="65AA82C6" w:rsidR="007A089E" w:rsidRPr="007F30A4" w:rsidRDefault="007A089E" w:rsidP="007A089E">
      <w:pPr>
        <w:spacing w:after="160"/>
        <w:jc w:val="both"/>
        <w:rPr>
          <w:rFonts w:eastAsiaTheme="minorHAnsi"/>
          <w:bdr w:val="none" w:sz="0" w:space="0" w:color="auto" w:frame="1"/>
          <w:lang w:eastAsia="en-US"/>
        </w:rPr>
      </w:pPr>
      <w:r w:rsidRPr="007F30A4">
        <w:rPr>
          <w:rFonts w:eastAsiaTheme="minorHAnsi"/>
          <w:bdr w:val="none" w:sz="0" w:space="0" w:color="auto" w:frame="1"/>
          <w:lang w:eastAsia="en-US"/>
        </w:rPr>
        <w:t xml:space="preserve">To test for the effect of feedback on the proportion of switches, proportion of switches after positive (correct prediction) and after negative feedback (incorrect prediction), respectively, was calculated for each task block (volatile and cued). A linear mixed-effects model was applied to test to what extent proportion of switches differed by type of feedback </w:t>
      </w:r>
      <w:r w:rsidR="00DC3AD3" w:rsidRPr="007F30A4">
        <w:rPr>
          <w:rFonts w:eastAsiaTheme="minorHAnsi"/>
          <w:bdr w:val="none" w:sz="0" w:space="0" w:color="auto" w:frame="1"/>
          <w:lang w:eastAsia="en-US"/>
        </w:rPr>
        <w:t xml:space="preserve">on the previous trial </w:t>
      </w:r>
      <w:r w:rsidRPr="007F30A4">
        <w:rPr>
          <w:rFonts w:eastAsiaTheme="minorHAnsi"/>
          <w:bdr w:val="none" w:sz="0" w:space="0" w:color="auto" w:frame="1"/>
          <w:lang w:eastAsia="en-US"/>
        </w:rPr>
        <w:t xml:space="preserve">(positive vs. negative), block (cued vs. volatile), group (SZ vs. HC), and their respective interactions. Random factors were defined as random intercepts for feedback type nested within blocks nested within participants. </w:t>
      </w:r>
      <w:r w:rsidR="000835B1" w:rsidRPr="007F30A4">
        <w:rPr>
          <w:rFonts w:eastAsiaTheme="minorHAnsi"/>
          <w:bdr w:val="none" w:sz="0" w:space="0" w:color="auto" w:frame="1"/>
          <w:lang w:eastAsia="en-US"/>
        </w:rPr>
        <w:t>R</w:t>
      </w:r>
      <w:r w:rsidRPr="007F30A4">
        <w:rPr>
          <w:rFonts w:eastAsiaTheme="minorHAnsi"/>
          <w:bdr w:val="none" w:sz="0" w:space="0" w:color="auto" w:frame="1"/>
          <w:lang w:eastAsia="en-US"/>
        </w:rPr>
        <w:t>esults revealed a negative main effect of positive feedback, indicating that participants switched less after their prediction was correct (</w:t>
      </w:r>
      <w:r w:rsidRPr="007F30A4">
        <w:rPr>
          <w:rFonts w:eastAsiaTheme="minorHAnsi"/>
          <w:i/>
          <w:bdr w:val="none" w:sz="0" w:space="0" w:color="auto" w:frame="1"/>
          <w:lang w:eastAsia="en-US"/>
        </w:rPr>
        <w:t>b</w:t>
      </w:r>
      <w:r w:rsidRPr="007F30A4">
        <w:rPr>
          <w:rFonts w:eastAsiaTheme="minorHAnsi"/>
          <w:bdr w:val="none" w:sz="0" w:space="0" w:color="auto" w:frame="1"/>
          <w:lang w:eastAsia="en-US"/>
        </w:rPr>
        <w:t xml:space="preserve"> = -0.36, </w:t>
      </w:r>
      <w:r w:rsidRPr="007F30A4">
        <w:rPr>
          <w:rFonts w:eastAsiaTheme="minorHAnsi"/>
          <w:i/>
          <w:bdr w:val="none" w:sz="0" w:space="0" w:color="auto" w:frame="1"/>
          <w:lang w:eastAsia="en-US"/>
        </w:rPr>
        <w:t>t</w:t>
      </w:r>
      <w:r w:rsidRPr="007F30A4">
        <w:rPr>
          <w:rFonts w:eastAsiaTheme="minorHAnsi"/>
          <w:bdr w:val="none" w:sz="0" w:space="0" w:color="auto" w:frame="1"/>
          <w:lang w:eastAsia="en-US"/>
        </w:rPr>
        <w:t xml:space="preserve"> = -9.33, </w:t>
      </w:r>
      <w:r w:rsidRPr="007F30A4">
        <w:rPr>
          <w:rFonts w:eastAsiaTheme="minorHAnsi"/>
          <w:i/>
          <w:bdr w:val="none" w:sz="0" w:space="0" w:color="auto" w:frame="1"/>
          <w:lang w:eastAsia="en-US"/>
        </w:rPr>
        <w:t>p</w:t>
      </w:r>
      <w:r w:rsidRPr="007F30A4">
        <w:rPr>
          <w:rFonts w:eastAsiaTheme="minorHAnsi"/>
          <w:bdr w:val="none" w:sz="0" w:space="0" w:color="auto" w:frame="1"/>
          <w:lang w:eastAsia="en-US"/>
        </w:rPr>
        <w:t xml:space="preserve"> &lt; .001). However, this effect did not differ by block or group (see Table S5).</w:t>
      </w:r>
    </w:p>
    <w:p w14:paraId="2CF978D9" w14:textId="7ED886DC" w:rsidR="007A089E" w:rsidRPr="007F30A4" w:rsidRDefault="007A089E" w:rsidP="007A089E">
      <w:pPr>
        <w:spacing w:after="160" w:line="259" w:lineRule="auto"/>
        <w:jc w:val="both"/>
        <w:rPr>
          <w:rFonts w:eastAsiaTheme="minorHAnsi"/>
          <w:lang w:eastAsia="en-US"/>
        </w:rPr>
      </w:pPr>
    </w:p>
    <w:p w14:paraId="53BA8FA5" w14:textId="77777777" w:rsidR="00915A12" w:rsidRPr="007F30A4" w:rsidRDefault="00915A12" w:rsidP="007A089E">
      <w:pPr>
        <w:spacing w:after="160" w:line="259" w:lineRule="auto"/>
        <w:jc w:val="both"/>
        <w:rPr>
          <w:rFonts w:eastAsiaTheme="minorHAnsi"/>
          <w:lang w:eastAsia="en-US"/>
        </w:rPr>
      </w:pPr>
    </w:p>
    <w:p w14:paraId="799DDA0C" w14:textId="7B03436F" w:rsidR="007A089E" w:rsidRPr="007F30A4" w:rsidRDefault="007A089E" w:rsidP="007A089E">
      <w:pPr>
        <w:spacing w:line="276" w:lineRule="auto"/>
        <w:jc w:val="both"/>
      </w:pPr>
      <w:r w:rsidRPr="007F30A4">
        <w:t>Table S5.</w:t>
      </w:r>
    </w:p>
    <w:p w14:paraId="37C2E78F" w14:textId="0DE5B88E" w:rsidR="007A089E" w:rsidRPr="007F30A4" w:rsidRDefault="007A089E" w:rsidP="004E5EB9">
      <w:pPr>
        <w:spacing w:line="360" w:lineRule="auto"/>
        <w:jc w:val="both"/>
        <w:rPr>
          <w:i/>
        </w:rPr>
      </w:pPr>
      <w:r w:rsidRPr="007F30A4">
        <w:rPr>
          <w:i/>
        </w:rPr>
        <w:t>Linear mixed-effects model results for proportion of</w:t>
      </w:r>
      <w:r w:rsidR="00496758" w:rsidRPr="007F30A4">
        <w:rPr>
          <w:i/>
        </w:rPr>
        <w:t xml:space="preserve"> choice</w:t>
      </w:r>
      <w:r w:rsidRPr="007F30A4">
        <w:rPr>
          <w:i/>
        </w:rPr>
        <w:t xml:space="preserve"> switches</w:t>
      </w:r>
    </w:p>
    <w:tbl>
      <w:tblPr>
        <w:tblW w:w="4678" w:type="dxa"/>
        <w:tblLayout w:type="fixed"/>
        <w:tblLook w:val="04A0" w:firstRow="1" w:lastRow="0" w:firstColumn="1" w:lastColumn="0" w:noHBand="0" w:noVBand="1"/>
      </w:tblPr>
      <w:tblGrid>
        <w:gridCol w:w="2410"/>
        <w:gridCol w:w="709"/>
        <w:gridCol w:w="709"/>
        <w:gridCol w:w="850"/>
      </w:tblGrid>
      <w:tr w:rsidR="00496758" w:rsidRPr="007F30A4" w14:paraId="73A074E3" w14:textId="77777777" w:rsidTr="004E5EB9">
        <w:tc>
          <w:tcPr>
            <w:tcW w:w="2410" w:type="dxa"/>
            <w:tcBorders>
              <w:bottom w:val="single" w:sz="4" w:space="0" w:color="auto"/>
            </w:tcBorders>
          </w:tcPr>
          <w:p w14:paraId="12DDBF81" w14:textId="77777777" w:rsidR="00496758" w:rsidRPr="007F30A4" w:rsidRDefault="00496758" w:rsidP="004E5EB9">
            <w:pPr>
              <w:autoSpaceDE w:val="0"/>
              <w:autoSpaceDN w:val="0"/>
              <w:adjustRightInd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IV</w:t>
            </w:r>
          </w:p>
        </w:tc>
        <w:tc>
          <w:tcPr>
            <w:tcW w:w="709" w:type="dxa"/>
            <w:tcBorders>
              <w:bottom w:val="single" w:sz="4" w:space="0" w:color="auto"/>
            </w:tcBorders>
          </w:tcPr>
          <w:p w14:paraId="60088629" w14:textId="77777777" w:rsidR="00496758" w:rsidRPr="007F30A4" w:rsidRDefault="00496758" w:rsidP="004E5EB9">
            <w:pPr>
              <w:autoSpaceDE w:val="0"/>
              <w:autoSpaceDN w:val="0"/>
              <w:adjustRightInd w:val="0"/>
              <w:spacing w:before="40" w:after="40" w:line="240" w:lineRule="auto"/>
              <w:rPr>
                <w:rFonts w:ascii="Arial" w:eastAsiaTheme="minorHAnsi" w:hAnsi="Arial" w:cs="Arial"/>
                <w:i/>
                <w:sz w:val="20"/>
                <w:szCs w:val="20"/>
                <w:lang w:eastAsia="en-US"/>
              </w:rPr>
            </w:pPr>
            <w:r w:rsidRPr="007F30A4">
              <w:rPr>
                <w:rFonts w:ascii="Arial" w:eastAsiaTheme="minorHAnsi" w:hAnsi="Arial" w:cs="Arial"/>
                <w:i/>
                <w:sz w:val="20"/>
                <w:szCs w:val="20"/>
                <w:lang w:eastAsia="en-US"/>
              </w:rPr>
              <w:t>b</w:t>
            </w:r>
          </w:p>
        </w:tc>
        <w:tc>
          <w:tcPr>
            <w:tcW w:w="709" w:type="dxa"/>
            <w:tcBorders>
              <w:bottom w:val="single" w:sz="4" w:space="0" w:color="auto"/>
            </w:tcBorders>
          </w:tcPr>
          <w:p w14:paraId="420FCBFB" w14:textId="77777777" w:rsidR="00496758" w:rsidRPr="007F30A4" w:rsidRDefault="00496758" w:rsidP="004E5EB9">
            <w:pPr>
              <w:autoSpaceDE w:val="0"/>
              <w:autoSpaceDN w:val="0"/>
              <w:adjustRightInd w:val="0"/>
              <w:spacing w:before="40" w:after="40" w:line="240" w:lineRule="auto"/>
              <w:rPr>
                <w:rFonts w:ascii="Arial" w:eastAsiaTheme="minorHAnsi" w:hAnsi="Arial" w:cs="Arial"/>
                <w:i/>
                <w:iCs/>
                <w:sz w:val="20"/>
                <w:szCs w:val="20"/>
                <w:lang w:eastAsia="en-US"/>
              </w:rPr>
            </w:pPr>
            <w:r w:rsidRPr="007F30A4">
              <w:rPr>
                <w:rFonts w:ascii="Arial" w:eastAsiaTheme="minorHAnsi" w:hAnsi="Arial" w:cs="Arial"/>
                <w:i/>
                <w:iCs/>
                <w:sz w:val="20"/>
                <w:szCs w:val="20"/>
                <w:lang w:eastAsia="en-US"/>
              </w:rPr>
              <w:t>t</w:t>
            </w:r>
          </w:p>
        </w:tc>
        <w:tc>
          <w:tcPr>
            <w:tcW w:w="850" w:type="dxa"/>
            <w:tcBorders>
              <w:bottom w:val="single" w:sz="4" w:space="0" w:color="auto"/>
            </w:tcBorders>
          </w:tcPr>
          <w:p w14:paraId="73112409" w14:textId="77777777" w:rsidR="00496758" w:rsidRPr="007F30A4" w:rsidRDefault="00496758" w:rsidP="004E5EB9">
            <w:pPr>
              <w:autoSpaceDE w:val="0"/>
              <w:autoSpaceDN w:val="0"/>
              <w:adjustRightInd w:val="0"/>
              <w:spacing w:before="40" w:after="40" w:line="240" w:lineRule="auto"/>
              <w:rPr>
                <w:rFonts w:ascii="Arial" w:eastAsiaTheme="minorHAnsi" w:hAnsi="Arial" w:cs="Arial"/>
                <w:i/>
                <w:iCs/>
                <w:sz w:val="20"/>
                <w:szCs w:val="20"/>
                <w:lang w:eastAsia="en-US"/>
              </w:rPr>
            </w:pPr>
            <w:r w:rsidRPr="007F30A4">
              <w:rPr>
                <w:rFonts w:ascii="Arial" w:eastAsiaTheme="minorHAnsi" w:hAnsi="Arial" w:cs="Arial"/>
                <w:i/>
                <w:sz w:val="20"/>
                <w:szCs w:val="20"/>
                <w:lang w:eastAsia="en-US"/>
              </w:rPr>
              <w:t>p</w:t>
            </w:r>
          </w:p>
        </w:tc>
      </w:tr>
      <w:tr w:rsidR="00496758" w:rsidRPr="007F30A4" w14:paraId="233E5BAB" w14:textId="77777777" w:rsidTr="004E5EB9">
        <w:tc>
          <w:tcPr>
            <w:tcW w:w="2410" w:type="dxa"/>
          </w:tcPr>
          <w:p w14:paraId="047E90D3" w14:textId="77777777"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Block</w:t>
            </w:r>
          </w:p>
        </w:tc>
        <w:tc>
          <w:tcPr>
            <w:tcW w:w="709" w:type="dxa"/>
          </w:tcPr>
          <w:p w14:paraId="06869B3D"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-0.03</w:t>
            </w:r>
          </w:p>
        </w:tc>
        <w:tc>
          <w:tcPr>
            <w:tcW w:w="709" w:type="dxa"/>
          </w:tcPr>
          <w:p w14:paraId="74FE298E"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-0.79</w:t>
            </w:r>
          </w:p>
        </w:tc>
        <w:tc>
          <w:tcPr>
            <w:tcW w:w="850" w:type="dxa"/>
          </w:tcPr>
          <w:p w14:paraId="558D27D8"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.435</w:t>
            </w:r>
          </w:p>
        </w:tc>
      </w:tr>
      <w:tr w:rsidR="00496758" w:rsidRPr="007F30A4" w14:paraId="4F617235" w14:textId="77777777" w:rsidTr="004E5EB9">
        <w:tc>
          <w:tcPr>
            <w:tcW w:w="2410" w:type="dxa"/>
          </w:tcPr>
          <w:p w14:paraId="4404A80E" w14:textId="32D4E04F"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 xml:space="preserve">Feedback </w:t>
            </w:r>
          </w:p>
        </w:tc>
        <w:tc>
          <w:tcPr>
            <w:tcW w:w="709" w:type="dxa"/>
          </w:tcPr>
          <w:p w14:paraId="01AFEF77"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-0.36</w:t>
            </w:r>
          </w:p>
        </w:tc>
        <w:tc>
          <w:tcPr>
            <w:tcW w:w="709" w:type="dxa"/>
          </w:tcPr>
          <w:p w14:paraId="55825B8E"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-9.33</w:t>
            </w:r>
          </w:p>
        </w:tc>
        <w:tc>
          <w:tcPr>
            <w:tcW w:w="850" w:type="dxa"/>
          </w:tcPr>
          <w:p w14:paraId="04FF40B1"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&lt;.001</w:t>
            </w:r>
          </w:p>
        </w:tc>
      </w:tr>
      <w:tr w:rsidR="00496758" w:rsidRPr="007F30A4" w14:paraId="68828CD1" w14:textId="77777777" w:rsidTr="004E5EB9">
        <w:tc>
          <w:tcPr>
            <w:tcW w:w="2410" w:type="dxa"/>
          </w:tcPr>
          <w:p w14:paraId="5CF64E29" w14:textId="7E5761B6"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 xml:space="preserve">Group </w:t>
            </w:r>
          </w:p>
        </w:tc>
        <w:tc>
          <w:tcPr>
            <w:tcW w:w="709" w:type="dxa"/>
          </w:tcPr>
          <w:p w14:paraId="70217001"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0.04</w:t>
            </w:r>
          </w:p>
        </w:tc>
        <w:tc>
          <w:tcPr>
            <w:tcW w:w="709" w:type="dxa"/>
          </w:tcPr>
          <w:p w14:paraId="4DD2D2E5"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0.78</w:t>
            </w:r>
          </w:p>
        </w:tc>
        <w:tc>
          <w:tcPr>
            <w:tcW w:w="850" w:type="dxa"/>
          </w:tcPr>
          <w:p w14:paraId="2BF170D6"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.440</w:t>
            </w:r>
          </w:p>
        </w:tc>
      </w:tr>
      <w:tr w:rsidR="00496758" w:rsidRPr="007F30A4" w14:paraId="46B4D542" w14:textId="77777777" w:rsidTr="004E5EB9">
        <w:tc>
          <w:tcPr>
            <w:tcW w:w="2410" w:type="dxa"/>
          </w:tcPr>
          <w:p w14:paraId="72393966" w14:textId="3ABA8504"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Block*Feedback</w:t>
            </w:r>
          </w:p>
        </w:tc>
        <w:tc>
          <w:tcPr>
            <w:tcW w:w="709" w:type="dxa"/>
          </w:tcPr>
          <w:p w14:paraId="185BF591"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0.05</w:t>
            </w:r>
          </w:p>
        </w:tc>
        <w:tc>
          <w:tcPr>
            <w:tcW w:w="709" w:type="dxa"/>
          </w:tcPr>
          <w:p w14:paraId="1AE88ABA"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0.92</w:t>
            </w:r>
          </w:p>
        </w:tc>
        <w:tc>
          <w:tcPr>
            <w:tcW w:w="850" w:type="dxa"/>
          </w:tcPr>
          <w:p w14:paraId="661ECD3F"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.360</w:t>
            </w:r>
          </w:p>
        </w:tc>
      </w:tr>
      <w:tr w:rsidR="00496758" w:rsidRPr="007F30A4" w14:paraId="5B1DC96C" w14:textId="77777777" w:rsidTr="004E5EB9">
        <w:tc>
          <w:tcPr>
            <w:tcW w:w="2410" w:type="dxa"/>
          </w:tcPr>
          <w:p w14:paraId="44655654" w14:textId="77777777"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 xml:space="preserve">Block*Group </w:t>
            </w:r>
          </w:p>
        </w:tc>
        <w:tc>
          <w:tcPr>
            <w:tcW w:w="709" w:type="dxa"/>
          </w:tcPr>
          <w:p w14:paraId="7EADADAD"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-0.06</w:t>
            </w:r>
          </w:p>
        </w:tc>
        <w:tc>
          <w:tcPr>
            <w:tcW w:w="709" w:type="dxa"/>
          </w:tcPr>
          <w:p w14:paraId="67ECCBE4"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-1.11</w:t>
            </w:r>
          </w:p>
        </w:tc>
        <w:tc>
          <w:tcPr>
            <w:tcW w:w="850" w:type="dxa"/>
          </w:tcPr>
          <w:p w14:paraId="0256E863"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.270</w:t>
            </w:r>
          </w:p>
        </w:tc>
      </w:tr>
      <w:tr w:rsidR="00496758" w:rsidRPr="007F30A4" w14:paraId="28D621FC" w14:textId="77777777" w:rsidTr="004E5EB9">
        <w:tc>
          <w:tcPr>
            <w:tcW w:w="2410" w:type="dxa"/>
          </w:tcPr>
          <w:p w14:paraId="44BF404C" w14:textId="04F5D413" w:rsidR="00496758" w:rsidRPr="007F30A4" w:rsidRDefault="00496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20"/>
                <w:szCs w:val="20"/>
                <w:bdr w:val="none" w:sz="0" w:space="0" w:color="auto" w:frame="1"/>
                <w:lang w:eastAsia="nb-NO"/>
              </w:rPr>
            </w:pPr>
            <w:r w:rsidRPr="007F30A4">
              <w:rPr>
                <w:rFonts w:ascii="Arial" w:eastAsiaTheme="minorHAnsi" w:hAnsi="Arial" w:cs="Arial"/>
                <w:sz w:val="20"/>
                <w:szCs w:val="20"/>
                <w:lang w:eastAsia="en-US"/>
              </w:rPr>
              <w:t>Feedback</w:t>
            </w:r>
            <w:r w:rsidRPr="007F30A4">
              <w:rPr>
                <w:rFonts w:ascii="Arial" w:hAnsi="Arial" w:cs="Arial"/>
                <w:sz w:val="20"/>
                <w:szCs w:val="20"/>
                <w:bdr w:val="none" w:sz="0" w:space="0" w:color="auto" w:frame="1"/>
                <w:lang w:eastAsia="nb-NO"/>
              </w:rPr>
              <w:t>*Group</w:t>
            </w:r>
          </w:p>
        </w:tc>
        <w:tc>
          <w:tcPr>
            <w:tcW w:w="709" w:type="dxa"/>
          </w:tcPr>
          <w:p w14:paraId="78128D68"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0.03</w:t>
            </w:r>
          </w:p>
        </w:tc>
        <w:tc>
          <w:tcPr>
            <w:tcW w:w="709" w:type="dxa"/>
          </w:tcPr>
          <w:p w14:paraId="7AC7BAE6"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0.53</w:t>
            </w:r>
          </w:p>
        </w:tc>
        <w:tc>
          <w:tcPr>
            <w:tcW w:w="850" w:type="dxa"/>
          </w:tcPr>
          <w:p w14:paraId="5B5A0DF4"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.594</w:t>
            </w:r>
          </w:p>
        </w:tc>
      </w:tr>
      <w:tr w:rsidR="00496758" w:rsidRPr="007F30A4" w14:paraId="7AD86C2A" w14:textId="77777777" w:rsidTr="004E5EB9">
        <w:tc>
          <w:tcPr>
            <w:tcW w:w="2410" w:type="dxa"/>
          </w:tcPr>
          <w:p w14:paraId="406CF1A3" w14:textId="69C0111C" w:rsidR="00496758" w:rsidRPr="007F30A4" w:rsidRDefault="00496758">
            <w:pPr>
              <w:autoSpaceDE w:val="0"/>
              <w:autoSpaceDN w:val="0"/>
              <w:adjustRightInd w:val="0"/>
              <w:spacing w:before="40" w:after="40" w:line="240" w:lineRule="auto"/>
              <w:rPr>
                <w:rFonts w:ascii="Arial" w:eastAsiaTheme="minorHAnsi" w:hAnsi="Arial" w:cs="Arial"/>
                <w:sz w:val="20"/>
                <w:szCs w:val="20"/>
                <w:lang w:eastAsia="en-US"/>
              </w:rPr>
            </w:pPr>
            <w:r w:rsidRPr="007F30A4">
              <w:rPr>
                <w:rFonts w:ascii="Arial" w:eastAsiaTheme="minorHAnsi" w:hAnsi="Arial" w:cs="Arial"/>
                <w:sz w:val="20"/>
                <w:szCs w:val="20"/>
                <w:lang w:eastAsia="en-US"/>
              </w:rPr>
              <w:t>Block*Feedback*Group</w:t>
            </w:r>
          </w:p>
        </w:tc>
        <w:tc>
          <w:tcPr>
            <w:tcW w:w="709" w:type="dxa"/>
          </w:tcPr>
          <w:p w14:paraId="2E7EC0F3"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lang w:eastAsia="en-US"/>
              </w:rPr>
            </w:pPr>
            <w:r w:rsidRPr="007F30A4">
              <w:rPr>
                <w:rFonts w:ascii="Arial" w:eastAsiaTheme="minorHAnsi" w:hAnsi="Arial" w:cs="Arial"/>
                <w:sz w:val="18"/>
                <w:szCs w:val="18"/>
                <w:bdr w:val="none" w:sz="0" w:space="0" w:color="auto" w:frame="1"/>
                <w:lang w:eastAsia="en-US"/>
              </w:rPr>
              <w:t>-0.03</w:t>
            </w:r>
          </w:p>
        </w:tc>
        <w:tc>
          <w:tcPr>
            <w:tcW w:w="709" w:type="dxa"/>
          </w:tcPr>
          <w:p w14:paraId="4FBCEFBC"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lang w:eastAsia="en-US"/>
              </w:rPr>
            </w:pPr>
            <w:r w:rsidRPr="007F30A4">
              <w:rPr>
                <w:rFonts w:ascii="Arial" w:eastAsiaTheme="minorHAnsi" w:hAnsi="Arial" w:cs="Arial"/>
                <w:sz w:val="18"/>
                <w:szCs w:val="18"/>
                <w:bdr w:val="none" w:sz="0" w:space="0" w:color="auto" w:frame="1"/>
                <w:lang w:eastAsia="en-US"/>
              </w:rPr>
              <w:t>-0.41</w:t>
            </w:r>
          </w:p>
        </w:tc>
        <w:tc>
          <w:tcPr>
            <w:tcW w:w="850" w:type="dxa"/>
          </w:tcPr>
          <w:p w14:paraId="1E45E7C0" w14:textId="77777777" w:rsidR="00496758" w:rsidRPr="007F30A4" w:rsidRDefault="00496758" w:rsidP="004E5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lang w:eastAsia="en-US"/>
              </w:rPr>
            </w:pPr>
            <w:r w:rsidRPr="007F30A4">
              <w:rPr>
                <w:rFonts w:ascii="Arial" w:eastAsiaTheme="minorHAnsi" w:hAnsi="Arial" w:cs="Arial"/>
                <w:sz w:val="18"/>
                <w:szCs w:val="18"/>
                <w:bdr w:val="none" w:sz="0" w:space="0" w:color="auto" w:frame="1"/>
                <w:lang w:eastAsia="en-US"/>
              </w:rPr>
              <w:t>.686</w:t>
            </w:r>
          </w:p>
        </w:tc>
      </w:tr>
    </w:tbl>
    <w:p w14:paraId="5BBA8908" w14:textId="21F5CA1E" w:rsidR="007A089E" w:rsidRPr="007F30A4" w:rsidRDefault="00DC3AD3" w:rsidP="00915A12">
      <w:pPr>
        <w:autoSpaceDE w:val="0"/>
        <w:autoSpaceDN w:val="0"/>
        <w:adjustRightInd w:val="0"/>
        <w:spacing w:line="240" w:lineRule="auto"/>
        <w:jc w:val="both"/>
        <w:rPr>
          <w:rFonts w:ascii="Arial" w:eastAsiaTheme="minorHAnsi" w:hAnsi="Arial" w:cs="Arial"/>
          <w:i/>
          <w:iCs/>
          <w:sz w:val="18"/>
          <w:szCs w:val="18"/>
          <w:lang w:eastAsia="en-US"/>
        </w:rPr>
      </w:pPr>
      <w:r w:rsidRPr="007F30A4">
        <w:rPr>
          <w:rFonts w:ascii="Arial" w:eastAsiaTheme="minorHAnsi" w:hAnsi="Arial" w:cs="Arial"/>
          <w:i/>
          <w:iCs/>
          <w:noProof/>
          <w:sz w:val="18"/>
          <w:szCs w:val="18"/>
          <w:lang w:eastAsia="en-US"/>
        </w:rPr>
        <mc:AlternateContent>
          <mc:Choice Requires="wps">
            <w:drawing>
              <wp:inline distT="0" distB="0" distL="0" distR="0" wp14:anchorId="0190579A" wp14:editId="64AE59AE">
                <wp:extent cx="2975212" cy="14046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212" cy="1404620"/>
                        </a:xfrm>
                        <a:prstGeom prst="rect">
                          <a:avLst/>
                        </a:prstGeom>
                        <a:solidFill>
                          <a:srgbClr val="FFFFFF"/>
                        </a:solidFill>
                        <a:ln w="9525">
                          <a:noFill/>
                          <a:miter lim="800000"/>
                          <a:headEnd/>
                          <a:tailEnd/>
                        </a:ln>
                      </wps:spPr>
                      <wps:txbx>
                        <w:txbxContent>
                          <w:p w14:paraId="756F33DE" w14:textId="27FD92EF" w:rsidR="00695A6E" w:rsidRPr="007F30A4" w:rsidRDefault="00695A6E" w:rsidP="00DC3AD3">
                            <w:pPr>
                              <w:autoSpaceDE w:val="0"/>
                              <w:autoSpaceDN w:val="0"/>
                              <w:adjustRightInd w:val="0"/>
                              <w:spacing w:line="240" w:lineRule="auto"/>
                              <w:jc w:val="both"/>
                              <w:rPr>
                                <w:rFonts w:ascii="Arial" w:eastAsiaTheme="minorHAnsi" w:hAnsi="Arial" w:cs="Arial"/>
                                <w:sz w:val="18"/>
                                <w:szCs w:val="18"/>
                                <w:lang w:eastAsia="en-US"/>
                              </w:rPr>
                            </w:pPr>
                            <w:r w:rsidRPr="007F30A4">
                              <w:rPr>
                                <w:rFonts w:ascii="Arial" w:eastAsiaTheme="minorHAnsi" w:hAnsi="Arial" w:cs="Arial"/>
                                <w:i/>
                                <w:iCs/>
                                <w:sz w:val="18"/>
                                <w:szCs w:val="18"/>
                                <w:lang w:eastAsia="en-US"/>
                              </w:rPr>
                              <w:t xml:space="preserve">Notes: </w:t>
                            </w:r>
                            <w:r w:rsidRPr="007F30A4">
                              <w:rPr>
                                <w:rFonts w:ascii="Arial" w:eastAsiaTheme="minorHAnsi" w:hAnsi="Arial" w:cs="Arial"/>
                                <w:iCs/>
                                <w:sz w:val="18"/>
                                <w:szCs w:val="18"/>
                                <w:lang w:eastAsia="en-US"/>
                              </w:rPr>
                              <w:t>IV = independent variable, Block = contrast of the second, cued task block to the first, volatile task block; Feedback = contrast of positive vs. negative feedback; Group = contrast of the SZ (schizophrenia) to the HC (controls) group</w:t>
                            </w:r>
                          </w:p>
                          <w:p w14:paraId="4F203870" w14:textId="5C82FBAA" w:rsidR="00695A6E" w:rsidRPr="007F30A4" w:rsidRDefault="00695A6E"/>
                        </w:txbxContent>
                      </wps:txbx>
                      <wps:bodyPr rot="0" vert="horz" wrap="square" lIns="91440" tIns="45720" rIns="91440" bIns="45720" anchor="t" anchorCtr="0">
                        <a:spAutoFit/>
                      </wps:bodyPr>
                    </wps:wsp>
                  </a:graphicData>
                </a:graphic>
              </wp:inline>
            </w:drawing>
          </mc:Choice>
          <mc:Fallback>
            <w:pict>
              <v:shapetype w14:anchorId="0190579A" id="_x0000_t202" coordsize="21600,21600" o:spt="202" path="m,l,21600r21600,l21600,xe">
                <v:stroke joinstyle="miter"/>
                <v:path gradientshapeok="t" o:connecttype="rect"/>
              </v:shapetype>
              <v:shape id="Text Box 2" o:spid="_x0000_s1026" type="#_x0000_t202" style="width:23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" stroked="f">
                <v:textbox style="mso-fit-shape-to-text:t">
                  <w:txbxContent>
                    <w:p w14:paraId="756F33DE" w14:textId="27FD92EF" w:rsidR="00695A6E" w:rsidRPr="007F30A4" w:rsidRDefault="00695A6E" w:rsidP="00DC3AD3">
                      <w:pPr>
                        <w:autoSpaceDE w:val="0"/>
                        <w:autoSpaceDN w:val="0"/>
                        <w:adjustRightInd w:val="0"/>
                        <w:spacing w:line="240" w:lineRule="auto"/>
                        <w:jc w:val="both"/>
                        <w:rPr>
                          <w:rFonts w:ascii="Arial" w:eastAsiaTheme="minorHAnsi" w:hAnsi="Arial" w:cs="Arial"/>
                          <w:sz w:val="18"/>
                          <w:szCs w:val="18"/>
                          <w:lang w:eastAsia="en-US"/>
                        </w:rPr>
                      </w:pPr>
                      <w:r w:rsidRPr="007F30A4">
                        <w:rPr>
                          <w:rFonts w:ascii="Arial" w:eastAsiaTheme="minorHAnsi" w:hAnsi="Arial" w:cs="Arial"/>
                          <w:i/>
                          <w:iCs/>
                          <w:sz w:val="18"/>
                          <w:szCs w:val="18"/>
                          <w:lang w:eastAsia="en-US"/>
                        </w:rPr>
                        <w:t xml:space="preserve">Notes: </w:t>
                      </w:r>
                      <w:r w:rsidRPr="007F30A4">
                        <w:rPr>
                          <w:rFonts w:ascii="Arial" w:eastAsiaTheme="minorHAnsi" w:hAnsi="Arial" w:cs="Arial"/>
                          <w:iCs/>
                          <w:sz w:val="18"/>
                          <w:szCs w:val="18"/>
                          <w:lang w:eastAsia="en-US"/>
                        </w:rPr>
                        <w:t>IV = independent variable, Block = contrast of the second, cued task block to the first, volatile task block; Feedback = contrast of positive vs. negative feedback; Group = contrast of the SZ (schizophrenia) to the HC (controls) group</w:t>
                      </w:r>
                    </w:p>
                    <w:p w14:paraId="4F203870" w14:textId="5C82FBAA" w:rsidR="00695A6E" w:rsidRPr="007F30A4" w:rsidRDefault="00695A6E"/>
                  </w:txbxContent>
                </v:textbox>
                <w10:anchorlock/>
              </v:shape>
            </w:pict>
          </mc:Fallback>
        </mc:AlternateContent>
      </w:r>
    </w:p>
    <w:p w14:paraId="6D579366" w14:textId="77777777" w:rsidR="00915A12" w:rsidRPr="007F30A4" w:rsidRDefault="00915A12" w:rsidP="00915A12">
      <w:pPr>
        <w:autoSpaceDE w:val="0"/>
        <w:autoSpaceDN w:val="0"/>
        <w:adjustRightInd w:val="0"/>
        <w:spacing w:line="240" w:lineRule="auto"/>
        <w:jc w:val="both"/>
        <w:rPr>
          <w:rFonts w:ascii="Arial" w:eastAsiaTheme="minorHAnsi" w:hAnsi="Arial" w:cs="Arial"/>
          <w:i/>
          <w:iCs/>
          <w:sz w:val="18"/>
          <w:szCs w:val="18"/>
          <w:lang w:eastAsia="en-US"/>
        </w:rPr>
      </w:pPr>
    </w:p>
    <w:p w14:paraId="59365972" w14:textId="7A5D93A6" w:rsidR="00CE4163" w:rsidRPr="007F30A4" w:rsidRDefault="00CE4163" w:rsidP="004E5EB9">
      <w:pPr>
        <w:spacing w:after="160" w:line="259" w:lineRule="auto"/>
        <w:jc w:val="both"/>
        <w:rPr>
          <w:rFonts w:eastAsiaTheme="minorHAnsi"/>
          <w:b/>
          <w:i/>
          <w:lang w:eastAsia="en-US"/>
        </w:rPr>
      </w:pPr>
    </w:p>
    <w:p w14:paraId="72F63C1D" w14:textId="77777777" w:rsidR="00915A12" w:rsidRPr="007F30A4" w:rsidRDefault="00915A12" w:rsidP="004E5EB9">
      <w:pPr>
        <w:spacing w:after="160" w:line="259" w:lineRule="auto"/>
        <w:jc w:val="both"/>
        <w:rPr>
          <w:rFonts w:eastAsiaTheme="minorHAnsi"/>
          <w:b/>
          <w:i/>
          <w:lang w:eastAsia="en-US"/>
        </w:rPr>
      </w:pPr>
    </w:p>
    <w:p w14:paraId="0FE6FBEC" w14:textId="20F7B062" w:rsidR="007A089E" w:rsidRPr="007F30A4" w:rsidRDefault="007A089E" w:rsidP="00915A12">
      <w:pPr>
        <w:spacing w:after="120" w:line="259" w:lineRule="auto"/>
        <w:jc w:val="both"/>
        <w:rPr>
          <w:rFonts w:eastAsiaTheme="minorHAnsi"/>
          <w:b/>
          <w:i/>
          <w:lang w:eastAsia="en-US"/>
        </w:rPr>
      </w:pPr>
      <w:r w:rsidRPr="007F30A4">
        <w:rPr>
          <w:rFonts w:eastAsiaTheme="minorHAnsi"/>
          <w:b/>
          <w:i/>
          <w:lang w:eastAsia="en-US"/>
        </w:rPr>
        <w:t>Entropy</w:t>
      </w:r>
      <w:r w:rsidR="00CE4163" w:rsidRPr="007F30A4">
        <w:rPr>
          <w:rFonts w:eastAsiaTheme="minorHAnsi"/>
          <w:b/>
          <w:i/>
          <w:lang w:eastAsia="en-US"/>
        </w:rPr>
        <w:t xml:space="preserve"> (uncertainty) and behavior</w:t>
      </w:r>
    </w:p>
    <w:p w14:paraId="687015A1" w14:textId="7ECBA6E2" w:rsidR="007A089E" w:rsidRPr="007F30A4" w:rsidRDefault="007A089E" w:rsidP="00915A12">
      <w:pPr>
        <w:spacing w:before="240" w:after="160"/>
        <w:jc w:val="both"/>
        <w:rPr>
          <w:rFonts w:eastAsiaTheme="minorHAnsi"/>
          <w:lang w:eastAsia="en-US"/>
        </w:rPr>
      </w:pPr>
      <w:r w:rsidRPr="007F30A4">
        <w:rPr>
          <w:rFonts w:eastAsiaTheme="minorHAnsi"/>
          <w:lang w:eastAsia="en-US"/>
        </w:rPr>
        <w:t xml:space="preserve">To test whether entropy on trial </w:t>
      </w:r>
      <w:r w:rsidRPr="007F30A4">
        <w:rPr>
          <w:rFonts w:eastAsiaTheme="minorHAnsi"/>
          <w:i/>
          <w:lang w:eastAsia="en-US"/>
        </w:rPr>
        <w:t xml:space="preserve">t </w:t>
      </w:r>
      <w:r w:rsidRPr="007F30A4">
        <w:rPr>
          <w:rFonts w:eastAsiaTheme="minorHAnsi"/>
          <w:lang w:eastAsia="en-US"/>
        </w:rPr>
        <w:t>would predict reaction times</w:t>
      </w:r>
      <w:r w:rsidR="00702EEA" w:rsidRPr="007F30A4">
        <w:rPr>
          <w:rFonts w:eastAsiaTheme="minorHAnsi"/>
          <w:lang w:eastAsia="en-US"/>
        </w:rPr>
        <w:t xml:space="preserve"> (RT</w:t>
      </w:r>
      <w:r w:rsidR="00F55A08" w:rsidRPr="007F30A4">
        <w:rPr>
          <w:rFonts w:eastAsiaTheme="minorHAnsi"/>
          <w:lang w:eastAsia="en-US"/>
        </w:rPr>
        <w:t>s</w:t>
      </w:r>
      <w:r w:rsidR="00702EEA" w:rsidRPr="007F30A4">
        <w:rPr>
          <w:rFonts w:eastAsiaTheme="minorHAnsi"/>
          <w:lang w:eastAsia="en-US"/>
        </w:rPr>
        <w:t>)</w:t>
      </w:r>
      <w:r w:rsidRPr="007F30A4">
        <w:rPr>
          <w:rFonts w:eastAsiaTheme="minorHAnsi"/>
          <w:lang w:eastAsia="en-US"/>
        </w:rPr>
        <w:t xml:space="preserve"> on trial </w:t>
      </w:r>
      <w:r w:rsidRPr="007F30A4">
        <w:rPr>
          <w:rFonts w:eastAsiaTheme="minorHAnsi"/>
          <w:i/>
          <w:lang w:eastAsia="en-US"/>
        </w:rPr>
        <w:t>t+1</w:t>
      </w:r>
      <w:r w:rsidRPr="007F30A4">
        <w:rPr>
          <w:rFonts w:eastAsiaTheme="minorHAnsi"/>
          <w:lang w:eastAsia="en-US"/>
        </w:rPr>
        <w:t>, a linear mixed-effects model was constructed, including a random intercept per participant. For each participant, RTs larger than the participant-specific mean + 2.5* the participant-specific standard deviation were set to NA and the respective trials removed from analyses. Furthermore, reaction time values of the first trials of each block and participant were omitted, as were entropy values f</w:t>
      </w:r>
      <w:r w:rsidR="00702EEA" w:rsidRPr="007F30A4">
        <w:rPr>
          <w:rFonts w:eastAsiaTheme="minorHAnsi"/>
          <w:lang w:eastAsia="en-US"/>
        </w:rPr>
        <w:t xml:space="preserve">or the respective last trials. </w:t>
      </w:r>
      <w:r w:rsidRPr="007F30A4">
        <w:rPr>
          <w:rFonts w:eastAsiaTheme="minorHAnsi"/>
          <w:lang w:eastAsia="en-US"/>
        </w:rPr>
        <w:t>Additionally, these analyses excluded the 160 trials of the second task block for the participant who aborted after block one, and the 160 trials of the first task block for the participant where the winning model could not be fitted to this block’s data.</w:t>
      </w:r>
    </w:p>
    <w:p w14:paraId="2EFAB4A8" w14:textId="521AE2EF" w:rsidR="007A089E" w:rsidRPr="007F30A4" w:rsidRDefault="007A089E" w:rsidP="004E5EB9">
      <w:pPr>
        <w:spacing w:after="160"/>
        <w:jc w:val="both"/>
        <w:rPr>
          <w:rFonts w:eastAsiaTheme="minorHAnsi"/>
          <w:lang w:eastAsia="en-US"/>
        </w:rPr>
      </w:pPr>
      <w:r w:rsidRPr="007F30A4">
        <w:rPr>
          <w:rFonts w:eastAsiaTheme="minorHAnsi"/>
          <w:lang w:eastAsia="en-US"/>
        </w:rPr>
        <w:t>To approximate a normal distribution of residuals, reaction times were cube root transformed (</w:t>
      </w:r>
      <w:r w:rsidR="000835B1" w:rsidRPr="007F30A4">
        <w:rPr>
          <w:rFonts w:eastAsiaTheme="minorHAnsi"/>
          <w:lang w:eastAsia="en-US"/>
        </w:rPr>
        <w:t xml:space="preserve">as </w:t>
      </w:r>
      <w:r w:rsidRPr="007F30A4">
        <w:rPr>
          <w:rFonts w:eastAsiaTheme="minorHAnsi"/>
          <w:lang w:eastAsia="en-US"/>
        </w:rPr>
        <w:t>the typical</w:t>
      </w:r>
      <w:r w:rsidR="00702EEA" w:rsidRPr="007F30A4">
        <w:rPr>
          <w:rFonts w:eastAsiaTheme="minorHAnsi"/>
          <w:lang w:eastAsia="en-US"/>
        </w:rPr>
        <w:t>ly applied</w:t>
      </w:r>
      <w:r w:rsidRPr="007F30A4">
        <w:rPr>
          <w:rFonts w:eastAsiaTheme="minorHAnsi"/>
          <w:lang w:eastAsia="en-US"/>
        </w:rPr>
        <w:t xml:space="preserve"> log transformation produced inferior results).  </w:t>
      </w:r>
    </w:p>
    <w:p w14:paraId="62F14B79" w14:textId="3B2539C5" w:rsidR="007A089E" w:rsidRPr="007F30A4" w:rsidRDefault="007A089E" w:rsidP="004E5EB9">
      <w:pPr>
        <w:spacing w:after="160"/>
        <w:jc w:val="both"/>
        <w:rPr>
          <w:rFonts w:eastAsiaTheme="minorHAnsi"/>
          <w:lang w:eastAsia="en-US"/>
        </w:rPr>
      </w:pPr>
      <w:r w:rsidRPr="007F30A4">
        <w:rPr>
          <w:rFonts w:eastAsiaTheme="minorHAnsi"/>
          <w:bdr w:val="none" w:sz="0" w:space="0" w:color="auto" w:frame="1"/>
          <w:lang w:eastAsia="en-US"/>
        </w:rPr>
        <w:t xml:space="preserve">Results showed that higher entropy on trial </w:t>
      </w:r>
      <w:r w:rsidRPr="007F30A4">
        <w:rPr>
          <w:rFonts w:eastAsiaTheme="minorHAnsi"/>
          <w:i/>
          <w:bdr w:val="none" w:sz="0" w:space="0" w:color="auto" w:frame="1"/>
          <w:lang w:eastAsia="en-US"/>
        </w:rPr>
        <w:t>t</w:t>
      </w:r>
      <w:r w:rsidRPr="007F30A4">
        <w:rPr>
          <w:rFonts w:eastAsiaTheme="minorHAnsi"/>
          <w:bdr w:val="none" w:sz="0" w:space="0" w:color="auto" w:frame="1"/>
          <w:lang w:eastAsia="en-US"/>
        </w:rPr>
        <w:t xml:space="preserve"> was associated with significantly prolonged reaction times on trial </w:t>
      </w:r>
      <w:r w:rsidRPr="007F30A4">
        <w:rPr>
          <w:rFonts w:eastAsiaTheme="minorHAnsi"/>
          <w:i/>
          <w:bdr w:val="none" w:sz="0" w:space="0" w:color="auto" w:frame="1"/>
          <w:lang w:eastAsia="en-US"/>
        </w:rPr>
        <w:t>t+1</w:t>
      </w:r>
      <w:r w:rsidRPr="007F30A4">
        <w:rPr>
          <w:rFonts w:eastAsiaTheme="minorHAnsi"/>
          <w:bdr w:val="none" w:sz="0" w:space="0" w:color="auto" w:frame="1"/>
          <w:lang w:eastAsia="en-US"/>
        </w:rPr>
        <w:t xml:space="preserve"> (</w:t>
      </w:r>
      <w:r w:rsidRPr="007F30A4">
        <w:rPr>
          <w:rFonts w:eastAsiaTheme="minorHAnsi"/>
          <w:i/>
          <w:bdr w:val="none" w:sz="0" w:space="0" w:color="auto" w:frame="1"/>
          <w:lang w:eastAsia="en-US"/>
        </w:rPr>
        <w:t>b</w:t>
      </w:r>
      <w:r w:rsidRPr="007F30A4">
        <w:rPr>
          <w:rFonts w:eastAsiaTheme="minorHAnsi"/>
          <w:bdr w:val="none" w:sz="0" w:space="0" w:color="auto" w:frame="1"/>
          <w:lang w:eastAsia="en-US"/>
        </w:rPr>
        <w:t xml:space="preserve"> = 0.02, </w:t>
      </w:r>
      <w:r w:rsidRPr="007F30A4">
        <w:rPr>
          <w:rFonts w:eastAsiaTheme="minorHAnsi"/>
          <w:i/>
          <w:bdr w:val="none" w:sz="0" w:space="0" w:color="auto" w:frame="1"/>
          <w:lang w:eastAsia="en-US"/>
        </w:rPr>
        <w:t>t</w:t>
      </w:r>
      <w:r w:rsidRPr="007F30A4">
        <w:rPr>
          <w:rFonts w:eastAsiaTheme="minorHAnsi"/>
          <w:bdr w:val="none" w:sz="0" w:space="0" w:color="auto" w:frame="1"/>
          <w:lang w:eastAsia="en-US"/>
        </w:rPr>
        <w:t xml:space="preserve"> = 4.15, </w:t>
      </w:r>
      <w:r w:rsidRPr="007F30A4">
        <w:rPr>
          <w:rFonts w:eastAsiaTheme="minorHAnsi"/>
          <w:i/>
          <w:bdr w:val="none" w:sz="0" w:space="0" w:color="auto" w:frame="1"/>
          <w:lang w:eastAsia="en-US"/>
        </w:rPr>
        <w:t>p</w:t>
      </w:r>
      <w:r w:rsidRPr="007F30A4">
        <w:rPr>
          <w:rFonts w:eastAsiaTheme="minorHAnsi"/>
          <w:bdr w:val="none" w:sz="0" w:space="0" w:color="auto" w:frame="1"/>
          <w:lang w:eastAsia="en-US"/>
        </w:rPr>
        <w:t xml:space="preserve"> &lt;</w:t>
      </w:r>
      <w:r w:rsidR="00A36E09" w:rsidRPr="007F30A4">
        <w:rPr>
          <w:rFonts w:eastAsiaTheme="minorHAnsi"/>
          <w:bdr w:val="none" w:sz="0" w:space="0" w:color="auto" w:frame="1"/>
          <w:lang w:eastAsia="en-US"/>
        </w:rPr>
        <w:t xml:space="preserve"> </w:t>
      </w:r>
      <w:r w:rsidRPr="007F30A4">
        <w:rPr>
          <w:rFonts w:eastAsiaTheme="minorHAnsi"/>
          <w:bdr w:val="none" w:sz="0" w:space="0" w:color="auto" w:frame="1"/>
          <w:lang w:eastAsia="en-US"/>
        </w:rPr>
        <w:t xml:space="preserve">.001). This finding is consistent with the idea that higher uncertainty in decision-making paradigms slows down reaction times (see e.g. </w:t>
      </w:r>
      <w:r w:rsidR="000618E4" w:rsidRPr="007F30A4">
        <w:rPr>
          <w:rFonts w:eastAsiaTheme="minorHAnsi"/>
          <w:noProof/>
          <w:bdr w:val="none" w:sz="0" w:space="0" w:color="auto" w:frame="1"/>
          <w:lang w:eastAsia="en-US"/>
        </w:rPr>
        <w:t>Volz et al., 2005)</w:t>
      </w:r>
      <w:r w:rsidRPr="007F30A4">
        <w:rPr>
          <w:rFonts w:eastAsiaTheme="minorHAnsi"/>
          <w:bdr w:val="none" w:sz="0" w:space="0" w:color="auto" w:frame="1"/>
          <w:lang w:eastAsia="en-US"/>
        </w:rPr>
        <w:t>.</w:t>
      </w:r>
    </w:p>
    <w:p w14:paraId="5DE954DF" w14:textId="77777777" w:rsidR="007A089E" w:rsidRPr="007F30A4" w:rsidRDefault="007A089E" w:rsidP="004E5EB9">
      <w:pPr>
        <w:spacing w:after="160" w:line="259" w:lineRule="auto"/>
        <w:jc w:val="both"/>
        <w:rPr>
          <w:rFonts w:eastAsiaTheme="minorHAnsi"/>
          <w:lang w:eastAsia="en-US"/>
        </w:rPr>
      </w:pPr>
    </w:p>
    <w:p w14:paraId="0C83E67E" w14:textId="117F3615" w:rsidR="00E91448" w:rsidRPr="007F30A4" w:rsidRDefault="00E91448" w:rsidP="00E91448">
      <w:pPr>
        <w:spacing w:after="160" w:line="259" w:lineRule="auto"/>
        <w:jc w:val="both"/>
        <w:rPr>
          <w:rFonts w:eastAsiaTheme="minorHAnsi"/>
          <w:b/>
          <w:i/>
          <w:lang w:eastAsia="en-US"/>
        </w:rPr>
      </w:pPr>
      <w:r w:rsidRPr="007F30A4">
        <w:rPr>
          <w:rFonts w:eastAsiaTheme="minorHAnsi"/>
          <w:b/>
          <w:i/>
          <w:lang w:eastAsia="en-US"/>
        </w:rPr>
        <w:t>Symptoms and behavior</w:t>
      </w:r>
    </w:p>
    <w:p w14:paraId="4836C7B3" w14:textId="58D6207C" w:rsidR="00A47C8B" w:rsidRPr="007F30A4" w:rsidRDefault="00A47C8B" w:rsidP="007A089E">
      <w:pPr>
        <w:spacing w:before="240"/>
        <w:jc w:val="both"/>
      </w:pPr>
      <w:r w:rsidRPr="007F30A4">
        <w:t xml:space="preserve">In an exploratory analysis, measures of </w:t>
      </w:r>
      <w:r w:rsidR="00A418B5" w:rsidRPr="007F30A4">
        <w:t xml:space="preserve">behavioral task performance </w:t>
      </w:r>
      <w:r w:rsidRPr="007F30A4">
        <w:t>(accuracy and choice switches) were correlated with</w:t>
      </w:r>
      <w:r w:rsidR="00A418B5" w:rsidRPr="007F30A4">
        <w:t xml:space="preserve"> </w:t>
      </w:r>
      <w:r w:rsidRPr="007F30A4">
        <w:t xml:space="preserve">negative and positive symptom </w:t>
      </w:r>
      <w:r w:rsidR="00A418B5" w:rsidRPr="007F30A4">
        <w:t>s</w:t>
      </w:r>
      <w:r w:rsidRPr="007F30A4">
        <w:t>everity</w:t>
      </w:r>
      <w:r w:rsidR="00A418B5" w:rsidRPr="007F30A4">
        <w:t xml:space="preserve"> </w:t>
      </w:r>
      <w:r w:rsidRPr="007F30A4">
        <w:t>(assessed</w:t>
      </w:r>
      <w:r w:rsidR="00A418B5" w:rsidRPr="007F30A4">
        <w:t xml:space="preserve"> with the PANSS</w:t>
      </w:r>
      <w:r w:rsidRPr="007F30A4">
        <w:t xml:space="preserve">). </w:t>
      </w:r>
      <w:r w:rsidR="00312A2B" w:rsidRPr="007F30A4">
        <w:t>For the most part, t</w:t>
      </w:r>
      <w:r w:rsidRPr="007F30A4">
        <w:t>his revealed no significant associations</w:t>
      </w:r>
      <w:r w:rsidR="00A97BA9" w:rsidRPr="007F30A4">
        <w:t xml:space="preserve"> for performance assessed within, or averaged across the two task blocks</w:t>
      </w:r>
      <w:r w:rsidR="00312A2B" w:rsidRPr="007F30A4">
        <w:t xml:space="preserve"> </w:t>
      </w:r>
      <w:r w:rsidRPr="007F30A4">
        <w:t>(see Table S6).</w:t>
      </w:r>
      <w:r w:rsidR="00312A2B" w:rsidRPr="007F30A4">
        <w:t xml:space="preserve"> The only exception was a positive correlation between negative symptoms and accuracy within the cued task block (</w:t>
      </w:r>
      <m:oMath>
        <m:r>
          <m:rPr>
            <m:sty m:val="p"/>
          </m:rPr>
          <w:rPr>
            <w:rFonts w:ascii="Cambria Math" w:hAnsi="Cambria Math" w:cs="Arial"/>
          </w:rPr>
          <m:t>ρ</m:t>
        </m:r>
      </m:oMath>
      <w:r w:rsidR="00312A2B" w:rsidRPr="007F30A4">
        <w:rPr>
          <w:sz w:val="20"/>
          <w:szCs w:val="20"/>
        </w:rPr>
        <w:t xml:space="preserve"> </w:t>
      </w:r>
      <w:r w:rsidR="00312A2B" w:rsidRPr="007F30A4">
        <w:t xml:space="preserve">= </w:t>
      </w:r>
      <w:r w:rsidR="00312A2B" w:rsidRPr="007F30A4">
        <w:rPr>
          <w:rFonts w:eastAsiaTheme="minorHAnsi"/>
          <w:bdr w:val="none" w:sz="0" w:space="0" w:color="auto" w:frame="1"/>
          <w:lang w:eastAsia="en-US"/>
        </w:rPr>
        <w:lastRenderedPageBreak/>
        <w:t xml:space="preserve">0.41, </w:t>
      </w:r>
      <w:r w:rsidR="00312A2B" w:rsidRPr="007F30A4">
        <w:rPr>
          <w:rFonts w:eastAsiaTheme="minorHAnsi"/>
          <w:i/>
          <w:bdr w:val="none" w:sz="0" w:space="0" w:color="auto" w:frame="1"/>
          <w:lang w:eastAsia="en-US"/>
        </w:rPr>
        <w:t>p</w:t>
      </w:r>
      <w:r w:rsidR="00312A2B" w:rsidRPr="007F30A4">
        <w:rPr>
          <w:rFonts w:eastAsiaTheme="minorHAnsi"/>
          <w:bdr w:val="none" w:sz="0" w:space="0" w:color="auto" w:frame="1"/>
          <w:lang w:eastAsia="en-US"/>
        </w:rPr>
        <w:t xml:space="preserve"> = .026). However, </w:t>
      </w:r>
      <w:r w:rsidR="00312A2B" w:rsidRPr="007F30A4">
        <w:t>this effect did not survive Bonferroni correction for multiple comparisons (α</w:t>
      </w:r>
      <w:r w:rsidR="00312A2B" w:rsidRPr="007F30A4">
        <w:rPr>
          <w:vertAlign w:val="subscript"/>
        </w:rPr>
        <w:t>adj</w:t>
      </w:r>
      <w:r w:rsidR="00312A2B" w:rsidRPr="007F30A4">
        <w:t xml:space="preserve"> = .004).</w:t>
      </w:r>
    </w:p>
    <w:p w14:paraId="62EB224A" w14:textId="3EFCCBAA" w:rsidR="00A47C8B" w:rsidRPr="007F30A4" w:rsidRDefault="00A47C8B" w:rsidP="00A47C8B">
      <w:pPr>
        <w:spacing w:line="276" w:lineRule="auto"/>
        <w:jc w:val="both"/>
      </w:pPr>
      <w:r w:rsidRPr="007F30A4">
        <w:t>Table S6</w:t>
      </w:r>
      <w:r w:rsidR="007823C5" w:rsidRPr="007F30A4">
        <w:t>.</w:t>
      </w:r>
    </w:p>
    <w:p w14:paraId="718F4CF8" w14:textId="59D75A58" w:rsidR="00A47C8B" w:rsidRPr="007F30A4" w:rsidRDefault="00A47C8B" w:rsidP="00A47C8B">
      <w:pPr>
        <w:spacing w:line="276" w:lineRule="auto"/>
        <w:jc w:val="both"/>
      </w:pPr>
      <w:r w:rsidRPr="007F30A4">
        <w:rPr>
          <w:i/>
        </w:rPr>
        <w:t xml:space="preserve">Spearman correlations between task performance and symptoms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09"/>
        <w:gridCol w:w="567"/>
        <w:gridCol w:w="709"/>
        <w:gridCol w:w="567"/>
        <w:gridCol w:w="283"/>
        <w:gridCol w:w="709"/>
        <w:gridCol w:w="567"/>
        <w:gridCol w:w="709"/>
        <w:gridCol w:w="567"/>
        <w:gridCol w:w="283"/>
        <w:gridCol w:w="709"/>
        <w:gridCol w:w="567"/>
        <w:gridCol w:w="709"/>
        <w:gridCol w:w="567"/>
      </w:tblGrid>
      <w:tr w:rsidR="00804FAA" w:rsidRPr="007F30A4" w14:paraId="5A1328F2" w14:textId="3D689FAA" w:rsidTr="004E5EB9">
        <w:tc>
          <w:tcPr>
            <w:tcW w:w="1134" w:type="dxa"/>
            <w:tcBorders>
              <w:top w:val="single" w:sz="4" w:space="0" w:color="auto"/>
            </w:tcBorders>
          </w:tcPr>
          <w:p w14:paraId="2188A900" w14:textId="77777777" w:rsidR="00A47C8B" w:rsidRPr="007F30A4" w:rsidRDefault="00A47C8B" w:rsidP="004E5EB9">
            <w:pPr>
              <w:spacing w:before="40" w:after="40" w:line="240" w:lineRule="auto"/>
              <w:jc w:val="both"/>
              <w:rPr>
                <w:rFonts w:ascii="Arial" w:hAnsi="Arial" w:cs="Arial"/>
                <w:sz w:val="20"/>
                <w:szCs w:val="20"/>
              </w:rPr>
            </w:pPr>
          </w:p>
          <w:p w14:paraId="12C835DA" w14:textId="77777777" w:rsidR="00A47C8B" w:rsidRPr="007F30A4" w:rsidRDefault="00A47C8B" w:rsidP="004E5EB9">
            <w:pPr>
              <w:spacing w:before="40" w:after="40" w:line="240" w:lineRule="auto"/>
              <w:jc w:val="both"/>
              <w:rPr>
                <w:rFonts w:ascii="Arial" w:hAnsi="Arial" w:cs="Arial"/>
                <w:sz w:val="20"/>
                <w:szCs w:val="20"/>
              </w:rPr>
            </w:pPr>
          </w:p>
        </w:tc>
        <w:tc>
          <w:tcPr>
            <w:tcW w:w="2552" w:type="dxa"/>
            <w:gridSpan w:val="4"/>
            <w:tcBorders>
              <w:top w:val="single" w:sz="4" w:space="0" w:color="auto"/>
              <w:bottom w:val="single" w:sz="4" w:space="0" w:color="auto"/>
            </w:tcBorders>
            <w:vAlign w:val="center"/>
          </w:tcPr>
          <w:p w14:paraId="25C69F4C" w14:textId="77777777"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sz w:val="20"/>
                <w:szCs w:val="20"/>
              </w:rPr>
              <w:t>volatile block</w:t>
            </w:r>
          </w:p>
        </w:tc>
        <w:tc>
          <w:tcPr>
            <w:tcW w:w="283" w:type="dxa"/>
            <w:tcBorders>
              <w:top w:val="single" w:sz="4" w:space="0" w:color="auto"/>
            </w:tcBorders>
            <w:vAlign w:val="center"/>
          </w:tcPr>
          <w:p w14:paraId="4FD9FBCD" w14:textId="77777777" w:rsidR="00A47C8B" w:rsidRPr="007F30A4" w:rsidRDefault="00A47C8B" w:rsidP="004E5EB9">
            <w:pPr>
              <w:spacing w:before="40" w:after="40" w:line="240" w:lineRule="auto"/>
              <w:jc w:val="center"/>
              <w:rPr>
                <w:rFonts w:ascii="Arial" w:hAnsi="Arial" w:cs="Arial"/>
                <w:sz w:val="20"/>
                <w:szCs w:val="20"/>
              </w:rPr>
            </w:pPr>
          </w:p>
        </w:tc>
        <w:tc>
          <w:tcPr>
            <w:tcW w:w="2552" w:type="dxa"/>
            <w:gridSpan w:val="4"/>
            <w:tcBorders>
              <w:top w:val="single" w:sz="4" w:space="0" w:color="auto"/>
              <w:bottom w:val="single" w:sz="4" w:space="0" w:color="auto"/>
            </w:tcBorders>
            <w:vAlign w:val="center"/>
          </w:tcPr>
          <w:p w14:paraId="789DD577" w14:textId="77777777"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sz w:val="20"/>
                <w:szCs w:val="20"/>
              </w:rPr>
              <w:t>cued block</w:t>
            </w:r>
          </w:p>
        </w:tc>
        <w:tc>
          <w:tcPr>
            <w:tcW w:w="283" w:type="dxa"/>
            <w:tcBorders>
              <w:top w:val="single" w:sz="4" w:space="0" w:color="auto"/>
            </w:tcBorders>
          </w:tcPr>
          <w:p w14:paraId="2553ABAA" w14:textId="77777777" w:rsidR="00A47C8B" w:rsidRPr="007F30A4" w:rsidRDefault="00A47C8B" w:rsidP="004E5EB9">
            <w:pPr>
              <w:spacing w:before="40" w:after="40" w:line="240" w:lineRule="auto"/>
              <w:jc w:val="center"/>
              <w:rPr>
                <w:rFonts w:ascii="Arial" w:hAnsi="Arial" w:cs="Arial"/>
                <w:sz w:val="20"/>
                <w:szCs w:val="20"/>
              </w:rPr>
            </w:pPr>
          </w:p>
        </w:tc>
        <w:tc>
          <w:tcPr>
            <w:tcW w:w="2552" w:type="dxa"/>
            <w:gridSpan w:val="4"/>
            <w:tcBorders>
              <w:top w:val="single" w:sz="4" w:space="0" w:color="auto"/>
              <w:bottom w:val="single" w:sz="4" w:space="0" w:color="auto"/>
            </w:tcBorders>
            <w:vAlign w:val="center"/>
          </w:tcPr>
          <w:p w14:paraId="71C2116D" w14:textId="703B1F33"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sz w:val="20"/>
                <w:szCs w:val="20"/>
              </w:rPr>
              <w:t>block average</w:t>
            </w:r>
          </w:p>
        </w:tc>
      </w:tr>
      <w:tr w:rsidR="00804FAA" w:rsidRPr="007F30A4" w14:paraId="612B5FB5" w14:textId="3D23662E" w:rsidTr="004E5EB9">
        <w:tc>
          <w:tcPr>
            <w:tcW w:w="1134" w:type="dxa"/>
            <w:tcBorders>
              <w:bottom w:val="single" w:sz="4" w:space="0" w:color="auto"/>
            </w:tcBorders>
          </w:tcPr>
          <w:p w14:paraId="2C16A95A" w14:textId="77777777" w:rsidR="00A47C8B" w:rsidRPr="007F30A4" w:rsidRDefault="00A47C8B" w:rsidP="004E5EB9">
            <w:pPr>
              <w:spacing w:before="40" w:after="40" w:line="240" w:lineRule="auto"/>
              <w:jc w:val="both"/>
              <w:rPr>
                <w:rFonts w:ascii="Arial" w:hAnsi="Arial" w:cs="Arial"/>
                <w:sz w:val="20"/>
                <w:szCs w:val="20"/>
              </w:rPr>
            </w:pPr>
          </w:p>
        </w:tc>
        <w:tc>
          <w:tcPr>
            <w:tcW w:w="1276" w:type="dxa"/>
            <w:gridSpan w:val="2"/>
            <w:tcBorders>
              <w:top w:val="single" w:sz="4" w:space="0" w:color="auto"/>
              <w:bottom w:val="single" w:sz="4" w:space="0" w:color="auto"/>
            </w:tcBorders>
            <w:vAlign w:val="center"/>
          </w:tcPr>
          <w:p w14:paraId="7C6BA893" w14:textId="7A275AE6"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sz w:val="20"/>
                <w:szCs w:val="20"/>
              </w:rPr>
              <w:t>PANSS-P</w:t>
            </w:r>
          </w:p>
        </w:tc>
        <w:tc>
          <w:tcPr>
            <w:tcW w:w="1276" w:type="dxa"/>
            <w:gridSpan w:val="2"/>
            <w:tcBorders>
              <w:top w:val="single" w:sz="4" w:space="0" w:color="auto"/>
              <w:bottom w:val="single" w:sz="4" w:space="0" w:color="auto"/>
            </w:tcBorders>
            <w:vAlign w:val="center"/>
          </w:tcPr>
          <w:p w14:paraId="492F0929" w14:textId="06449ACA"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iCs/>
                <w:sz w:val="20"/>
                <w:szCs w:val="20"/>
              </w:rPr>
              <w:t>PANSS-</w:t>
            </w:r>
            <w:proofErr w:type="spellStart"/>
            <w:r w:rsidRPr="007F30A4">
              <w:rPr>
                <w:rFonts w:ascii="Arial" w:hAnsi="Arial" w:cs="Arial"/>
                <w:iCs/>
                <w:sz w:val="20"/>
                <w:szCs w:val="20"/>
              </w:rPr>
              <w:t>N</w:t>
            </w:r>
            <w:r w:rsidRPr="007F30A4">
              <w:rPr>
                <w:rFonts w:ascii="Arial" w:hAnsi="Arial" w:cs="Arial"/>
                <w:iCs/>
                <w:sz w:val="20"/>
                <w:szCs w:val="20"/>
                <w:vertAlign w:val="subscript"/>
              </w:rPr>
              <w:t>vdGaag</w:t>
            </w:r>
            <w:proofErr w:type="spellEnd"/>
          </w:p>
        </w:tc>
        <w:tc>
          <w:tcPr>
            <w:tcW w:w="283" w:type="dxa"/>
            <w:vAlign w:val="center"/>
          </w:tcPr>
          <w:p w14:paraId="2C7F4A2E" w14:textId="42EE0DD7" w:rsidR="00A47C8B" w:rsidRPr="007F30A4" w:rsidRDefault="00A47C8B" w:rsidP="004E5EB9">
            <w:pPr>
              <w:spacing w:before="40" w:after="40" w:line="240" w:lineRule="auto"/>
              <w:jc w:val="center"/>
              <w:rPr>
                <w:rFonts w:ascii="Arial" w:hAnsi="Arial" w:cs="Arial"/>
                <w:sz w:val="20"/>
                <w:szCs w:val="20"/>
              </w:rPr>
            </w:pPr>
          </w:p>
        </w:tc>
        <w:tc>
          <w:tcPr>
            <w:tcW w:w="1276" w:type="dxa"/>
            <w:gridSpan w:val="2"/>
            <w:tcBorders>
              <w:top w:val="single" w:sz="4" w:space="0" w:color="auto"/>
              <w:bottom w:val="single" w:sz="4" w:space="0" w:color="auto"/>
            </w:tcBorders>
            <w:vAlign w:val="center"/>
          </w:tcPr>
          <w:p w14:paraId="2A4D89D9" w14:textId="3C8F8D9E"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sz w:val="20"/>
                <w:szCs w:val="20"/>
              </w:rPr>
              <w:t>PANSS-P</w:t>
            </w:r>
          </w:p>
        </w:tc>
        <w:tc>
          <w:tcPr>
            <w:tcW w:w="1276" w:type="dxa"/>
            <w:gridSpan w:val="2"/>
            <w:tcBorders>
              <w:top w:val="single" w:sz="4" w:space="0" w:color="auto"/>
              <w:bottom w:val="single" w:sz="4" w:space="0" w:color="auto"/>
            </w:tcBorders>
            <w:vAlign w:val="center"/>
          </w:tcPr>
          <w:p w14:paraId="7BAE1A14" w14:textId="0A832C61" w:rsidR="00A47C8B" w:rsidRPr="007F30A4" w:rsidRDefault="00A47C8B" w:rsidP="004E5EB9">
            <w:pPr>
              <w:spacing w:before="40" w:after="40" w:line="240" w:lineRule="auto"/>
              <w:jc w:val="center"/>
              <w:rPr>
                <w:rFonts w:ascii="Arial" w:hAnsi="Arial" w:cs="Arial"/>
                <w:sz w:val="20"/>
                <w:szCs w:val="20"/>
              </w:rPr>
            </w:pPr>
            <w:r w:rsidRPr="007F30A4">
              <w:rPr>
                <w:rFonts w:ascii="Arial" w:hAnsi="Arial" w:cs="Arial"/>
                <w:iCs/>
                <w:sz w:val="20"/>
                <w:szCs w:val="20"/>
              </w:rPr>
              <w:t>PANSS-</w:t>
            </w:r>
            <w:proofErr w:type="spellStart"/>
            <w:r w:rsidRPr="007F30A4">
              <w:rPr>
                <w:rFonts w:ascii="Arial" w:hAnsi="Arial" w:cs="Arial"/>
                <w:iCs/>
                <w:sz w:val="20"/>
                <w:szCs w:val="20"/>
              </w:rPr>
              <w:t>N</w:t>
            </w:r>
            <w:r w:rsidRPr="007F30A4">
              <w:rPr>
                <w:rFonts w:ascii="Arial" w:hAnsi="Arial" w:cs="Arial"/>
                <w:iCs/>
                <w:sz w:val="20"/>
                <w:szCs w:val="20"/>
                <w:vertAlign w:val="subscript"/>
              </w:rPr>
              <w:t>vdGaag</w:t>
            </w:r>
            <w:proofErr w:type="spellEnd"/>
          </w:p>
        </w:tc>
        <w:tc>
          <w:tcPr>
            <w:tcW w:w="283" w:type="dxa"/>
            <w:vAlign w:val="center"/>
          </w:tcPr>
          <w:p w14:paraId="4EE8250F" w14:textId="62232ADB" w:rsidR="00A47C8B" w:rsidRPr="007F30A4" w:rsidRDefault="00A47C8B" w:rsidP="004E5EB9">
            <w:pPr>
              <w:spacing w:before="40" w:after="40" w:line="240" w:lineRule="auto"/>
              <w:jc w:val="center"/>
              <w:rPr>
                <w:rFonts w:ascii="Arial" w:hAnsi="Arial" w:cs="Arial"/>
                <w:iCs/>
                <w:sz w:val="20"/>
                <w:szCs w:val="20"/>
              </w:rPr>
            </w:pPr>
          </w:p>
        </w:tc>
        <w:tc>
          <w:tcPr>
            <w:tcW w:w="1276" w:type="dxa"/>
            <w:gridSpan w:val="2"/>
            <w:tcBorders>
              <w:top w:val="single" w:sz="4" w:space="0" w:color="auto"/>
              <w:bottom w:val="single" w:sz="4" w:space="0" w:color="auto"/>
            </w:tcBorders>
            <w:vAlign w:val="center"/>
          </w:tcPr>
          <w:p w14:paraId="05722D9E" w14:textId="2C46E1E3" w:rsidR="00A47C8B" w:rsidRPr="007F30A4" w:rsidRDefault="00A47C8B" w:rsidP="004E5EB9">
            <w:pPr>
              <w:spacing w:before="40" w:after="40" w:line="240" w:lineRule="auto"/>
              <w:jc w:val="center"/>
              <w:rPr>
                <w:rFonts w:ascii="Arial" w:hAnsi="Arial" w:cs="Arial"/>
                <w:iCs/>
                <w:sz w:val="20"/>
                <w:szCs w:val="20"/>
              </w:rPr>
            </w:pPr>
            <w:r w:rsidRPr="007F30A4">
              <w:rPr>
                <w:rFonts w:ascii="Arial" w:hAnsi="Arial" w:cs="Arial"/>
                <w:sz w:val="20"/>
                <w:szCs w:val="20"/>
              </w:rPr>
              <w:t>PANSS-P</w:t>
            </w:r>
          </w:p>
        </w:tc>
        <w:tc>
          <w:tcPr>
            <w:tcW w:w="1276" w:type="dxa"/>
            <w:gridSpan w:val="2"/>
            <w:tcBorders>
              <w:top w:val="single" w:sz="4" w:space="0" w:color="auto"/>
              <w:bottom w:val="single" w:sz="4" w:space="0" w:color="auto"/>
            </w:tcBorders>
            <w:vAlign w:val="center"/>
          </w:tcPr>
          <w:p w14:paraId="1213B5A0" w14:textId="4E878FB3" w:rsidR="00A47C8B" w:rsidRPr="007F30A4" w:rsidRDefault="00A47C8B" w:rsidP="004E5EB9">
            <w:pPr>
              <w:spacing w:before="40" w:after="40" w:line="240" w:lineRule="auto"/>
              <w:jc w:val="center"/>
              <w:rPr>
                <w:rFonts w:ascii="Arial" w:hAnsi="Arial" w:cs="Arial"/>
                <w:iCs/>
                <w:sz w:val="20"/>
                <w:szCs w:val="20"/>
              </w:rPr>
            </w:pPr>
            <w:r w:rsidRPr="007F30A4">
              <w:rPr>
                <w:rFonts w:ascii="Arial" w:hAnsi="Arial" w:cs="Arial"/>
                <w:iCs/>
                <w:sz w:val="20"/>
                <w:szCs w:val="20"/>
              </w:rPr>
              <w:t>PANSS-</w:t>
            </w:r>
            <w:proofErr w:type="spellStart"/>
            <w:r w:rsidRPr="007F30A4">
              <w:rPr>
                <w:rFonts w:ascii="Arial" w:hAnsi="Arial" w:cs="Arial"/>
                <w:iCs/>
                <w:sz w:val="20"/>
                <w:szCs w:val="20"/>
              </w:rPr>
              <w:t>N</w:t>
            </w:r>
            <w:r w:rsidRPr="007F30A4">
              <w:rPr>
                <w:rFonts w:ascii="Arial" w:hAnsi="Arial" w:cs="Arial"/>
                <w:iCs/>
                <w:sz w:val="20"/>
                <w:szCs w:val="20"/>
                <w:vertAlign w:val="subscript"/>
              </w:rPr>
              <w:t>vdGaag</w:t>
            </w:r>
            <w:proofErr w:type="spellEnd"/>
          </w:p>
        </w:tc>
      </w:tr>
      <w:tr w:rsidR="00804FAA" w:rsidRPr="007F30A4" w14:paraId="60340E6B" w14:textId="192B7679" w:rsidTr="004E5EB9">
        <w:tc>
          <w:tcPr>
            <w:tcW w:w="1134" w:type="dxa"/>
            <w:tcBorders>
              <w:top w:val="single" w:sz="4" w:space="0" w:color="auto"/>
              <w:bottom w:val="single" w:sz="4" w:space="0" w:color="auto"/>
            </w:tcBorders>
          </w:tcPr>
          <w:p w14:paraId="58039911" w14:textId="77777777" w:rsidR="00A47C8B" w:rsidRPr="007F30A4" w:rsidRDefault="00A47C8B" w:rsidP="004E5EB9">
            <w:pPr>
              <w:spacing w:before="40" w:after="40" w:line="240" w:lineRule="auto"/>
              <w:jc w:val="both"/>
              <w:rPr>
                <w:rFonts w:ascii="Arial" w:hAnsi="Arial" w:cs="Arial"/>
                <w:sz w:val="20"/>
                <w:szCs w:val="20"/>
              </w:rPr>
            </w:pPr>
          </w:p>
        </w:tc>
        <w:tc>
          <w:tcPr>
            <w:tcW w:w="709" w:type="dxa"/>
            <w:tcBorders>
              <w:top w:val="single" w:sz="4" w:space="0" w:color="auto"/>
              <w:bottom w:val="single" w:sz="4" w:space="0" w:color="auto"/>
            </w:tcBorders>
            <w:vAlign w:val="center"/>
          </w:tcPr>
          <w:p w14:paraId="1D13F3C0" w14:textId="77777777" w:rsidR="00A47C8B" w:rsidRPr="007F30A4" w:rsidRDefault="00A47C8B" w:rsidP="004E5EB9">
            <w:pPr>
              <w:spacing w:before="40" w:after="40" w:line="240" w:lineRule="auto"/>
              <w:jc w:val="center"/>
              <w:rPr>
                <w:rFonts w:ascii="Arial" w:hAnsi="Arial" w:cs="Arial"/>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217AC6AC" w14:textId="77777777"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c>
          <w:tcPr>
            <w:tcW w:w="709" w:type="dxa"/>
            <w:tcBorders>
              <w:top w:val="single" w:sz="4" w:space="0" w:color="auto"/>
              <w:bottom w:val="single" w:sz="4" w:space="0" w:color="auto"/>
            </w:tcBorders>
            <w:vAlign w:val="center"/>
          </w:tcPr>
          <w:p w14:paraId="7E24779E" w14:textId="77777777" w:rsidR="00A47C8B" w:rsidRPr="007F30A4" w:rsidRDefault="00A47C8B" w:rsidP="004E5EB9">
            <w:pPr>
              <w:spacing w:before="40" w:after="40" w:line="240" w:lineRule="auto"/>
              <w:jc w:val="center"/>
              <w:rPr>
                <w:rFonts w:ascii="Arial" w:hAnsi="Arial" w:cs="Arial"/>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580DDF02" w14:textId="77777777"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c>
          <w:tcPr>
            <w:tcW w:w="283" w:type="dxa"/>
            <w:vAlign w:val="center"/>
          </w:tcPr>
          <w:p w14:paraId="27313E3F" w14:textId="77777777" w:rsidR="00A47C8B" w:rsidRPr="007F30A4" w:rsidRDefault="00A47C8B" w:rsidP="004E5EB9">
            <w:pPr>
              <w:spacing w:before="40" w:after="40" w:line="240" w:lineRule="auto"/>
              <w:jc w:val="center"/>
              <w:rPr>
                <w:rFonts w:ascii="Arial" w:hAnsi="Arial" w:cs="Arial"/>
                <w:sz w:val="20"/>
                <w:szCs w:val="20"/>
              </w:rPr>
            </w:pPr>
          </w:p>
        </w:tc>
        <w:tc>
          <w:tcPr>
            <w:tcW w:w="709" w:type="dxa"/>
            <w:tcBorders>
              <w:top w:val="single" w:sz="4" w:space="0" w:color="auto"/>
              <w:bottom w:val="single" w:sz="4" w:space="0" w:color="auto"/>
            </w:tcBorders>
            <w:vAlign w:val="center"/>
          </w:tcPr>
          <w:p w14:paraId="272DCDA8" w14:textId="77777777" w:rsidR="00A47C8B" w:rsidRPr="007F30A4" w:rsidRDefault="00A47C8B" w:rsidP="004E5EB9">
            <w:pPr>
              <w:spacing w:before="40" w:after="40" w:line="240" w:lineRule="auto"/>
              <w:jc w:val="center"/>
              <w:rPr>
                <w:rFonts w:ascii="Arial" w:hAnsi="Arial" w:cs="Arial"/>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2337668C" w14:textId="77777777"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c>
          <w:tcPr>
            <w:tcW w:w="709" w:type="dxa"/>
            <w:tcBorders>
              <w:top w:val="single" w:sz="4" w:space="0" w:color="auto"/>
              <w:bottom w:val="single" w:sz="4" w:space="0" w:color="auto"/>
            </w:tcBorders>
            <w:vAlign w:val="center"/>
          </w:tcPr>
          <w:p w14:paraId="1F65CB66" w14:textId="77777777" w:rsidR="00A47C8B" w:rsidRPr="007F30A4" w:rsidRDefault="00A47C8B" w:rsidP="004E5EB9">
            <w:pPr>
              <w:spacing w:before="40" w:after="40" w:line="240" w:lineRule="auto"/>
              <w:jc w:val="center"/>
              <w:rPr>
                <w:rFonts w:ascii="Arial" w:hAnsi="Arial" w:cs="Arial"/>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1F38C6EC" w14:textId="77777777"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c>
          <w:tcPr>
            <w:tcW w:w="283" w:type="dxa"/>
            <w:vAlign w:val="center"/>
          </w:tcPr>
          <w:p w14:paraId="205BA4FF" w14:textId="77777777" w:rsidR="00A47C8B" w:rsidRPr="007F30A4" w:rsidRDefault="00A47C8B" w:rsidP="004E5EB9">
            <w:pPr>
              <w:spacing w:before="40" w:after="40" w:line="240" w:lineRule="auto"/>
              <w:jc w:val="center"/>
              <w:rPr>
                <w:rFonts w:ascii="Arial" w:hAnsi="Arial" w:cs="Arial"/>
                <w:i/>
                <w:sz w:val="20"/>
                <w:szCs w:val="20"/>
              </w:rPr>
            </w:pPr>
          </w:p>
        </w:tc>
        <w:tc>
          <w:tcPr>
            <w:tcW w:w="709" w:type="dxa"/>
            <w:tcBorders>
              <w:top w:val="single" w:sz="4" w:space="0" w:color="auto"/>
              <w:bottom w:val="single" w:sz="4" w:space="0" w:color="auto"/>
            </w:tcBorders>
            <w:vAlign w:val="center"/>
          </w:tcPr>
          <w:p w14:paraId="09E53C0D" w14:textId="7617B988" w:rsidR="00A47C8B" w:rsidRPr="007F30A4" w:rsidRDefault="00A47C8B" w:rsidP="004E5EB9">
            <w:pPr>
              <w:spacing w:before="40" w:after="40" w:line="240" w:lineRule="auto"/>
              <w:jc w:val="center"/>
              <w:rPr>
                <w:rFonts w:ascii="Arial" w:hAnsi="Arial" w:cs="Arial"/>
                <w:i/>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03BFC9D3" w14:textId="07358E25"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c>
          <w:tcPr>
            <w:tcW w:w="709" w:type="dxa"/>
            <w:tcBorders>
              <w:top w:val="single" w:sz="4" w:space="0" w:color="auto"/>
              <w:bottom w:val="single" w:sz="4" w:space="0" w:color="auto"/>
            </w:tcBorders>
            <w:vAlign w:val="center"/>
          </w:tcPr>
          <w:p w14:paraId="10798303" w14:textId="2C9ADF1C" w:rsidR="00A47C8B" w:rsidRPr="007F30A4" w:rsidRDefault="00A47C8B" w:rsidP="004E5EB9">
            <w:pPr>
              <w:spacing w:before="40" w:after="40" w:line="240" w:lineRule="auto"/>
              <w:jc w:val="center"/>
              <w:rPr>
                <w:rFonts w:ascii="Arial" w:hAnsi="Arial" w:cs="Arial"/>
                <w:i/>
                <w:sz w:val="20"/>
                <w:szCs w:val="20"/>
              </w:rPr>
            </w:pPr>
            <m:oMathPara>
              <m:oMath>
                <m:r>
                  <m:rPr>
                    <m:sty m:val="p"/>
                  </m:rPr>
                  <w:rPr>
                    <w:rFonts w:ascii="Cambria Math" w:hAnsi="Cambria Math" w:cs="Arial"/>
                    <w:sz w:val="20"/>
                    <w:szCs w:val="20"/>
                  </w:rPr>
                  <m:t>ρ</m:t>
                </m:r>
              </m:oMath>
            </m:oMathPara>
          </w:p>
        </w:tc>
        <w:tc>
          <w:tcPr>
            <w:tcW w:w="567" w:type="dxa"/>
            <w:tcBorders>
              <w:top w:val="single" w:sz="4" w:space="0" w:color="auto"/>
              <w:bottom w:val="single" w:sz="4" w:space="0" w:color="auto"/>
            </w:tcBorders>
            <w:vAlign w:val="center"/>
          </w:tcPr>
          <w:p w14:paraId="336CAE0A" w14:textId="4C6DFB74" w:rsidR="00A47C8B" w:rsidRPr="007F30A4" w:rsidRDefault="00A47C8B" w:rsidP="004E5EB9">
            <w:pPr>
              <w:spacing w:before="40" w:after="40" w:line="240" w:lineRule="auto"/>
              <w:jc w:val="center"/>
              <w:rPr>
                <w:rFonts w:ascii="Arial" w:hAnsi="Arial" w:cs="Arial"/>
                <w:i/>
                <w:sz w:val="20"/>
                <w:szCs w:val="20"/>
              </w:rPr>
            </w:pPr>
            <w:r w:rsidRPr="007F30A4">
              <w:rPr>
                <w:rFonts w:ascii="Arial" w:hAnsi="Arial" w:cs="Arial"/>
                <w:i/>
                <w:sz w:val="20"/>
                <w:szCs w:val="20"/>
              </w:rPr>
              <w:t>p</w:t>
            </w:r>
          </w:p>
        </w:tc>
      </w:tr>
      <w:tr w:rsidR="00804FAA" w:rsidRPr="007F30A4" w14:paraId="1E3A9390" w14:textId="6B5D844E" w:rsidTr="004E5EB9">
        <w:tc>
          <w:tcPr>
            <w:tcW w:w="1134" w:type="dxa"/>
            <w:tcBorders>
              <w:top w:val="single" w:sz="4" w:space="0" w:color="auto"/>
            </w:tcBorders>
          </w:tcPr>
          <w:p w14:paraId="481A1209" w14:textId="1C97E534" w:rsidR="00A47C8B" w:rsidRPr="007F30A4" w:rsidRDefault="00A47C8B" w:rsidP="004E5EB9">
            <w:pPr>
              <w:spacing w:before="40" w:after="40" w:line="240" w:lineRule="auto"/>
              <w:jc w:val="both"/>
              <w:rPr>
                <w:rFonts w:ascii="Arial" w:hAnsi="Arial" w:cs="Arial"/>
                <w:sz w:val="20"/>
                <w:szCs w:val="20"/>
              </w:rPr>
            </w:pPr>
            <w:r w:rsidRPr="007F30A4">
              <w:rPr>
                <w:rFonts w:ascii="Arial" w:hAnsi="Arial" w:cs="Arial"/>
                <w:sz w:val="20"/>
                <w:szCs w:val="20"/>
              </w:rPr>
              <w:t>accuracy</w:t>
            </w:r>
          </w:p>
        </w:tc>
        <w:tc>
          <w:tcPr>
            <w:tcW w:w="709" w:type="dxa"/>
            <w:tcBorders>
              <w:top w:val="single" w:sz="4" w:space="0" w:color="auto"/>
            </w:tcBorders>
          </w:tcPr>
          <w:p w14:paraId="2B32C414" w14:textId="7F1410AE" w:rsidR="00A47C8B" w:rsidRPr="007F30A4" w:rsidRDefault="00A97BA9" w:rsidP="004E5EB9">
            <w:pPr>
              <w:spacing w:before="40" w:after="40" w:line="240" w:lineRule="auto"/>
              <w:jc w:val="both"/>
              <w:rPr>
                <w:rFonts w:ascii="Arial" w:hAnsi="Arial" w:cs="Arial"/>
                <w:sz w:val="18"/>
                <w:szCs w:val="18"/>
              </w:rPr>
            </w:pPr>
            <w:r w:rsidRPr="007F30A4">
              <w:rPr>
                <w:rFonts w:ascii="Arial" w:hAnsi="Arial" w:cs="Arial"/>
                <w:sz w:val="18"/>
                <w:szCs w:val="18"/>
                <w:bdr w:val="none" w:sz="0" w:space="0" w:color="auto" w:frame="1"/>
                <w:lang w:eastAsia="en-US"/>
              </w:rPr>
              <w:t>-0.09</w:t>
            </w:r>
          </w:p>
        </w:tc>
        <w:tc>
          <w:tcPr>
            <w:tcW w:w="567" w:type="dxa"/>
            <w:tcBorders>
              <w:top w:val="single" w:sz="4" w:space="0" w:color="auto"/>
            </w:tcBorders>
            <w:vAlign w:val="center"/>
          </w:tcPr>
          <w:p w14:paraId="559900D1" w14:textId="03FC1392" w:rsidR="00A47C8B" w:rsidRPr="007F30A4" w:rsidRDefault="00A97BA9" w:rsidP="004E5EB9">
            <w:pPr>
              <w:spacing w:before="40" w:after="40" w:line="240" w:lineRule="auto"/>
              <w:jc w:val="both"/>
              <w:rPr>
                <w:rFonts w:ascii="Arial" w:hAnsi="Arial" w:cs="Arial"/>
                <w:sz w:val="18"/>
                <w:szCs w:val="18"/>
              </w:rPr>
            </w:pPr>
            <w:r w:rsidRPr="007F30A4">
              <w:rPr>
                <w:rFonts w:ascii="Arial" w:hAnsi="Arial" w:cs="Arial"/>
                <w:sz w:val="18"/>
                <w:szCs w:val="18"/>
                <w:bdr w:val="none" w:sz="0" w:space="0" w:color="auto" w:frame="1"/>
                <w:lang w:eastAsia="en-US"/>
              </w:rPr>
              <w:t>.630</w:t>
            </w:r>
          </w:p>
        </w:tc>
        <w:tc>
          <w:tcPr>
            <w:tcW w:w="709" w:type="dxa"/>
            <w:tcBorders>
              <w:top w:val="single" w:sz="4" w:space="0" w:color="auto"/>
            </w:tcBorders>
            <w:vAlign w:val="center"/>
          </w:tcPr>
          <w:p w14:paraId="69C12BB0" w14:textId="4B816A31" w:rsidR="00A47C8B" w:rsidRPr="007F30A4" w:rsidRDefault="00A97BA9" w:rsidP="004E5EB9">
            <w:pPr>
              <w:spacing w:before="40" w:after="40" w:line="240" w:lineRule="auto"/>
              <w:jc w:val="both"/>
              <w:rPr>
                <w:rFonts w:ascii="Arial" w:hAnsi="Arial" w:cs="Arial"/>
                <w:sz w:val="18"/>
                <w:szCs w:val="18"/>
              </w:rPr>
            </w:pPr>
            <w:r w:rsidRPr="007F30A4">
              <w:rPr>
                <w:rFonts w:ascii="Arial" w:hAnsi="Arial" w:cs="Arial"/>
                <w:sz w:val="18"/>
                <w:szCs w:val="18"/>
                <w:bdr w:val="none" w:sz="0" w:space="0" w:color="auto" w:frame="1"/>
                <w:lang w:eastAsia="en-US"/>
              </w:rPr>
              <w:t>0.18</w:t>
            </w:r>
          </w:p>
        </w:tc>
        <w:tc>
          <w:tcPr>
            <w:tcW w:w="567" w:type="dxa"/>
            <w:tcBorders>
              <w:top w:val="single" w:sz="4" w:space="0" w:color="auto"/>
            </w:tcBorders>
          </w:tcPr>
          <w:p w14:paraId="32B5F001" w14:textId="7627C60E" w:rsidR="00A47C8B" w:rsidRPr="007F30A4" w:rsidRDefault="00A97BA9" w:rsidP="004E5EB9">
            <w:pPr>
              <w:spacing w:before="40" w:after="40" w:line="240" w:lineRule="auto"/>
              <w:jc w:val="both"/>
              <w:rPr>
                <w:rFonts w:ascii="Arial" w:hAnsi="Arial" w:cs="Arial"/>
                <w:sz w:val="18"/>
                <w:szCs w:val="18"/>
              </w:rPr>
            </w:pPr>
            <w:r w:rsidRPr="007F30A4">
              <w:rPr>
                <w:rFonts w:ascii="Arial" w:hAnsi="Arial" w:cs="Arial"/>
                <w:sz w:val="18"/>
                <w:szCs w:val="18"/>
                <w:bdr w:val="none" w:sz="0" w:space="0" w:color="auto" w:frame="1"/>
                <w:lang w:eastAsia="en-US"/>
              </w:rPr>
              <w:t>.344</w:t>
            </w:r>
          </w:p>
        </w:tc>
        <w:tc>
          <w:tcPr>
            <w:tcW w:w="283" w:type="dxa"/>
            <w:vAlign w:val="center"/>
          </w:tcPr>
          <w:p w14:paraId="08C533E1" w14:textId="77777777" w:rsidR="00A47C8B" w:rsidRPr="007F30A4" w:rsidRDefault="00A47C8B" w:rsidP="004E5EB9">
            <w:pPr>
              <w:spacing w:before="40" w:after="40" w:line="240" w:lineRule="auto"/>
              <w:jc w:val="both"/>
              <w:rPr>
                <w:rFonts w:ascii="Arial" w:hAnsi="Arial" w:cs="Arial"/>
                <w:sz w:val="18"/>
                <w:szCs w:val="18"/>
              </w:rPr>
            </w:pPr>
          </w:p>
        </w:tc>
        <w:tc>
          <w:tcPr>
            <w:tcW w:w="709" w:type="dxa"/>
            <w:tcBorders>
              <w:top w:val="single" w:sz="4" w:space="0" w:color="auto"/>
            </w:tcBorders>
          </w:tcPr>
          <w:p w14:paraId="1063E63B" w14:textId="0BAF24C3"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-0.10</w:t>
            </w:r>
          </w:p>
        </w:tc>
        <w:tc>
          <w:tcPr>
            <w:tcW w:w="567" w:type="dxa"/>
            <w:tcBorders>
              <w:top w:val="single" w:sz="4" w:space="0" w:color="auto"/>
            </w:tcBorders>
            <w:vAlign w:val="center"/>
          </w:tcPr>
          <w:p w14:paraId="63840E58" w14:textId="2173D239"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.604</w:t>
            </w:r>
          </w:p>
        </w:tc>
        <w:tc>
          <w:tcPr>
            <w:tcW w:w="709" w:type="dxa"/>
            <w:tcBorders>
              <w:top w:val="single" w:sz="4" w:space="0" w:color="auto"/>
            </w:tcBorders>
            <w:vAlign w:val="center"/>
          </w:tcPr>
          <w:p w14:paraId="5C27268D" w14:textId="4E4C2858"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0.41</w:t>
            </w:r>
          </w:p>
        </w:tc>
        <w:tc>
          <w:tcPr>
            <w:tcW w:w="567" w:type="dxa"/>
            <w:tcBorders>
              <w:top w:val="single" w:sz="4" w:space="0" w:color="auto"/>
            </w:tcBorders>
          </w:tcPr>
          <w:p w14:paraId="64FECE3B" w14:textId="2CD23AFF" w:rsidR="00A47C8B" w:rsidRPr="007F30A4" w:rsidRDefault="00312A2B"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.026</w:t>
            </w:r>
          </w:p>
        </w:tc>
        <w:tc>
          <w:tcPr>
            <w:tcW w:w="283" w:type="dxa"/>
          </w:tcPr>
          <w:p w14:paraId="797337C3" w14:textId="77777777" w:rsidR="00A47C8B" w:rsidRPr="007F30A4" w:rsidRDefault="00A47C8B" w:rsidP="004E5EB9">
            <w:pPr>
              <w:spacing w:before="40" w:after="40" w:line="240" w:lineRule="auto"/>
              <w:jc w:val="both"/>
              <w:rPr>
                <w:rFonts w:ascii="Arial" w:hAnsi="Arial" w:cs="Arial"/>
                <w:sz w:val="18"/>
                <w:szCs w:val="18"/>
              </w:rPr>
            </w:pPr>
          </w:p>
        </w:tc>
        <w:tc>
          <w:tcPr>
            <w:tcW w:w="709" w:type="dxa"/>
            <w:tcBorders>
              <w:top w:val="single" w:sz="4" w:space="0" w:color="auto"/>
            </w:tcBorders>
          </w:tcPr>
          <w:p w14:paraId="610B2EF1" w14:textId="2B50D6B0"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-0.10</w:t>
            </w:r>
          </w:p>
        </w:tc>
        <w:tc>
          <w:tcPr>
            <w:tcW w:w="567" w:type="dxa"/>
            <w:tcBorders>
              <w:top w:val="single" w:sz="4" w:space="0" w:color="auto"/>
            </w:tcBorders>
          </w:tcPr>
          <w:p w14:paraId="0F4E5348" w14:textId="22862559"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.598</w:t>
            </w:r>
          </w:p>
        </w:tc>
        <w:tc>
          <w:tcPr>
            <w:tcW w:w="709" w:type="dxa"/>
            <w:tcBorders>
              <w:top w:val="single" w:sz="4" w:space="0" w:color="auto"/>
            </w:tcBorders>
          </w:tcPr>
          <w:p w14:paraId="44E5B2C3" w14:textId="6B7FC0EA"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0.28</w:t>
            </w:r>
          </w:p>
        </w:tc>
        <w:tc>
          <w:tcPr>
            <w:tcW w:w="567" w:type="dxa"/>
            <w:tcBorders>
              <w:top w:val="single" w:sz="4" w:space="0" w:color="auto"/>
            </w:tcBorders>
          </w:tcPr>
          <w:p w14:paraId="7DA999E5" w14:textId="4A151DF2" w:rsidR="00A47C8B" w:rsidRPr="007F30A4" w:rsidRDefault="00A97BA9" w:rsidP="004E5EB9">
            <w:pPr>
              <w:spacing w:before="40" w:after="40" w:line="240" w:lineRule="auto"/>
              <w:jc w:val="both"/>
              <w:rPr>
                <w:rFonts w:ascii="Arial" w:hAnsi="Arial" w:cs="Arial"/>
                <w:sz w:val="18"/>
                <w:szCs w:val="18"/>
              </w:rPr>
            </w:pPr>
            <w:r w:rsidRPr="007F30A4">
              <w:rPr>
                <w:rFonts w:ascii="Arial" w:hAnsi="Arial" w:cs="Arial"/>
                <w:sz w:val="18"/>
                <w:szCs w:val="18"/>
              </w:rPr>
              <w:t>.122</w:t>
            </w:r>
          </w:p>
        </w:tc>
      </w:tr>
      <w:tr w:rsidR="00804FAA" w:rsidRPr="007F30A4" w14:paraId="03E54AA3" w14:textId="6E81E63E" w:rsidTr="004E5EB9">
        <w:tc>
          <w:tcPr>
            <w:tcW w:w="1134" w:type="dxa"/>
            <w:tcBorders>
              <w:bottom w:val="single" w:sz="4" w:space="0" w:color="auto"/>
            </w:tcBorders>
            <w:vAlign w:val="center"/>
          </w:tcPr>
          <w:p w14:paraId="619D75CE" w14:textId="7EA22CCA" w:rsidR="00A47C8B" w:rsidRPr="007F30A4" w:rsidRDefault="00A47C8B" w:rsidP="004E5EB9">
            <w:pPr>
              <w:spacing w:before="40" w:after="40" w:line="240" w:lineRule="auto"/>
              <w:jc w:val="both"/>
              <w:rPr>
                <w:rFonts w:ascii="Arial" w:hAnsi="Arial" w:cs="Arial"/>
                <w:sz w:val="20"/>
                <w:szCs w:val="20"/>
              </w:rPr>
            </w:pPr>
            <w:r w:rsidRPr="007F30A4">
              <w:rPr>
                <w:rFonts w:ascii="Arial" w:hAnsi="Arial" w:cs="Arial"/>
                <w:sz w:val="20"/>
                <w:szCs w:val="20"/>
              </w:rPr>
              <w:t>switches</w:t>
            </w:r>
          </w:p>
        </w:tc>
        <w:tc>
          <w:tcPr>
            <w:tcW w:w="709" w:type="dxa"/>
            <w:tcBorders>
              <w:bottom w:val="single" w:sz="4" w:space="0" w:color="auto"/>
            </w:tcBorders>
          </w:tcPr>
          <w:p w14:paraId="70BD5997" w14:textId="527327DC"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0.08</w:t>
            </w:r>
          </w:p>
        </w:tc>
        <w:tc>
          <w:tcPr>
            <w:tcW w:w="567" w:type="dxa"/>
            <w:tcBorders>
              <w:bottom w:val="single" w:sz="4" w:space="0" w:color="auto"/>
            </w:tcBorders>
          </w:tcPr>
          <w:p w14:paraId="2B22FC6E" w14:textId="3D652F7D"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.670</w:t>
            </w:r>
          </w:p>
        </w:tc>
        <w:tc>
          <w:tcPr>
            <w:tcW w:w="709" w:type="dxa"/>
            <w:tcBorders>
              <w:bottom w:val="single" w:sz="4" w:space="0" w:color="auto"/>
            </w:tcBorders>
          </w:tcPr>
          <w:p w14:paraId="783AC420" w14:textId="7EF0D71D"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-0.15</w:t>
            </w:r>
          </w:p>
        </w:tc>
        <w:tc>
          <w:tcPr>
            <w:tcW w:w="567" w:type="dxa"/>
            <w:tcBorders>
              <w:bottom w:val="single" w:sz="4" w:space="0" w:color="auto"/>
            </w:tcBorders>
          </w:tcPr>
          <w:p w14:paraId="0182FA5D" w14:textId="4BFB6E89"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.428</w:t>
            </w:r>
          </w:p>
        </w:tc>
        <w:tc>
          <w:tcPr>
            <w:tcW w:w="283" w:type="dxa"/>
            <w:tcBorders>
              <w:bottom w:val="single" w:sz="4" w:space="0" w:color="auto"/>
            </w:tcBorders>
          </w:tcPr>
          <w:p w14:paraId="18CB6348" w14:textId="77777777" w:rsidR="00A47C8B" w:rsidRPr="007F30A4" w:rsidRDefault="00A47C8B" w:rsidP="004E5EB9">
            <w:pPr>
              <w:spacing w:before="40" w:after="40" w:line="240" w:lineRule="auto"/>
              <w:jc w:val="both"/>
              <w:rPr>
                <w:rFonts w:ascii="Arial" w:hAnsi="Arial" w:cs="Arial"/>
                <w:sz w:val="18"/>
                <w:szCs w:val="18"/>
              </w:rPr>
            </w:pPr>
          </w:p>
        </w:tc>
        <w:tc>
          <w:tcPr>
            <w:tcW w:w="709" w:type="dxa"/>
            <w:tcBorders>
              <w:bottom w:val="single" w:sz="4" w:space="0" w:color="auto"/>
            </w:tcBorders>
          </w:tcPr>
          <w:p w14:paraId="4DAC7C0D" w14:textId="51BC58CD"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-0.08</w:t>
            </w:r>
          </w:p>
        </w:tc>
        <w:tc>
          <w:tcPr>
            <w:tcW w:w="567" w:type="dxa"/>
            <w:tcBorders>
              <w:bottom w:val="single" w:sz="4" w:space="0" w:color="auto"/>
            </w:tcBorders>
          </w:tcPr>
          <w:p w14:paraId="6D1FDB38" w14:textId="2056883C"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.678</w:t>
            </w:r>
          </w:p>
        </w:tc>
        <w:tc>
          <w:tcPr>
            <w:tcW w:w="709" w:type="dxa"/>
            <w:tcBorders>
              <w:bottom w:val="single" w:sz="4" w:space="0" w:color="auto"/>
            </w:tcBorders>
          </w:tcPr>
          <w:p w14:paraId="7A29E96D" w14:textId="3DC7D0FD"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-0.23</w:t>
            </w:r>
          </w:p>
        </w:tc>
        <w:tc>
          <w:tcPr>
            <w:tcW w:w="567" w:type="dxa"/>
            <w:tcBorders>
              <w:bottom w:val="single" w:sz="4" w:space="0" w:color="auto"/>
            </w:tcBorders>
          </w:tcPr>
          <w:p w14:paraId="34ED04FE" w14:textId="17F42C21" w:rsidR="00A47C8B" w:rsidRPr="007F30A4" w:rsidRDefault="00476D8C"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.219</w:t>
            </w:r>
          </w:p>
        </w:tc>
        <w:tc>
          <w:tcPr>
            <w:tcW w:w="283" w:type="dxa"/>
            <w:tcBorders>
              <w:bottom w:val="single" w:sz="4" w:space="0" w:color="auto"/>
            </w:tcBorders>
          </w:tcPr>
          <w:p w14:paraId="30207070" w14:textId="77777777" w:rsidR="00A47C8B" w:rsidRPr="007F30A4" w:rsidRDefault="00A47C8B" w:rsidP="004E5EB9">
            <w:pPr>
              <w:spacing w:before="40" w:after="40" w:line="240" w:lineRule="auto"/>
              <w:jc w:val="both"/>
              <w:rPr>
                <w:rFonts w:ascii="Arial" w:hAnsi="Arial" w:cs="Arial"/>
                <w:sz w:val="18"/>
                <w:szCs w:val="18"/>
              </w:rPr>
            </w:pPr>
          </w:p>
        </w:tc>
        <w:tc>
          <w:tcPr>
            <w:tcW w:w="709" w:type="dxa"/>
            <w:tcBorders>
              <w:bottom w:val="single" w:sz="4" w:space="0" w:color="auto"/>
            </w:tcBorders>
          </w:tcPr>
          <w:p w14:paraId="06A5977C" w14:textId="5D4BEFCC"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0.08</w:t>
            </w:r>
          </w:p>
        </w:tc>
        <w:tc>
          <w:tcPr>
            <w:tcW w:w="567" w:type="dxa"/>
            <w:tcBorders>
              <w:bottom w:val="single" w:sz="4" w:space="0" w:color="auto"/>
            </w:tcBorders>
          </w:tcPr>
          <w:p w14:paraId="371B08D5" w14:textId="191104CF"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.675</w:t>
            </w:r>
          </w:p>
        </w:tc>
        <w:tc>
          <w:tcPr>
            <w:tcW w:w="709" w:type="dxa"/>
            <w:tcBorders>
              <w:bottom w:val="single" w:sz="4" w:space="0" w:color="auto"/>
            </w:tcBorders>
          </w:tcPr>
          <w:p w14:paraId="31F27B7D" w14:textId="7255D9A3"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-0.18</w:t>
            </w:r>
          </w:p>
        </w:tc>
        <w:tc>
          <w:tcPr>
            <w:tcW w:w="567" w:type="dxa"/>
            <w:tcBorders>
              <w:bottom w:val="single" w:sz="4" w:space="0" w:color="auto"/>
            </w:tcBorders>
          </w:tcPr>
          <w:p w14:paraId="086AC2B3" w14:textId="2CD7AE2D" w:rsidR="00A47C8B" w:rsidRPr="007F30A4" w:rsidRDefault="00A97BA9" w:rsidP="004E5EB9">
            <w:pPr>
              <w:spacing w:before="40" w:after="40" w:line="240" w:lineRule="auto"/>
              <w:jc w:val="both"/>
              <w:rPr>
                <w:rFonts w:ascii="Arial" w:hAnsi="Arial" w:cs="Arial"/>
                <w:sz w:val="18"/>
                <w:szCs w:val="18"/>
              </w:rPr>
            </w:pPr>
            <w:r w:rsidRPr="007F30A4">
              <w:rPr>
                <w:rFonts w:ascii="Arial" w:eastAsiaTheme="minorHAnsi" w:hAnsi="Arial" w:cs="Arial"/>
                <w:sz w:val="18"/>
                <w:szCs w:val="18"/>
                <w:bdr w:val="none" w:sz="0" w:space="0" w:color="auto" w:frame="1"/>
                <w:lang w:eastAsia="en-US"/>
              </w:rPr>
              <w:t>.334</w:t>
            </w:r>
          </w:p>
        </w:tc>
      </w:tr>
    </w:tbl>
    <w:p w14:paraId="643351A0" w14:textId="023CEE4B" w:rsidR="00082A84" w:rsidRPr="007F30A4" w:rsidRDefault="00082A84" w:rsidP="00082A84">
      <w:pPr>
        <w:spacing w:after="160" w:line="259" w:lineRule="auto"/>
        <w:jc w:val="both"/>
        <w:rPr>
          <w:rFonts w:eastAsiaTheme="minorHAnsi"/>
          <w:b/>
          <w:i/>
          <w:lang w:eastAsia="en-US"/>
        </w:rPr>
      </w:pPr>
    </w:p>
    <w:p w14:paraId="096C2059" w14:textId="40F3DDE5" w:rsidR="00082A84" w:rsidRPr="007F30A4" w:rsidRDefault="00082A84" w:rsidP="00E23613">
      <w:pPr>
        <w:spacing w:before="240" w:after="160"/>
        <w:jc w:val="both"/>
        <w:rPr>
          <w:rFonts w:eastAsiaTheme="minorHAnsi"/>
          <w:b/>
          <w:i/>
          <w:lang w:eastAsia="en-US"/>
        </w:rPr>
      </w:pPr>
      <w:r w:rsidRPr="007F30A4">
        <w:rPr>
          <w:rFonts w:eastAsiaTheme="minorHAnsi"/>
          <w:b/>
          <w:i/>
          <w:lang w:eastAsia="en-US"/>
        </w:rPr>
        <w:t>Pupil dilation and latent variables: extended models by task block</w:t>
      </w:r>
    </w:p>
    <w:p w14:paraId="66947082" w14:textId="50711A58" w:rsidR="00082A84" w:rsidRPr="007F30A4" w:rsidRDefault="00082A84" w:rsidP="004E5EB9">
      <w:pPr>
        <w:spacing w:after="160"/>
        <w:jc w:val="both"/>
        <w:rPr>
          <w:rFonts w:eastAsiaTheme="minorHAnsi"/>
          <w:lang w:eastAsia="en-US"/>
        </w:rPr>
      </w:pPr>
      <w:r w:rsidRPr="007F30A4">
        <w:rPr>
          <w:rFonts w:eastAsiaTheme="minorHAnsi"/>
          <w:lang w:eastAsia="en-US"/>
        </w:rPr>
        <w:t xml:space="preserve">The linear mixed-effects models linking pupil dilation </w:t>
      </w:r>
      <w:r w:rsidR="00C7574C" w:rsidRPr="007F30A4">
        <w:rPr>
          <w:rFonts w:eastAsiaTheme="minorHAnsi"/>
          <w:lang w:eastAsia="en-US"/>
        </w:rPr>
        <w:t>to</w:t>
      </w:r>
      <w:r w:rsidRPr="007F30A4">
        <w:rPr>
          <w:rFonts w:eastAsiaTheme="minorHAnsi"/>
          <w:lang w:eastAsia="en-US"/>
        </w:rPr>
        <w:t xml:space="preserve"> the latent variables entropy and Bay</w:t>
      </w:r>
      <w:r w:rsidR="007823C5" w:rsidRPr="007F30A4">
        <w:rPr>
          <w:rFonts w:eastAsiaTheme="minorHAnsi"/>
          <w:lang w:eastAsia="en-US"/>
        </w:rPr>
        <w:t>esian surprise, respectively, w</w:t>
      </w:r>
      <w:r w:rsidRPr="007F30A4">
        <w:rPr>
          <w:rFonts w:eastAsiaTheme="minorHAnsi"/>
          <w:lang w:eastAsia="en-US"/>
        </w:rPr>
        <w:t xml:space="preserve">ere extended to include task block. This </w:t>
      </w:r>
      <w:r w:rsidRPr="007F30A4">
        <w:t xml:space="preserve">revealed no significant block related effects, while the main effect of entropy and the entropy by group interaction remained </w:t>
      </w:r>
      <w:r w:rsidR="00C7574C" w:rsidRPr="007F30A4">
        <w:t xml:space="preserve">largely </w:t>
      </w:r>
      <w:r w:rsidRPr="007F30A4">
        <w:t xml:space="preserve">unchanged. </w:t>
      </w:r>
      <w:r w:rsidR="00C7574C" w:rsidRPr="007F30A4">
        <w:t>However</w:t>
      </w:r>
      <w:r w:rsidRPr="007F30A4">
        <w:t>, the main effect of Bayesian surprise on pupil dilation was no longer significant (see Table S7).</w:t>
      </w:r>
    </w:p>
    <w:p w14:paraId="60BE6064" w14:textId="0142A19D" w:rsidR="00082A84" w:rsidRPr="007F30A4" w:rsidRDefault="00082A84" w:rsidP="00082A84">
      <w:pPr>
        <w:spacing w:line="276" w:lineRule="auto"/>
      </w:pPr>
      <w:r w:rsidRPr="007F30A4">
        <w:t>Table S7</w:t>
      </w:r>
      <w:r w:rsidR="007823C5" w:rsidRPr="007F30A4">
        <w:t>.</w:t>
      </w:r>
    </w:p>
    <w:p w14:paraId="0284D531" w14:textId="77777777" w:rsidR="00082A84" w:rsidRPr="007F30A4" w:rsidRDefault="00082A84" w:rsidP="00082A84">
      <w:pPr>
        <w:spacing w:line="276" w:lineRule="auto"/>
        <w:rPr>
          <w:i/>
        </w:rPr>
      </w:pPr>
      <w:r w:rsidRPr="007F30A4">
        <w:rPr>
          <w:i/>
        </w:rPr>
        <w:t>Linear mixed-effects model results for pupil dilation</w:t>
      </w:r>
    </w:p>
    <w:tbl>
      <w:tblPr>
        <w:tblW w:w="0" w:type="auto"/>
        <w:tblLook w:val="04A0" w:firstRow="1" w:lastRow="0" w:firstColumn="1" w:lastColumn="0" w:noHBand="0" w:noVBand="1"/>
      </w:tblPr>
      <w:tblGrid>
        <w:gridCol w:w="2164"/>
        <w:gridCol w:w="2728"/>
        <w:gridCol w:w="627"/>
        <w:gridCol w:w="627"/>
        <w:gridCol w:w="672"/>
        <w:gridCol w:w="567"/>
        <w:gridCol w:w="567"/>
      </w:tblGrid>
      <w:tr w:rsidR="00082A84" w:rsidRPr="007F30A4" w14:paraId="40067A0C" w14:textId="77777777" w:rsidTr="00C52ED4">
        <w:tc>
          <w:tcPr>
            <w:tcW w:w="0" w:type="auto"/>
            <w:tcBorders>
              <w:bottom w:val="single" w:sz="4" w:space="0" w:color="auto"/>
            </w:tcBorders>
          </w:tcPr>
          <w:p w14:paraId="3CF36BC1"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Latent variable (HMM</w:t>
            </w:r>
            <w:r w:rsidRPr="007F30A4">
              <w:rPr>
                <w:rFonts w:ascii="Arial" w:eastAsiaTheme="minorHAnsi" w:hAnsi="Arial" w:cs="Arial"/>
                <w:sz w:val="18"/>
                <w:szCs w:val="18"/>
                <w:vertAlign w:val="subscript"/>
                <w:lang w:eastAsia="en-US"/>
              </w:rPr>
              <w:t>RP</w:t>
            </w:r>
            <w:r w:rsidRPr="007F30A4">
              <w:rPr>
                <w:rFonts w:ascii="Arial" w:eastAsiaTheme="minorHAnsi" w:hAnsi="Arial" w:cs="Arial"/>
                <w:sz w:val="18"/>
                <w:szCs w:val="18"/>
                <w:lang w:eastAsia="en-US"/>
              </w:rPr>
              <w:t>)</w:t>
            </w:r>
          </w:p>
        </w:tc>
        <w:tc>
          <w:tcPr>
            <w:tcW w:w="0" w:type="auto"/>
            <w:tcBorders>
              <w:bottom w:val="single" w:sz="4" w:space="0" w:color="auto"/>
            </w:tcBorders>
          </w:tcPr>
          <w:p w14:paraId="6179925F"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IV</w:t>
            </w:r>
          </w:p>
        </w:tc>
        <w:tc>
          <w:tcPr>
            <w:tcW w:w="0" w:type="auto"/>
            <w:tcBorders>
              <w:bottom w:val="single" w:sz="4" w:space="0" w:color="auto"/>
            </w:tcBorders>
          </w:tcPr>
          <w:p w14:paraId="0FF12D64" w14:textId="77777777" w:rsidR="00082A84" w:rsidRPr="007F30A4" w:rsidRDefault="00082A84" w:rsidP="00082A84">
            <w:pPr>
              <w:autoSpaceDE w:val="0"/>
              <w:autoSpaceDN w:val="0"/>
              <w:adjustRightInd w:val="0"/>
              <w:spacing w:before="40" w:after="40" w:line="240" w:lineRule="auto"/>
              <w:rPr>
                <w:rFonts w:ascii="Arial" w:eastAsiaTheme="minorHAnsi" w:hAnsi="Arial" w:cs="Arial"/>
                <w:i/>
                <w:sz w:val="18"/>
                <w:szCs w:val="18"/>
                <w:lang w:eastAsia="en-US"/>
              </w:rPr>
            </w:pPr>
            <w:r w:rsidRPr="007F30A4">
              <w:rPr>
                <w:rFonts w:ascii="Arial" w:eastAsiaTheme="minorHAnsi" w:hAnsi="Arial" w:cs="Arial"/>
                <w:i/>
                <w:sz w:val="18"/>
                <w:szCs w:val="18"/>
                <w:lang w:eastAsia="en-US"/>
              </w:rPr>
              <w:t>b</w:t>
            </w:r>
          </w:p>
        </w:tc>
        <w:tc>
          <w:tcPr>
            <w:tcW w:w="0" w:type="auto"/>
            <w:tcBorders>
              <w:bottom w:val="single" w:sz="4" w:space="0" w:color="auto"/>
            </w:tcBorders>
          </w:tcPr>
          <w:p w14:paraId="326717DE" w14:textId="77777777" w:rsidR="00082A84" w:rsidRPr="007F30A4" w:rsidRDefault="00082A84" w:rsidP="00082A84">
            <w:pPr>
              <w:autoSpaceDE w:val="0"/>
              <w:autoSpaceDN w:val="0"/>
              <w:adjustRightInd w:val="0"/>
              <w:spacing w:before="40" w:after="40" w:line="240" w:lineRule="auto"/>
              <w:rPr>
                <w:rFonts w:ascii="Arial" w:eastAsiaTheme="minorHAnsi" w:hAnsi="Arial" w:cs="Arial"/>
                <w:i/>
                <w:iCs/>
                <w:sz w:val="18"/>
                <w:szCs w:val="18"/>
                <w:lang w:eastAsia="en-US"/>
              </w:rPr>
            </w:pPr>
            <w:r w:rsidRPr="007F30A4">
              <w:rPr>
                <w:rFonts w:ascii="Arial" w:eastAsiaTheme="minorHAnsi" w:hAnsi="Arial" w:cs="Arial"/>
                <w:i/>
                <w:iCs/>
                <w:sz w:val="18"/>
                <w:szCs w:val="18"/>
                <w:lang w:eastAsia="en-US"/>
              </w:rPr>
              <w:t>t</w:t>
            </w:r>
          </w:p>
        </w:tc>
        <w:tc>
          <w:tcPr>
            <w:tcW w:w="0" w:type="auto"/>
            <w:tcBorders>
              <w:bottom w:val="single" w:sz="4" w:space="0" w:color="auto"/>
            </w:tcBorders>
          </w:tcPr>
          <w:p w14:paraId="380B5E84" w14:textId="77777777" w:rsidR="00082A84" w:rsidRPr="007F30A4" w:rsidRDefault="00082A84" w:rsidP="00082A84">
            <w:pPr>
              <w:autoSpaceDE w:val="0"/>
              <w:autoSpaceDN w:val="0"/>
              <w:adjustRightInd w:val="0"/>
              <w:spacing w:before="40" w:after="40" w:line="240" w:lineRule="auto"/>
              <w:rPr>
                <w:rFonts w:ascii="Arial" w:eastAsiaTheme="minorHAnsi" w:hAnsi="Arial" w:cs="Arial"/>
                <w:i/>
                <w:iCs/>
                <w:sz w:val="18"/>
                <w:szCs w:val="18"/>
                <w:lang w:eastAsia="en-US"/>
              </w:rPr>
            </w:pPr>
            <w:r w:rsidRPr="007F30A4">
              <w:rPr>
                <w:rFonts w:ascii="Arial" w:eastAsiaTheme="minorHAnsi" w:hAnsi="Arial" w:cs="Arial"/>
                <w:i/>
                <w:sz w:val="18"/>
                <w:szCs w:val="18"/>
                <w:lang w:eastAsia="en-US"/>
              </w:rPr>
              <w:t>p</w:t>
            </w:r>
          </w:p>
        </w:tc>
        <w:tc>
          <w:tcPr>
            <w:tcW w:w="0" w:type="auto"/>
            <w:tcBorders>
              <w:bottom w:val="single" w:sz="4" w:space="0" w:color="auto"/>
            </w:tcBorders>
          </w:tcPr>
          <w:p w14:paraId="2735B0A4" w14:textId="77777777" w:rsidR="00082A84" w:rsidRPr="007F30A4" w:rsidRDefault="00082A84" w:rsidP="00082A84">
            <w:pPr>
              <w:autoSpaceDE w:val="0"/>
              <w:autoSpaceDN w:val="0"/>
              <w:adjustRightInd w:val="0"/>
              <w:spacing w:before="40" w:after="40" w:line="240" w:lineRule="auto"/>
              <w:rPr>
                <w:rFonts w:ascii="Arial" w:eastAsiaTheme="minorHAnsi" w:hAnsi="Arial" w:cs="Arial"/>
                <w:i/>
                <w:sz w:val="18"/>
                <w:szCs w:val="18"/>
                <w:lang w:eastAsia="en-US"/>
              </w:rPr>
            </w:pPr>
            <w:r w:rsidRPr="007F30A4">
              <w:rPr>
                <w:rFonts w:ascii="Arial" w:eastAsiaTheme="minorHAnsi" w:hAnsi="Arial" w:cs="Arial"/>
                <w:i/>
                <w:iCs/>
                <w:sz w:val="18"/>
                <w:szCs w:val="18"/>
                <w:lang w:eastAsia="en-US"/>
              </w:rPr>
              <w:t>R</w:t>
            </w:r>
            <w:r w:rsidRPr="007F30A4">
              <w:rPr>
                <w:rFonts w:ascii="Arial" w:eastAsiaTheme="minorHAnsi" w:hAnsi="Arial" w:cs="Arial"/>
                <w:i/>
                <w:iCs/>
                <w:sz w:val="18"/>
                <w:szCs w:val="18"/>
                <w:vertAlign w:val="superscript"/>
                <w:lang w:eastAsia="en-US"/>
              </w:rPr>
              <w:t>2</w:t>
            </w:r>
            <w:r w:rsidRPr="007F30A4">
              <w:rPr>
                <w:rFonts w:ascii="Arial" w:eastAsiaTheme="minorHAnsi" w:hAnsi="Arial" w:cs="Arial"/>
                <w:i/>
                <w:iCs/>
                <w:sz w:val="18"/>
                <w:szCs w:val="18"/>
                <w:vertAlign w:val="subscript"/>
                <w:lang w:eastAsia="en-US"/>
              </w:rPr>
              <w:t>M</w:t>
            </w:r>
          </w:p>
        </w:tc>
        <w:tc>
          <w:tcPr>
            <w:tcW w:w="0" w:type="auto"/>
            <w:tcBorders>
              <w:bottom w:val="single" w:sz="4" w:space="0" w:color="auto"/>
            </w:tcBorders>
          </w:tcPr>
          <w:p w14:paraId="51C65061" w14:textId="77777777" w:rsidR="00082A84" w:rsidRPr="007F30A4" w:rsidRDefault="00082A84" w:rsidP="00082A84">
            <w:pPr>
              <w:autoSpaceDE w:val="0"/>
              <w:autoSpaceDN w:val="0"/>
              <w:adjustRightInd w:val="0"/>
              <w:spacing w:before="40" w:after="40" w:line="240" w:lineRule="auto"/>
              <w:rPr>
                <w:rFonts w:ascii="Arial" w:eastAsiaTheme="minorHAnsi" w:hAnsi="Arial" w:cs="Arial"/>
                <w:i/>
                <w:sz w:val="18"/>
                <w:szCs w:val="18"/>
                <w:lang w:eastAsia="en-US"/>
              </w:rPr>
            </w:pPr>
            <w:r w:rsidRPr="007F30A4">
              <w:rPr>
                <w:rFonts w:ascii="Arial" w:eastAsiaTheme="minorHAnsi" w:hAnsi="Arial" w:cs="Arial"/>
                <w:i/>
                <w:iCs/>
                <w:sz w:val="18"/>
                <w:szCs w:val="18"/>
                <w:lang w:eastAsia="en-US"/>
              </w:rPr>
              <w:t>R</w:t>
            </w:r>
            <w:r w:rsidRPr="007F30A4">
              <w:rPr>
                <w:rFonts w:ascii="Arial" w:eastAsiaTheme="minorHAnsi" w:hAnsi="Arial" w:cs="Arial"/>
                <w:i/>
                <w:iCs/>
                <w:sz w:val="18"/>
                <w:szCs w:val="18"/>
                <w:vertAlign w:val="superscript"/>
                <w:lang w:eastAsia="en-US"/>
              </w:rPr>
              <w:t>2</w:t>
            </w:r>
            <w:r w:rsidRPr="007F30A4">
              <w:rPr>
                <w:rFonts w:ascii="Arial" w:eastAsiaTheme="minorHAnsi" w:hAnsi="Arial" w:cs="Arial"/>
                <w:i/>
                <w:iCs/>
                <w:sz w:val="18"/>
                <w:szCs w:val="18"/>
                <w:vertAlign w:val="subscript"/>
                <w:lang w:eastAsia="en-US"/>
              </w:rPr>
              <w:t>C</w:t>
            </w:r>
          </w:p>
        </w:tc>
      </w:tr>
      <w:tr w:rsidR="00082A84" w:rsidRPr="007F30A4" w14:paraId="6AEB3EF1" w14:textId="77777777" w:rsidTr="00C52ED4">
        <w:tc>
          <w:tcPr>
            <w:tcW w:w="0" w:type="auto"/>
          </w:tcPr>
          <w:p w14:paraId="5384EBE9"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r w:rsidRPr="007F30A4">
              <w:rPr>
                <w:rFonts w:ascii="Arial" w:eastAsiaTheme="minorHAnsi" w:hAnsi="Arial" w:cs="Arial"/>
                <w:b/>
                <w:i/>
                <w:sz w:val="18"/>
                <w:szCs w:val="18"/>
                <w:lang w:eastAsia="en-US"/>
              </w:rPr>
              <w:t>Entropy</w:t>
            </w:r>
          </w:p>
        </w:tc>
        <w:tc>
          <w:tcPr>
            <w:tcW w:w="0" w:type="auto"/>
          </w:tcPr>
          <w:p w14:paraId="2D5B2369"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Pr>
          <w:p w14:paraId="1C6A3DD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Pr>
          <w:p w14:paraId="32D38B5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Pr>
          <w:p w14:paraId="78957CD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Pr>
          <w:p w14:paraId="19E2539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lang w:eastAsia="en-US"/>
              </w:rPr>
            </w:pPr>
            <w:r w:rsidRPr="007F30A4">
              <w:rPr>
                <w:rFonts w:ascii="Arial" w:hAnsi="Arial" w:cs="Arial"/>
                <w:sz w:val="18"/>
                <w:szCs w:val="18"/>
                <w:lang w:eastAsia="en-US"/>
              </w:rPr>
              <w:t>0.01</w:t>
            </w:r>
          </w:p>
        </w:tc>
        <w:tc>
          <w:tcPr>
            <w:tcW w:w="0" w:type="auto"/>
          </w:tcPr>
          <w:p w14:paraId="1AAC9C0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lang w:eastAsia="en-US"/>
              </w:rPr>
            </w:pPr>
            <w:r w:rsidRPr="007F30A4">
              <w:rPr>
                <w:rFonts w:ascii="Arial" w:hAnsi="Arial" w:cs="Arial"/>
                <w:sz w:val="18"/>
                <w:szCs w:val="18"/>
                <w:lang w:eastAsia="en-US"/>
              </w:rPr>
              <w:t>0.19</w:t>
            </w:r>
          </w:p>
        </w:tc>
      </w:tr>
      <w:tr w:rsidR="00082A84" w:rsidRPr="007F30A4" w14:paraId="7FF18C9C" w14:textId="77777777" w:rsidTr="00C52ED4">
        <w:tc>
          <w:tcPr>
            <w:tcW w:w="0" w:type="auto"/>
          </w:tcPr>
          <w:p w14:paraId="5DDA816F"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22A4701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w:t>
            </w:r>
          </w:p>
        </w:tc>
        <w:tc>
          <w:tcPr>
            <w:tcW w:w="0" w:type="auto"/>
          </w:tcPr>
          <w:p w14:paraId="196D0A5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-0.05</w:t>
            </w:r>
          </w:p>
        </w:tc>
        <w:tc>
          <w:tcPr>
            <w:tcW w:w="0" w:type="auto"/>
          </w:tcPr>
          <w:p w14:paraId="07332366"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-1.32</w:t>
            </w:r>
          </w:p>
        </w:tc>
        <w:tc>
          <w:tcPr>
            <w:tcW w:w="0" w:type="auto"/>
          </w:tcPr>
          <w:p w14:paraId="4FE1A777"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.193</w:t>
            </w:r>
          </w:p>
        </w:tc>
        <w:tc>
          <w:tcPr>
            <w:tcW w:w="0" w:type="auto"/>
          </w:tcPr>
          <w:p w14:paraId="1EE26EE7"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rPr>
            </w:pPr>
          </w:p>
        </w:tc>
        <w:tc>
          <w:tcPr>
            <w:tcW w:w="0" w:type="auto"/>
          </w:tcPr>
          <w:p w14:paraId="6FC5524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rPr>
            </w:pPr>
          </w:p>
        </w:tc>
      </w:tr>
      <w:tr w:rsidR="00082A84" w:rsidRPr="007F30A4" w14:paraId="5BF6A9E9" w14:textId="77777777" w:rsidTr="00C52ED4">
        <w:tc>
          <w:tcPr>
            <w:tcW w:w="0" w:type="auto"/>
          </w:tcPr>
          <w:p w14:paraId="70AC2665"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1749D5E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Entropy</w:t>
            </w:r>
          </w:p>
        </w:tc>
        <w:tc>
          <w:tcPr>
            <w:tcW w:w="0" w:type="auto"/>
          </w:tcPr>
          <w:p w14:paraId="06A0818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0.03</w:t>
            </w:r>
          </w:p>
        </w:tc>
        <w:tc>
          <w:tcPr>
            <w:tcW w:w="0" w:type="auto"/>
          </w:tcPr>
          <w:p w14:paraId="5694B8E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5.63</w:t>
            </w:r>
          </w:p>
        </w:tc>
        <w:tc>
          <w:tcPr>
            <w:tcW w:w="0" w:type="auto"/>
          </w:tcPr>
          <w:p w14:paraId="228678F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&lt;.001</w:t>
            </w:r>
          </w:p>
        </w:tc>
        <w:tc>
          <w:tcPr>
            <w:tcW w:w="0" w:type="auto"/>
          </w:tcPr>
          <w:p w14:paraId="1BDB9006"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rPr>
            </w:pPr>
          </w:p>
        </w:tc>
        <w:tc>
          <w:tcPr>
            <w:tcW w:w="0" w:type="auto"/>
          </w:tcPr>
          <w:p w14:paraId="5130E60F"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rPr>
            </w:pPr>
          </w:p>
        </w:tc>
      </w:tr>
      <w:tr w:rsidR="00082A84" w:rsidRPr="007F30A4" w14:paraId="5B5EAC41" w14:textId="77777777" w:rsidTr="00C52ED4">
        <w:tc>
          <w:tcPr>
            <w:tcW w:w="0" w:type="auto"/>
          </w:tcPr>
          <w:p w14:paraId="20E12F08"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79D6022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Block</w:t>
            </w:r>
          </w:p>
        </w:tc>
        <w:tc>
          <w:tcPr>
            <w:tcW w:w="0" w:type="auto"/>
          </w:tcPr>
          <w:p w14:paraId="221D472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0.00</w:t>
            </w:r>
          </w:p>
        </w:tc>
        <w:tc>
          <w:tcPr>
            <w:tcW w:w="0" w:type="auto"/>
          </w:tcPr>
          <w:p w14:paraId="583F1A1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0.02</w:t>
            </w:r>
          </w:p>
        </w:tc>
        <w:tc>
          <w:tcPr>
            <w:tcW w:w="0" w:type="auto"/>
          </w:tcPr>
          <w:p w14:paraId="07D9321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.986</w:t>
            </w:r>
          </w:p>
        </w:tc>
        <w:tc>
          <w:tcPr>
            <w:tcW w:w="0" w:type="auto"/>
          </w:tcPr>
          <w:p w14:paraId="32642DC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483CB0F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09065C99" w14:textId="77777777" w:rsidTr="00C52ED4">
        <w:tc>
          <w:tcPr>
            <w:tcW w:w="0" w:type="auto"/>
          </w:tcPr>
          <w:p w14:paraId="5A032B5A"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46A3118F"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Group*Entropy</w:t>
            </w:r>
          </w:p>
        </w:tc>
        <w:tc>
          <w:tcPr>
            <w:tcW w:w="0" w:type="auto"/>
          </w:tcPr>
          <w:p w14:paraId="78E56A12"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-0.02</w:t>
            </w:r>
          </w:p>
        </w:tc>
        <w:tc>
          <w:tcPr>
            <w:tcW w:w="0" w:type="auto"/>
          </w:tcPr>
          <w:p w14:paraId="14232D8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-2.11</w:t>
            </w:r>
          </w:p>
        </w:tc>
        <w:tc>
          <w:tcPr>
            <w:tcW w:w="0" w:type="auto"/>
          </w:tcPr>
          <w:p w14:paraId="24973B3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.035</w:t>
            </w:r>
          </w:p>
        </w:tc>
        <w:tc>
          <w:tcPr>
            <w:tcW w:w="0" w:type="auto"/>
          </w:tcPr>
          <w:p w14:paraId="58C6666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4E5409B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27ED1F57" w14:textId="77777777" w:rsidTr="00C52ED4">
        <w:tc>
          <w:tcPr>
            <w:tcW w:w="0" w:type="auto"/>
          </w:tcPr>
          <w:p w14:paraId="541B1141"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2D71C2E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Group*Block</w:t>
            </w:r>
          </w:p>
        </w:tc>
        <w:tc>
          <w:tcPr>
            <w:tcW w:w="0" w:type="auto"/>
          </w:tcPr>
          <w:p w14:paraId="004E0A8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4CF6C03F"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0.26</w:t>
            </w:r>
          </w:p>
        </w:tc>
        <w:tc>
          <w:tcPr>
            <w:tcW w:w="0" w:type="auto"/>
          </w:tcPr>
          <w:p w14:paraId="313A1D9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.796</w:t>
            </w:r>
          </w:p>
        </w:tc>
        <w:tc>
          <w:tcPr>
            <w:tcW w:w="0" w:type="auto"/>
          </w:tcPr>
          <w:p w14:paraId="1D8EC10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08906E8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2CF05B5E" w14:textId="77777777" w:rsidTr="00C52ED4">
        <w:tc>
          <w:tcPr>
            <w:tcW w:w="0" w:type="auto"/>
          </w:tcPr>
          <w:p w14:paraId="4ED80E78"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51AFDE7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Entropy*Block</w:t>
            </w:r>
          </w:p>
        </w:tc>
        <w:tc>
          <w:tcPr>
            <w:tcW w:w="0" w:type="auto"/>
          </w:tcPr>
          <w:p w14:paraId="62F6895E"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2700CAF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-1.59</w:t>
            </w:r>
          </w:p>
        </w:tc>
        <w:tc>
          <w:tcPr>
            <w:tcW w:w="0" w:type="auto"/>
          </w:tcPr>
          <w:p w14:paraId="647659B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.111</w:t>
            </w:r>
          </w:p>
        </w:tc>
        <w:tc>
          <w:tcPr>
            <w:tcW w:w="0" w:type="auto"/>
          </w:tcPr>
          <w:p w14:paraId="2B5BA27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757537F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48E699F7" w14:textId="77777777" w:rsidTr="00C52ED4">
        <w:tc>
          <w:tcPr>
            <w:tcW w:w="0" w:type="auto"/>
          </w:tcPr>
          <w:p w14:paraId="1BEDE2D1"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p>
        </w:tc>
        <w:tc>
          <w:tcPr>
            <w:tcW w:w="0" w:type="auto"/>
          </w:tcPr>
          <w:p w14:paraId="10233236"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Group*Entropy*Block</w:t>
            </w:r>
          </w:p>
        </w:tc>
        <w:tc>
          <w:tcPr>
            <w:tcW w:w="0" w:type="auto"/>
          </w:tcPr>
          <w:p w14:paraId="314A03A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0.00</w:t>
            </w:r>
          </w:p>
        </w:tc>
        <w:tc>
          <w:tcPr>
            <w:tcW w:w="0" w:type="auto"/>
          </w:tcPr>
          <w:p w14:paraId="7F7A124C"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0.43</w:t>
            </w:r>
          </w:p>
        </w:tc>
        <w:tc>
          <w:tcPr>
            <w:tcW w:w="0" w:type="auto"/>
          </w:tcPr>
          <w:p w14:paraId="091CF38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.668</w:t>
            </w:r>
          </w:p>
        </w:tc>
        <w:tc>
          <w:tcPr>
            <w:tcW w:w="0" w:type="auto"/>
          </w:tcPr>
          <w:p w14:paraId="36B68C7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c>
          <w:tcPr>
            <w:tcW w:w="0" w:type="auto"/>
          </w:tcPr>
          <w:p w14:paraId="143824C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r>
      <w:tr w:rsidR="00082A84" w:rsidRPr="007F30A4" w14:paraId="1E7F97E8" w14:textId="77777777" w:rsidTr="00C52ED4">
        <w:tc>
          <w:tcPr>
            <w:tcW w:w="0" w:type="auto"/>
          </w:tcPr>
          <w:p w14:paraId="51AD65C2"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r w:rsidRPr="007F30A4">
              <w:rPr>
                <w:rFonts w:ascii="Arial" w:eastAsiaTheme="minorHAnsi" w:hAnsi="Arial" w:cs="Arial"/>
                <w:b/>
                <w:i/>
                <w:sz w:val="18"/>
                <w:szCs w:val="18"/>
                <w:lang w:eastAsia="en-US"/>
              </w:rPr>
              <w:t>Bayesian surprise</w:t>
            </w:r>
          </w:p>
        </w:tc>
        <w:tc>
          <w:tcPr>
            <w:tcW w:w="0" w:type="auto"/>
          </w:tcPr>
          <w:p w14:paraId="042592D4"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307E9034"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p>
        </w:tc>
        <w:tc>
          <w:tcPr>
            <w:tcW w:w="0" w:type="auto"/>
          </w:tcPr>
          <w:p w14:paraId="026EF5C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p>
        </w:tc>
        <w:tc>
          <w:tcPr>
            <w:tcW w:w="0" w:type="auto"/>
          </w:tcPr>
          <w:p w14:paraId="75D7B9C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p>
        </w:tc>
        <w:tc>
          <w:tcPr>
            <w:tcW w:w="0" w:type="auto"/>
          </w:tcPr>
          <w:p w14:paraId="6FFF8D2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hAnsi="Arial" w:cs="Arial"/>
                <w:sz w:val="18"/>
                <w:szCs w:val="18"/>
                <w:lang w:eastAsia="en-US"/>
              </w:rPr>
              <w:t>0.01</w:t>
            </w:r>
          </w:p>
        </w:tc>
        <w:tc>
          <w:tcPr>
            <w:tcW w:w="0" w:type="auto"/>
          </w:tcPr>
          <w:p w14:paraId="39D7951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r w:rsidRPr="007F30A4">
              <w:rPr>
                <w:rFonts w:ascii="Arial" w:hAnsi="Arial" w:cs="Arial"/>
                <w:sz w:val="18"/>
                <w:szCs w:val="18"/>
                <w:lang w:eastAsia="en-US"/>
              </w:rPr>
              <w:t>0.19</w:t>
            </w:r>
          </w:p>
        </w:tc>
      </w:tr>
      <w:tr w:rsidR="00082A84" w:rsidRPr="007F30A4" w14:paraId="638A49A1" w14:textId="77777777" w:rsidTr="00C52ED4">
        <w:tc>
          <w:tcPr>
            <w:tcW w:w="0" w:type="auto"/>
          </w:tcPr>
          <w:p w14:paraId="1FF35F1F"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p>
        </w:tc>
        <w:tc>
          <w:tcPr>
            <w:tcW w:w="0" w:type="auto"/>
          </w:tcPr>
          <w:p w14:paraId="5694F8CF"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w:t>
            </w:r>
          </w:p>
        </w:tc>
        <w:tc>
          <w:tcPr>
            <w:tcW w:w="0" w:type="auto"/>
          </w:tcPr>
          <w:p w14:paraId="2C1A012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-0.05</w:t>
            </w:r>
          </w:p>
        </w:tc>
        <w:tc>
          <w:tcPr>
            <w:tcW w:w="0" w:type="auto"/>
          </w:tcPr>
          <w:p w14:paraId="7CAB1AD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-1.33</w:t>
            </w:r>
          </w:p>
        </w:tc>
        <w:tc>
          <w:tcPr>
            <w:tcW w:w="0" w:type="auto"/>
          </w:tcPr>
          <w:p w14:paraId="4B31BCF7"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.190</w:t>
            </w:r>
          </w:p>
        </w:tc>
        <w:tc>
          <w:tcPr>
            <w:tcW w:w="0" w:type="auto"/>
          </w:tcPr>
          <w:p w14:paraId="4E2B2A2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c>
          <w:tcPr>
            <w:tcW w:w="0" w:type="auto"/>
          </w:tcPr>
          <w:p w14:paraId="68FD96A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r>
      <w:tr w:rsidR="00082A84" w:rsidRPr="007F30A4" w14:paraId="2B17B5C5" w14:textId="77777777" w:rsidTr="00C52ED4">
        <w:tc>
          <w:tcPr>
            <w:tcW w:w="0" w:type="auto"/>
          </w:tcPr>
          <w:p w14:paraId="4B379D13"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p>
        </w:tc>
        <w:tc>
          <w:tcPr>
            <w:tcW w:w="0" w:type="auto"/>
          </w:tcPr>
          <w:p w14:paraId="2F91B7D9"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Bayesian surprise</w:t>
            </w:r>
          </w:p>
        </w:tc>
        <w:tc>
          <w:tcPr>
            <w:tcW w:w="0" w:type="auto"/>
          </w:tcPr>
          <w:p w14:paraId="0446C06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2950B8BE"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1.76</w:t>
            </w:r>
          </w:p>
        </w:tc>
        <w:tc>
          <w:tcPr>
            <w:tcW w:w="0" w:type="auto"/>
          </w:tcPr>
          <w:p w14:paraId="18CC0BC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.079</w:t>
            </w:r>
          </w:p>
        </w:tc>
        <w:tc>
          <w:tcPr>
            <w:tcW w:w="0" w:type="auto"/>
          </w:tcPr>
          <w:p w14:paraId="66EC47A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c>
          <w:tcPr>
            <w:tcW w:w="0" w:type="auto"/>
          </w:tcPr>
          <w:p w14:paraId="1184B4C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r>
      <w:tr w:rsidR="00082A84" w:rsidRPr="007F30A4" w14:paraId="49FBE97F" w14:textId="77777777" w:rsidTr="00C52ED4">
        <w:tc>
          <w:tcPr>
            <w:tcW w:w="0" w:type="auto"/>
          </w:tcPr>
          <w:p w14:paraId="47A515FE" w14:textId="77777777" w:rsidR="00082A84" w:rsidRPr="007F30A4" w:rsidRDefault="00082A84" w:rsidP="00082A84">
            <w:pPr>
              <w:autoSpaceDE w:val="0"/>
              <w:autoSpaceDN w:val="0"/>
              <w:adjustRightInd w:val="0"/>
              <w:spacing w:before="40" w:after="40" w:line="240" w:lineRule="auto"/>
              <w:rPr>
                <w:rFonts w:ascii="Arial" w:eastAsiaTheme="minorHAnsi" w:hAnsi="Arial" w:cs="Arial"/>
                <w:b/>
                <w:i/>
                <w:sz w:val="18"/>
                <w:szCs w:val="18"/>
                <w:lang w:eastAsia="en-US"/>
              </w:rPr>
            </w:pPr>
          </w:p>
        </w:tc>
        <w:tc>
          <w:tcPr>
            <w:tcW w:w="0" w:type="auto"/>
          </w:tcPr>
          <w:p w14:paraId="2349796E"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Block</w:t>
            </w:r>
          </w:p>
        </w:tc>
        <w:tc>
          <w:tcPr>
            <w:tcW w:w="0" w:type="auto"/>
          </w:tcPr>
          <w:p w14:paraId="54C447B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0.00</w:t>
            </w:r>
          </w:p>
        </w:tc>
        <w:tc>
          <w:tcPr>
            <w:tcW w:w="0" w:type="auto"/>
          </w:tcPr>
          <w:p w14:paraId="0900917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75D8AB5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.995</w:t>
            </w:r>
          </w:p>
        </w:tc>
        <w:tc>
          <w:tcPr>
            <w:tcW w:w="0" w:type="auto"/>
          </w:tcPr>
          <w:p w14:paraId="1431014B"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c>
          <w:tcPr>
            <w:tcW w:w="0" w:type="auto"/>
          </w:tcPr>
          <w:p w14:paraId="370B5D02"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en-US"/>
              </w:rPr>
            </w:pPr>
          </w:p>
        </w:tc>
      </w:tr>
      <w:tr w:rsidR="00082A84" w:rsidRPr="007F30A4" w14:paraId="2AA310FE" w14:textId="77777777" w:rsidTr="00C52ED4">
        <w:tc>
          <w:tcPr>
            <w:tcW w:w="0" w:type="auto"/>
          </w:tcPr>
          <w:p w14:paraId="603989D2"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1A69319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Group*Bayesian surprise</w:t>
            </w:r>
          </w:p>
        </w:tc>
        <w:tc>
          <w:tcPr>
            <w:tcW w:w="0" w:type="auto"/>
          </w:tcPr>
          <w:p w14:paraId="509FD102"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1E22163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0.68</w:t>
            </w:r>
          </w:p>
        </w:tc>
        <w:tc>
          <w:tcPr>
            <w:tcW w:w="0" w:type="auto"/>
          </w:tcPr>
          <w:p w14:paraId="1CBA0ED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.495</w:t>
            </w:r>
          </w:p>
        </w:tc>
        <w:tc>
          <w:tcPr>
            <w:tcW w:w="0" w:type="auto"/>
          </w:tcPr>
          <w:p w14:paraId="28D770E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6C12DC87"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00035AF1" w14:textId="77777777" w:rsidTr="00C52ED4">
        <w:tc>
          <w:tcPr>
            <w:tcW w:w="0" w:type="auto"/>
          </w:tcPr>
          <w:p w14:paraId="4CCFB41E"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573DC68D"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Group*Block</w:t>
            </w:r>
          </w:p>
        </w:tc>
        <w:tc>
          <w:tcPr>
            <w:tcW w:w="0" w:type="auto"/>
          </w:tcPr>
          <w:p w14:paraId="77F6FF6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Pr>
          <w:p w14:paraId="59B075F2"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0.27</w:t>
            </w:r>
          </w:p>
        </w:tc>
        <w:tc>
          <w:tcPr>
            <w:tcW w:w="0" w:type="auto"/>
          </w:tcPr>
          <w:p w14:paraId="61A99DD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.788</w:t>
            </w:r>
          </w:p>
        </w:tc>
        <w:tc>
          <w:tcPr>
            <w:tcW w:w="0" w:type="auto"/>
          </w:tcPr>
          <w:p w14:paraId="4319A556"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p>
        </w:tc>
        <w:tc>
          <w:tcPr>
            <w:tcW w:w="0" w:type="auto"/>
          </w:tcPr>
          <w:p w14:paraId="49E8B8B9"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20536EE2" w14:textId="77777777" w:rsidTr="00C52ED4">
        <w:tc>
          <w:tcPr>
            <w:tcW w:w="0" w:type="auto"/>
          </w:tcPr>
          <w:p w14:paraId="1BC478D7"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Pr>
          <w:p w14:paraId="5B5C86CE"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r w:rsidRPr="007F30A4">
              <w:rPr>
                <w:rFonts w:ascii="Arial" w:eastAsiaTheme="minorHAnsi" w:hAnsi="Arial" w:cs="Arial"/>
                <w:sz w:val="18"/>
                <w:szCs w:val="18"/>
                <w:lang w:eastAsia="en-US"/>
              </w:rPr>
              <w:t>Bayesian surprise*Block</w:t>
            </w:r>
          </w:p>
        </w:tc>
        <w:tc>
          <w:tcPr>
            <w:tcW w:w="0" w:type="auto"/>
          </w:tcPr>
          <w:p w14:paraId="07AC6511"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0.00</w:t>
            </w:r>
          </w:p>
        </w:tc>
        <w:tc>
          <w:tcPr>
            <w:tcW w:w="0" w:type="auto"/>
          </w:tcPr>
          <w:p w14:paraId="7BADFF42"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-0.32</w:t>
            </w:r>
          </w:p>
        </w:tc>
        <w:tc>
          <w:tcPr>
            <w:tcW w:w="0" w:type="auto"/>
          </w:tcPr>
          <w:p w14:paraId="5D268F1F"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.747</w:t>
            </w:r>
          </w:p>
        </w:tc>
        <w:tc>
          <w:tcPr>
            <w:tcW w:w="0" w:type="auto"/>
          </w:tcPr>
          <w:p w14:paraId="2B4D73C0"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Pr>
          <w:p w14:paraId="555E5E4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r w:rsidR="00082A84" w:rsidRPr="007F30A4" w14:paraId="56924B95" w14:textId="77777777" w:rsidTr="00C52ED4">
        <w:tc>
          <w:tcPr>
            <w:tcW w:w="0" w:type="auto"/>
            <w:tcBorders>
              <w:bottom w:val="single" w:sz="4" w:space="0" w:color="auto"/>
            </w:tcBorders>
          </w:tcPr>
          <w:p w14:paraId="3BD1AA92" w14:textId="77777777" w:rsidR="00082A84" w:rsidRPr="007F30A4" w:rsidRDefault="00082A84" w:rsidP="00082A84">
            <w:pPr>
              <w:autoSpaceDE w:val="0"/>
              <w:autoSpaceDN w:val="0"/>
              <w:adjustRightInd w:val="0"/>
              <w:spacing w:before="40" w:after="40" w:line="240" w:lineRule="auto"/>
              <w:rPr>
                <w:rFonts w:ascii="Arial" w:eastAsiaTheme="minorHAnsi" w:hAnsi="Arial" w:cs="Arial"/>
                <w:sz w:val="18"/>
                <w:szCs w:val="18"/>
                <w:lang w:eastAsia="en-US"/>
              </w:rPr>
            </w:pPr>
          </w:p>
        </w:tc>
        <w:tc>
          <w:tcPr>
            <w:tcW w:w="0" w:type="auto"/>
            <w:tcBorders>
              <w:bottom w:val="single" w:sz="4" w:space="0" w:color="auto"/>
            </w:tcBorders>
          </w:tcPr>
          <w:p w14:paraId="75896E0A"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eastAsiaTheme="minorHAnsi" w:hAnsi="Arial" w:cs="Arial"/>
                <w:sz w:val="18"/>
                <w:szCs w:val="18"/>
                <w:lang w:eastAsia="en-US"/>
              </w:rPr>
            </w:pPr>
            <w:r w:rsidRPr="007F30A4">
              <w:rPr>
                <w:rFonts w:ascii="Arial" w:eastAsiaTheme="minorHAnsi" w:hAnsi="Arial" w:cs="Arial"/>
                <w:sz w:val="18"/>
                <w:szCs w:val="18"/>
                <w:lang w:eastAsia="en-US"/>
              </w:rPr>
              <w:t>Group*Bayesian surprise*Block</w:t>
            </w:r>
          </w:p>
        </w:tc>
        <w:tc>
          <w:tcPr>
            <w:tcW w:w="0" w:type="auto"/>
            <w:tcBorders>
              <w:bottom w:val="single" w:sz="4" w:space="0" w:color="auto"/>
            </w:tcBorders>
          </w:tcPr>
          <w:p w14:paraId="344F6F05"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-0.01</w:t>
            </w:r>
          </w:p>
        </w:tc>
        <w:tc>
          <w:tcPr>
            <w:tcW w:w="0" w:type="auto"/>
            <w:tcBorders>
              <w:bottom w:val="single" w:sz="4" w:space="0" w:color="auto"/>
            </w:tcBorders>
          </w:tcPr>
          <w:p w14:paraId="6662D02E"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-1.39</w:t>
            </w:r>
          </w:p>
        </w:tc>
        <w:tc>
          <w:tcPr>
            <w:tcW w:w="0" w:type="auto"/>
            <w:tcBorders>
              <w:bottom w:val="single" w:sz="4" w:space="0" w:color="auto"/>
            </w:tcBorders>
          </w:tcPr>
          <w:p w14:paraId="77D96BD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187" w:lineRule="atLeast"/>
              <w:rPr>
                <w:rFonts w:ascii="Arial" w:eastAsiaTheme="minorHAnsi" w:hAnsi="Arial" w:cs="Arial"/>
                <w:sz w:val="18"/>
                <w:szCs w:val="18"/>
                <w:bdr w:val="none" w:sz="0" w:space="0" w:color="auto" w:frame="1"/>
                <w:lang w:eastAsia="en-US"/>
              </w:rPr>
            </w:pPr>
            <w:r w:rsidRPr="007F30A4">
              <w:rPr>
                <w:rFonts w:ascii="Arial" w:eastAsiaTheme="minorHAnsi" w:hAnsi="Arial" w:cs="Arial"/>
                <w:sz w:val="18"/>
                <w:szCs w:val="18"/>
                <w:bdr w:val="none" w:sz="0" w:space="0" w:color="auto" w:frame="1"/>
                <w:lang w:eastAsia="en-US"/>
              </w:rPr>
              <w:t>.165</w:t>
            </w:r>
          </w:p>
        </w:tc>
        <w:tc>
          <w:tcPr>
            <w:tcW w:w="0" w:type="auto"/>
            <w:tcBorders>
              <w:bottom w:val="single" w:sz="4" w:space="0" w:color="auto"/>
            </w:tcBorders>
          </w:tcPr>
          <w:p w14:paraId="6B0B3653"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c>
          <w:tcPr>
            <w:tcW w:w="0" w:type="auto"/>
            <w:tcBorders>
              <w:bottom w:val="single" w:sz="4" w:space="0" w:color="auto"/>
            </w:tcBorders>
          </w:tcPr>
          <w:p w14:paraId="28300DE8" w14:textId="77777777" w:rsidR="00082A84" w:rsidRPr="007F30A4" w:rsidRDefault="00082A84" w:rsidP="00082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40" w:lineRule="auto"/>
              <w:rPr>
                <w:rFonts w:ascii="Arial" w:hAnsi="Arial" w:cs="Arial"/>
                <w:sz w:val="18"/>
                <w:szCs w:val="18"/>
                <w:bdr w:val="none" w:sz="0" w:space="0" w:color="auto" w:frame="1"/>
                <w:lang w:eastAsia="nb-NO"/>
              </w:rPr>
            </w:pPr>
          </w:p>
        </w:tc>
      </w:tr>
    </w:tbl>
    <w:p w14:paraId="74090870" w14:textId="6F37E0AB" w:rsidR="00476D8C" w:rsidRPr="007F30A4" w:rsidRDefault="00082A84" w:rsidP="005C45EE">
      <w:pPr>
        <w:autoSpaceDE w:val="0"/>
        <w:autoSpaceDN w:val="0"/>
        <w:adjustRightInd w:val="0"/>
        <w:spacing w:line="240" w:lineRule="auto"/>
        <w:jc w:val="both"/>
        <w:rPr>
          <w:rFonts w:asciiTheme="minorHAnsi" w:eastAsiaTheme="minorHAnsi" w:hAnsiTheme="minorHAnsi" w:cstheme="minorHAnsi"/>
          <w:sz w:val="22"/>
          <w:szCs w:val="22"/>
          <w:bdr w:val="none" w:sz="0" w:space="0" w:color="auto" w:frame="1"/>
          <w:lang w:eastAsia="en-US"/>
        </w:rPr>
      </w:pPr>
      <w:r w:rsidRPr="007F30A4">
        <w:rPr>
          <w:rFonts w:ascii="Arial" w:eastAsiaTheme="minorHAnsi" w:hAnsi="Arial" w:cs="Arial"/>
          <w:i/>
          <w:iCs/>
          <w:sz w:val="18"/>
          <w:szCs w:val="18"/>
          <w:lang w:eastAsia="en-US"/>
        </w:rPr>
        <w:lastRenderedPageBreak/>
        <w:t xml:space="preserve">Notes: </w:t>
      </w:r>
      <w:r w:rsidRPr="007F30A4">
        <w:rPr>
          <w:rFonts w:ascii="Arial" w:eastAsiaTheme="minorHAnsi" w:hAnsi="Arial" w:cs="Arial"/>
          <w:iCs/>
          <w:sz w:val="18"/>
          <w:szCs w:val="18"/>
          <w:lang w:eastAsia="en-US"/>
        </w:rPr>
        <w:t xml:space="preserve">Models were fitted separately for entropy and </w:t>
      </w:r>
      <w:r w:rsidRPr="007F30A4">
        <w:rPr>
          <w:rFonts w:ascii="Arial" w:eastAsiaTheme="minorHAnsi" w:hAnsi="Arial" w:cs="Arial"/>
          <w:sz w:val="18"/>
          <w:szCs w:val="18"/>
          <w:lang w:eastAsia="en-US"/>
        </w:rPr>
        <w:t>Bayesian surprise as the predictive latent HMM</w:t>
      </w:r>
      <w:r w:rsidRPr="007F30A4">
        <w:rPr>
          <w:rFonts w:ascii="Arial" w:eastAsiaTheme="minorHAnsi" w:hAnsi="Arial" w:cs="Arial"/>
          <w:sz w:val="18"/>
          <w:szCs w:val="18"/>
          <w:vertAlign w:val="subscript"/>
          <w:lang w:eastAsia="en-US"/>
        </w:rPr>
        <w:t xml:space="preserve">RP </w:t>
      </w:r>
      <w:r w:rsidRPr="007F30A4">
        <w:rPr>
          <w:rFonts w:ascii="Arial" w:eastAsiaTheme="minorHAnsi" w:hAnsi="Arial" w:cs="Arial"/>
          <w:sz w:val="18"/>
          <w:szCs w:val="18"/>
          <w:lang w:eastAsia="en-US"/>
        </w:rPr>
        <w:t xml:space="preserve">variable, both were z-scored per task block and participant; pupil dilation = square root transformed maximum baseline-corrected pupil dilation during outcome presentation (based on the z-scored pupil trace per participant and block); </w:t>
      </w:r>
      <w:r w:rsidRPr="007F30A4">
        <w:rPr>
          <w:rFonts w:ascii="Arial" w:eastAsiaTheme="minorHAnsi" w:hAnsi="Arial" w:cs="Arial"/>
          <w:iCs/>
          <w:sz w:val="18"/>
          <w:szCs w:val="18"/>
          <w:lang w:eastAsia="en-US"/>
        </w:rPr>
        <w:t xml:space="preserve">IV = independent variable; Group = contrast of the SZ (schizophrenia) to the HC (controls) group; random effects were specified for block nested within participant;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i/>
          <w:iCs/>
          <w:sz w:val="18"/>
          <w:szCs w:val="18"/>
        </w:rPr>
        <w:t xml:space="preserve">m </w:t>
      </w:r>
      <w:r w:rsidRPr="007F30A4">
        <w:rPr>
          <w:rFonts w:ascii="Arial" w:hAnsi="Arial" w:cs="Arial"/>
          <w:sz w:val="18"/>
          <w:szCs w:val="18"/>
        </w:rPr>
        <w:t xml:space="preserve">= marginal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iCs/>
          <w:sz w:val="18"/>
          <w:szCs w:val="18"/>
        </w:rPr>
        <w:t>, i.e</w:t>
      </w:r>
      <w:r w:rsidRPr="007F30A4">
        <w:rPr>
          <w:rFonts w:ascii="Arial" w:hAnsi="Arial" w:cs="Arial"/>
          <w:i/>
          <w:iCs/>
          <w:sz w:val="18"/>
          <w:szCs w:val="18"/>
        </w:rPr>
        <w:t>.</w:t>
      </w:r>
      <w:r w:rsidRPr="007F30A4">
        <w:rPr>
          <w:rFonts w:ascii="Arial" w:eastAsiaTheme="minorHAnsi" w:hAnsi="Arial" w:cs="Arial"/>
          <w:sz w:val="18"/>
          <w:szCs w:val="18"/>
          <w:lang w:eastAsia="en-US"/>
        </w:rPr>
        <w:t xml:space="preserve"> </w:t>
      </w:r>
      <w:r w:rsidRPr="007F30A4">
        <w:rPr>
          <w:rFonts w:ascii="Arial" w:hAnsi="Arial" w:cs="Arial"/>
          <w:sz w:val="18"/>
          <w:szCs w:val="18"/>
        </w:rPr>
        <w:t xml:space="preserve">proportion of variance explained by the fixed effects alone;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i/>
          <w:iCs/>
          <w:sz w:val="18"/>
          <w:szCs w:val="18"/>
        </w:rPr>
        <w:t>c</w:t>
      </w:r>
      <w:r w:rsidRPr="007F30A4">
        <w:rPr>
          <w:rFonts w:ascii="Arial" w:hAnsi="Arial" w:cs="Arial"/>
          <w:sz w:val="18"/>
          <w:szCs w:val="18"/>
        </w:rPr>
        <w:t xml:space="preserve"> = conditional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sz w:val="18"/>
          <w:szCs w:val="18"/>
        </w:rPr>
        <w:t>, i.e. proportion of variance explained by both the fixed and random effects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i/>
          <w:iCs/>
          <w:sz w:val="18"/>
          <w:szCs w:val="18"/>
        </w:rPr>
        <w:t>m</w:t>
      </w:r>
      <w:r w:rsidRPr="007F30A4">
        <w:rPr>
          <w:rFonts w:ascii="Arial" w:hAnsi="Arial" w:cs="Arial"/>
          <w:sz w:val="18"/>
          <w:szCs w:val="18"/>
        </w:rPr>
        <w:t xml:space="preserve"> and </w:t>
      </w:r>
      <w:r w:rsidRPr="007F30A4">
        <w:rPr>
          <w:rFonts w:ascii="Arial" w:hAnsi="Arial" w:cs="Arial"/>
          <w:i/>
          <w:iCs/>
          <w:sz w:val="18"/>
          <w:szCs w:val="18"/>
        </w:rPr>
        <w:t>R</w:t>
      </w:r>
      <w:r w:rsidRPr="007F30A4">
        <w:rPr>
          <w:rFonts w:ascii="Arial" w:hAnsi="Arial" w:cs="Arial"/>
          <w:i/>
          <w:iCs/>
          <w:sz w:val="18"/>
          <w:szCs w:val="18"/>
          <w:vertAlign w:val="superscript"/>
        </w:rPr>
        <w:t>2</w:t>
      </w:r>
      <w:r w:rsidRPr="007F30A4">
        <w:rPr>
          <w:rFonts w:ascii="Arial" w:hAnsi="Arial" w:cs="Arial"/>
          <w:i/>
          <w:iCs/>
          <w:sz w:val="18"/>
          <w:szCs w:val="18"/>
        </w:rPr>
        <w:t>c</w:t>
      </w:r>
      <w:r w:rsidRPr="007F30A4">
        <w:rPr>
          <w:rFonts w:ascii="Arial" w:hAnsi="Arial" w:cs="Arial"/>
          <w:sz w:val="18"/>
          <w:szCs w:val="18"/>
        </w:rPr>
        <w:t xml:space="preserve"> based on Nakagawa and </w:t>
      </w:r>
      <w:proofErr w:type="spellStart"/>
      <w:r w:rsidRPr="007F30A4">
        <w:rPr>
          <w:rFonts w:ascii="Arial" w:hAnsi="Arial" w:cs="Arial"/>
          <w:sz w:val="18"/>
          <w:szCs w:val="18"/>
        </w:rPr>
        <w:t>Schielzeth</w:t>
      </w:r>
      <w:proofErr w:type="spellEnd"/>
      <w:r w:rsidRPr="007F30A4">
        <w:rPr>
          <w:rFonts w:ascii="Arial" w:hAnsi="Arial" w:cs="Arial"/>
          <w:sz w:val="18"/>
          <w:szCs w:val="18"/>
        </w:rPr>
        <w:t>, 2013).</w:t>
      </w:r>
      <w:r w:rsidR="00476D8C" w:rsidRPr="007F30A4">
        <w:rPr>
          <w:rFonts w:asciiTheme="minorHAnsi" w:eastAsiaTheme="minorHAnsi" w:hAnsiTheme="minorHAnsi" w:cstheme="minorHAnsi"/>
          <w:sz w:val="22"/>
          <w:szCs w:val="22"/>
          <w:bdr w:val="none" w:sz="0" w:space="0" w:color="auto" w:frame="1"/>
          <w:lang w:eastAsia="en-US"/>
        </w:rPr>
        <w:br w:type="page"/>
      </w:r>
    </w:p>
    <w:p w14:paraId="1703F540" w14:textId="1292335D" w:rsidR="004E6AAA" w:rsidRPr="007F30A4" w:rsidRDefault="004E6AAA" w:rsidP="00CE4163">
      <w:pPr>
        <w:keepNext/>
        <w:keepLines/>
        <w:spacing w:before="240" w:line="259" w:lineRule="auto"/>
        <w:outlineLvl w:val="0"/>
        <w:rPr>
          <w:rFonts w:eastAsiaTheme="majorEastAsia"/>
          <w:b/>
          <w:lang w:val="en-GB" w:eastAsia="en-US"/>
        </w:rPr>
      </w:pPr>
      <w:r w:rsidRPr="007F30A4">
        <w:rPr>
          <w:rFonts w:eastAsiaTheme="majorEastAsia"/>
          <w:b/>
          <w:lang w:eastAsia="en-US"/>
        </w:rPr>
        <w:lastRenderedPageBreak/>
        <w:t>References (suppl.):</w:t>
      </w:r>
    </w:p>
    <w:p w14:paraId="0DE451F3" w14:textId="77777777" w:rsidR="004E6AAA" w:rsidRPr="007F30A4" w:rsidRDefault="004E6AAA" w:rsidP="00CE4163">
      <w:pPr>
        <w:spacing w:after="160" w:line="259" w:lineRule="auto"/>
        <w:rPr>
          <w:rFonts w:asciiTheme="minorHAnsi" w:eastAsiaTheme="minorHAnsi" w:hAnsiTheme="minorHAnsi" w:cstheme="minorBidi"/>
          <w:sz w:val="22"/>
          <w:szCs w:val="22"/>
          <w:lang w:eastAsia="en-US"/>
        </w:rPr>
      </w:pPr>
    </w:p>
    <w:p w14:paraId="0B288583" w14:textId="1B7BFC34" w:rsidR="004E6AAA" w:rsidRPr="007F30A4" w:rsidRDefault="004E6AAA" w:rsidP="004470AB">
      <w:pPr>
        <w:pStyle w:val="EndNoteBibliography"/>
        <w:spacing w:after="0"/>
        <w:ind w:left="709" w:hanging="709"/>
        <w:rPr>
          <w:noProof/>
        </w:rPr>
      </w:pPr>
      <w:r w:rsidRPr="007F30A4">
        <w:rPr>
          <w:noProof/>
        </w:rPr>
        <w:t>Ahn, W.Y., Haines, N., Zhang, L., 2017. Revealing Neurocomputational Mechanisms of Reinforcement Learning and Decision-Making With the hBayesDM Package. Comput Psychiatr 1, 24-57.</w:t>
      </w:r>
    </w:p>
    <w:p w14:paraId="7E872929" w14:textId="18422BE9" w:rsidR="004470AB" w:rsidRPr="007F30A4" w:rsidRDefault="004470AB" w:rsidP="004470AB">
      <w:pPr>
        <w:pStyle w:val="EndNoteBibliography"/>
        <w:spacing w:after="0"/>
        <w:ind w:left="720" w:hanging="720"/>
        <w:rPr>
          <w:noProof/>
        </w:rPr>
      </w:pPr>
      <w:r w:rsidRPr="007F30A4">
        <w:rPr>
          <w:noProof/>
        </w:rPr>
        <w:t xml:space="preserve">Carpenter, B., Gelman, A., Hoffman, M. D., Lee, D., Goodrich, B., Betancourt, M., . . . Riddell, A. (2017). Stan: A probabilistic programming language. </w:t>
      </w:r>
      <w:r w:rsidRPr="007F30A4">
        <w:rPr>
          <w:i/>
          <w:noProof/>
        </w:rPr>
        <w:t>Journal of Statistical Software, 76</w:t>
      </w:r>
      <w:r w:rsidRPr="007F30A4">
        <w:rPr>
          <w:noProof/>
        </w:rPr>
        <w:t xml:space="preserve">(1). </w:t>
      </w:r>
    </w:p>
    <w:p w14:paraId="3D9B3687" w14:textId="46CE9777" w:rsidR="00624B34" w:rsidRPr="007F30A4" w:rsidRDefault="00624B34" w:rsidP="005C45EE">
      <w:pPr>
        <w:pStyle w:val="EndNoteBibliography"/>
        <w:spacing w:after="0"/>
        <w:ind w:left="720" w:hanging="720"/>
        <w:rPr>
          <w:noProof/>
        </w:rPr>
      </w:pPr>
      <w:r w:rsidRPr="007F30A4">
        <w:rPr>
          <w:noProof/>
        </w:rPr>
        <w:t xml:space="preserve">Crawley, D., Zhang, L., Jones, E. J., Ahmad, J., Oakley, B., San José Cáceres, A., ... &amp; EU-AIMS LEAP group, 2020. Modeling flexible behavior in childhood to adulthood shows age-dependent learning mechanisms and less optimal learning in autism in each age group. </w:t>
      </w:r>
      <w:r w:rsidRPr="007F30A4">
        <w:rPr>
          <w:i/>
          <w:iCs/>
          <w:noProof/>
        </w:rPr>
        <w:t>PLoS Biology</w:t>
      </w:r>
      <w:r w:rsidRPr="007F30A4">
        <w:rPr>
          <w:noProof/>
        </w:rPr>
        <w:t xml:space="preserve">, </w:t>
      </w:r>
      <w:r w:rsidRPr="007F30A4">
        <w:rPr>
          <w:i/>
          <w:iCs/>
          <w:noProof/>
        </w:rPr>
        <w:t>18</w:t>
      </w:r>
      <w:r w:rsidRPr="007F30A4">
        <w:rPr>
          <w:noProof/>
        </w:rPr>
        <w:t>(10), e3000908.</w:t>
      </w:r>
    </w:p>
    <w:p w14:paraId="2C96A8D7" w14:textId="77777777" w:rsidR="004E6AAA" w:rsidRPr="007F30A4" w:rsidRDefault="004E6AAA" w:rsidP="004470AB">
      <w:pPr>
        <w:pStyle w:val="EndNoteBibliography"/>
        <w:spacing w:after="0"/>
        <w:ind w:left="709" w:hanging="709"/>
        <w:rPr>
          <w:noProof/>
        </w:rPr>
      </w:pPr>
      <w:r w:rsidRPr="007F30A4">
        <w:rPr>
          <w:noProof/>
        </w:rPr>
        <w:t>den Ouden, Hanneke E.M., Daw, Nathaniel D., Fernandez, G., Elshout, Joris A., Rijpkema, M., Hoogman, M., Franke, B., Cools, R., 2013. Dissociable Effects of Dopamine and Serotonin on Reversal Learning. Neuron 80(4), 1090-1100.</w:t>
      </w:r>
    </w:p>
    <w:p w14:paraId="2AD80710" w14:textId="77777777" w:rsidR="004E6AAA" w:rsidRPr="007F30A4" w:rsidRDefault="004E6AAA" w:rsidP="004470AB">
      <w:pPr>
        <w:pStyle w:val="EndNoteBibliography"/>
        <w:spacing w:after="0"/>
        <w:ind w:left="709" w:hanging="709"/>
        <w:rPr>
          <w:noProof/>
        </w:rPr>
      </w:pPr>
      <w:r w:rsidRPr="007F30A4">
        <w:rPr>
          <w:noProof/>
          <w:lang w:val="de-DE"/>
        </w:rPr>
        <w:t xml:space="preserve">Gelman, A., Carlin, J.B., Stern, H.S., Dunson, D.B., Vehtari, A., Rubin, D.B., 2013. </w:t>
      </w:r>
      <w:r w:rsidRPr="007F30A4">
        <w:rPr>
          <w:noProof/>
        </w:rPr>
        <w:t>Bayesian data analysis. CRC press.</w:t>
      </w:r>
    </w:p>
    <w:p w14:paraId="3C93CB2D" w14:textId="77777777" w:rsidR="004E6AAA" w:rsidRPr="007F30A4" w:rsidRDefault="004E6AAA" w:rsidP="004470AB">
      <w:pPr>
        <w:pStyle w:val="EndNoteBibliography"/>
        <w:spacing w:after="0"/>
        <w:ind w:left="709" w:hanging="709"/>
        <w:rPr>
          <w:noProof/>
        </w:rPr>
      </w:pPr>
      <w:r w:rsidRPr="007F30A4">
        <w:rPr>
          <w:noProof/>
        </w:rPr>
        <w:t>Gläscher, J., Hampton, A.N., O'Doherty, J.P., 2008. Determining a Role for Ventromedial Prefrontal Cortex in Encoding Action-Based Value Signals During Reward-Related Decision Making. Cerebral Cortex 19(2), 483-495.</w:t>
      </w:r>
    </w:p>
    <w:p w14:paraId="0CE65970" w14:textId="77777777" w:rsidR="004E6AAA" w:rsidRPr="007F30A4" w:rsidRDefault="004E6AAA" w:rsidP="004470AB">
      <w:pPr>
        <w:pStyle w:val="EndNoteBibliography"/>
        <w:spacing w:after="0"/>
        <w:ind w:left="709" w:hanging="709"/>
        <w:rPr>
          <w:noProof/>
        </w:rPr>
      </w:pPr>
      <w:r w:rsidRPr="007F30A4">
        <w:rPr>
          <w:noProof/>
        </w:rPr>
        <w:t>Pearce, J.M., Hall, G., 1980. A model for Pavlovian learning: Variations in the effectiveness of conditioned but not of unconditioned stimuli. Psychological Review 87(6), 532-552.</w:t>
      </w:r>
    </w:p>
    <w:p w14:paraId="7C01DA3A" w14:textId="77777777" w:rsidR="004E6AAA" w:rsidRPr="007F30A4" w:rsidRDefault="004E6AAA" w:rsidP="004470AB">
      <w:pPr>
        <w:pStyle w:val="EndNoteBibliography"/>
        <w:spacing w:after="0"/>
        <w:ind w:left="709" w:hanging="709"/>
        <w:rPr>
          <w:noProof/>
        </w:rPr>
      </w:pPr>
      <w:r w:rsidRPr="007F30A4">
        <w:rPr>
          <w:noProof/>
        </w:rPr>
        <w:t>Rescorla, R.A., Wagner, A.R., 1972. A theory of Pavlovian conditioning: Variations in the effectiveness of reinforcement and nonreinforcement., in: Black, A.H., Prokasy, W.F. (Eds.), Classical Conditioning II: Current Research and Theory. Appleton Century Crofts, New York, pp. 64–99.</w:t>
      </w:r>
    </w:p>
    <w:p w14:paraId="4D76BDDF" w14:textId="3C1AE2E1" w:rsidR="00F6564B" w:rsidRPr="007F30A4" w:rsidRDefault="004E6AAA" w:rsidP="007823C5">
      <w:pPr>
        <w:pStyle w:val="EndNoteBibliography"/>
        <w:spacing w:after="0"/>
        <w:ind w:left="709" w:hanging="709"/>
        <w:rPr>
          <w:noProof/>
        </w:rPr>
      </w:pPr>
      <w:r w:rsidRPr="007F30A4">
        <w:rPr>
          <w:noProof/>
        </w:rPr>
        <w:t>Schlagenhauf, F., Huys, Q.J.M., Deserno, L., Rapp, M.A., Beck, A., Heinze, H.-J., Dolan, R., Heinz, A., 2014. Striatal dysfunction during reversal learning in unmedicated schizophrenia patients. NeuroImage 89, 171-180.</w:t>
      </w:r>
      <w:r w:rsidR="00F6564B" w:rsidRPr="007F30A4">
        <w:rPr>
          <w:noProof/>
        </w:rPr>
        <w:t xml:space="preserve"> </w:t>
      </w:r>
    </w:p>
    <w:p w14:paraId="6E7EA295" w14:textId="5EA3125E" w:rsidR="00624B34" w:rsidRPr="007F30A4" w:rsidRDefault="00624B34" w:rsidP="005C45EE">
      <w:pPr>
        <w:pStyle w:val="EndNoteBibliography"/>
        <w:spacing w:after="0"/>
        <w:ind w:left="709" w:hanging="709"/>
        <w:rPr>
          <w:noProof/>
        </w:rPr>
      </w:pPr>
      <w:r w:rsidRPr="007F30A4">
        <w:rPr>
          <w:noProof/>
        </w:rPr>
        <w:t xml:space="preserve">Wilson, R. C., &amp; Collins, A. G., 2019. Ten simple rules for the computational modeling of behavioral data. </w:t>
      </w:r>
      <w:r w:rsidRPr="007F30A4">
        <w:rPr>
          <w:i/>
          <w:iCs/>
          <w:noProof/>
        </w:rPr>
        <w:t>elife</w:t>
      </w:r>
      <w:r w:rsidRPr="007F30A4">
        <w:rPr>
          <w:noProof/>
        </w:rPr>
        <w:t xml:space="preserve">, </w:t>
      </w:r>
      <w:r w:rsidRPr="007F30A4">
        <w:rPr>
          <w:i/>
          <w:iCs/>
          <w:noProof/>
        </w:rPr>
        <w:t>8</w:t>
      </w:r>
      <w:r w:rsidRPr="007F30A4">
        <w:rPr>
          <w:noProof/>
        </w:rPr>
        <w:t>, e49547.</w:t>
      </w:r>
    </w:p>
    <w:p w14:paraId="5D493D31" w14:textId="327CF2E6" w:rsidR="00F6564B" w:rsidRPr="007F30A4" w:rsidRDefault="00F6564B" w:rsidP="007823C5">
      <w:pPr>
        <w:pStyle w:val="EndNoteBibliography"/>
        <w:spacing w:after="0"/>
        <w:ind w:left="709" w:hanging="709"/>
        <w:rPr>
          <w:noProof/>
        </w:rPr>
      </w:pPr>
      <w:r w:rsidRPr="007F30A4">
        <w:rPr>
          <w:noProof/>
        </w:rPr>
        <w:t>Volz, K.G., Schubotz, R.I., Cramon, D.Y.v., 2005. Variants of uncertainty in decision-making and their neural correlates. Brain Research Bulletin 67(5), 403-412.</w:t>
      </w:r>
    </w:p>
    <w:p w14:paraId="261A5281" w14:textId="2DF10803" w:rsidR="00F6564B" w:rsidRPr="007F30A4" w:rsidRDefault="004E6AAA" w:rsidP="007823C5">
      <w:pPr>
        <w:pStyle w:val="EndNoteBibliography"/>
        <w:spacing w:after="0"/>
        <w:ind w:left="709" w:hanging="709"/>
        <w:rPr>
          <w:noProof/>
        </w:rPr>
      </w:pPr>
      <w:r w:rsidRPr="007F30A4">
        <w:rPr>
          <w:noProof/>
        </w:rPr>
        <w:t>Worthy, D.A., Todd Maddox, W., 2014. A comparison model of reinforcement-learning and win-stay-lose-shift decision-making processes: A tribute to W.K. Estes. Journal of Mathematical Psychology 59, 41-49.</w:t>
      </w:r>
    </w:p>
    <w:sectPr w:rsidR="00F6564B" w:rsidRPr="007F30A4" w:rsidSect="007F30A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2CB7" w14:textId="77777777" w:rsidR="009002F1" w:rsidRPr="007F30A4" w:rsidRDefault="009002F1" w:rsidP="004E6AAA">
      <w:pPr>
        <w:spacing w:line="240" w:lineRule="auto"/>
      </w:pPr>
      <w:r w:rsidRPr="007F30A4">
        <w:separator/>
      </w:r>
    </w:p>
  </w:endnote>
  <w:endnote w:type="continuationSeparator" w:id="0">
    <w:p w14:paraId="3E1EFC93" w14:textId="77777777" w:rsidR="009002F1" w:rsidRPr="007F30A4" w:rsidRDefault="009002F1" w:rsidP="004E6AAA">
      <w:pPr>
        <w:spacing w:line="240" w:lineRule="auto"/>
      </w:pPr>
      <w:r w:rsidRPr="007F30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20B0604020202020204"/>
    <w:charset w:val="00"/>
    <w:family w:val="roman"/>
    <w:notTrueType/>
    <w:pitch w:val="variable"/>
    <w:sig w:usb0="00000001" w:usb1="5000607B" w:usb2="00000000" w:usb3="00000000" w:csb0="0000009F" w:csb1="00000000"/>
  </w:font>
  <w:font w:name="DengXian">
    <w:altName w:val="等线"/>
    <w:panose1 w:val="02010600030101010101"/>
    <w:charset w:val="86"/>
    <w:family w:val="auto"/>
    <w:pitch w:val="variable"/>
    <w:sig w:usb0="00000000"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dvPA5CF">
    <w:panose1 w:val="020B0604020202020204"/>
    <w:charset w:val="00"/>
    <w:family w:val="auto"/>
    <w:notTrueType/>
    <w:pitch w:val="default"/>
    <w:sig w:usb0="00000003" w:usb1="00000000" w:usb2="00000000" w:usb3="00000000" w:csb0="00000001" w:csb1="00000000"/>
  </w:font>
  <w:font w:name="DengXian Light">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060632"/>
      <w:docPartObj>
        <w:docPartGallery w:val="Page Numbers (Bottom of Page)"/>
        <w:docPartUnique/>
      </w:docPartObj>
    </w:sdtPr>
    <w:sdtEndPr>
      <w:rPr>
        <w:noProof/>
      </w:rPr>
    </w:sdtEndPr>
    <w:sdtContent>
      <w:p w14:paraId="28A28A5D" w14:textId="4D99D8C2" w:rsidR="00695A6E" w:rsidRPr="007F30A4" w:rsidRDefault="00695A6E">
        <w:pPr>
          <w:pStyle w:val="Footer"/>
          <w:jc w:val="right"/>
        </w:pPr>
        <w:r w:rsidRPr="007F30A4">
          <w:fldChar w:fldCharType="begin"/>
        </w:r>
        <w:r w:rsidRPr="007F30A4">
          <w:instrText xml:space="preserve"> PAGE   \* MERGEFORMAT </w:instrText>
        </w:r>
        <w:r w:rsidRPr="007F30A4">
          <w:fldChar w:fldCharType="separate"/>
        </w:r>
        <w:r w:rsidR="00AA6DB0">
          <w:rPr>
            <w:noProof/>
          </w:rPr>
          <w:t>14</w:t>
        </w:r>
        <w:r w:rsidRPr="007F30A4">
          <w:rPr>
            <w:noProof/>
          </w:rPr>
          <w:fldChar w:fldCharType="end"/>
        </w:r>
      </w:p>
    </w:sdtContent>
  </w:sdt>
  <w:p w14:paraId="7EA2E0AE" w14:textId="77777777" w:rsidR="00695A6E" w:rsidRPr="007F30A4" w:rsidRDefault="00695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C264" w14:textId="77777777" w:rsidR="009002F1" w:rsidRPr="007F30A4" w:rsidRDefault="009002F1" w:rsidP="004E6AAA">
      <w:pPr>
        <w:spacing w:line="240" w:lineRule="auto"/>
      </w:pPr>
      <w:r w:rsidRPr="007F30A4">
        <w:separator/>
      </w:r>
    </w:p>
  </w:footnote>
  <w:footnote w:type="continuationSeparator" w:id="0">
    <w:p w14:paraId="30B202CF" w14:textId="77777777" w:rsidR="009002F1" w:rsidRPr="007F30A4" w:rsidRDefault="009002F1" w:rsidP="004E6AAA">
      <w:pPr>
        <w:spacing w:line="240" w:lineRule="auto"/>
      </w:pPr>
      <w:r w:rsidRPr="007F30A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6BB673A"/>
    <w:multiLevelType w:val="hybridMultilevel"/>
    <w:tmpl w:val="C26C2F86"/>
    <w:lvl w:ilvl="0" w:tplc="272C3FFA">
      <w:start w:val="1"/>
      <w:numFmt w:val="bullet"/>
      <w:lvlText w:val="-"/>
      <w:lvlJc w:val="left"/>
      <w:pPr>
        <w:ind w:left="435" w:hanging="360"/>
      </w:pPr>
      <w:rPr>
        <w:rFonts w:ascii="Times New Roman" w:eastAsia="Times New Roman" w:hAnsi="Times New Roman" w:cs="Times New Roman" w:hint="default"/>
      </w:rPr>
    </w:lvl>
    <w:lvl w:ilvl="1" w:tplc="04140003" w:tentative="1">
      <w:start w:val="1"/>
      <w:numFmt w:val="bullet"/>
      <w:lvlText w:val="o"/>
      <w:lvlJc w:val="left"/>
      <w:pPr>
        <w:ind w:left="1155" w:hanging="360"/>
      </w:pPr>
      <w:rPr>
        <w:rFonts w:ascii="Courier New" w:hAnsi="Courier New" w:cs="Courier New" w:hint="default"/>
      </w:rPr>
    </w:lvl>
    <w:lvl w:ilvl="2" w:tplc="04140005" w:tentative="1">
      <w:start w:val="1"/>
      <w:numFmt w:val="bullet"/>
      <w:lvlText w:val=""/>
      <w:lvlJc w:val="left"/>
      <w:pPr>
        <w:ind w:left="1875" w:hanging="360"/>
      </w:pPr>
      <w:rPr>
        <w:rFonts w:ascii="Wingdings" w:hAnsi="Wingdings" w:hint="default"/>
      </w:rPr>
    </w:lvl>
    <w:lvl w:ilvl="3" w:tplc="04140001" w:tentative="1">
      <w:start w:val="1"/>
      <w:numFmt w:val="bullet"/>
      <w:lvlText w:val=""/>
      <w:lvlJc w:val="left"/>
      <w:pPr>
        <w:ind w:left="2595" w:hanging="360"/>
      </w:pPr>
      <w:rPr>
        <w:rFonts w:ascii="Symbol" w:hAnsi="Symbol" w:hint="default"/>
      </w:rPr>
    </w:lvl>
    <w:lvl w:ilvl="4" w:tplc="04140003" w:tentative="1">
      <w:start w:val="1"/>
      <w:numFmt w:val="bullet"/>
      <w:lvlText w:val="o"/>
      <w:lvlJc w:val="left"/>
      <w:pPr>
        <w:ind w:left="3315" w:hanging="360"/>
      </w:pPr>
      <w:rPr>
        <w:rFonts w:ascii="Courier New" w:hAnsi="Courier New" w:cs="Courier New" w:hint="default"/>
      </w:rPr>
    </w:lvl>
    <w:lvl w:ilvl="5" w:tplc="04140005" w:tentative="1">
      <w:start w:val="1"/>
      <w:numFmt w:val="bullet"/>
      <w:lvlText w:val=""/>
      <w:lvlJc w:val="left"/>
      <w:pPr>
        <w:ind w:left="4035" w:hanging="360"/>
      </w:pPr>
      <w:rPr>
        <w:rFonts w:ascii="Wingdings" w:hAnsi="Wingdings" w:hint="default"/>
      </w:rPr>
    </w:lvl>
    <w:lvl w:ilvl="6" w:tplc="04140001" w:tentative="1">
      <w:start w:val="1"/>
      <w:numFmt w:val="bullet"/>
      <w:lvlText w:val=""/>
      <w:lvlJc w:val="left"/>
      <w:pPr>
        <w:ind w:left="4755" w:hanging="360"/>
      </w:pPr>
      <w:rPr>
        <w:rFonts w:ascii="Symbol" w:hAnsi="Symbol" w:hint="default"/>
      </w:rPr>
    </w:lvl>
    <w:lvl w:ilvl="7" w:tplc="04140003" w:tentative="1">
      <w:start w:val="1"/>
      <w:numFmt w:val="bullet"/>
      <w:lvlText w:val="o"/>
      <w:lvlJc w:val="left"/>
      <w:pPr>
        <w:ind w:left="5475" w:hanging="360"/>
      </w:pPr>
      <w:rPr>
        <w:rFonts w:ascii="Courier New" w:hAnsi="Courier New" w:cs="Courier New" w:hint="default"/>
      </w:rPr>
    </w:lvl>
    <w:lvl w:ilvl="8" w:tplc="04140005" w:tentative="1">
      <w:start w:val="1"/>
      <w:numFmt w:val="bullet"/>
      <w:lvlText w:val=""/>
      <w:lvlJc w:val="left"/>
      <w:pPr>
        <w:ind w:left="6195"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0B2E83"/>
    <w:multiLevelType w:val="hybridMultilevel"/>
    <w:tmpl w:val="0D1C25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5F6D4E"/>
    <w:multiLevelType w:val="hybridMultilevel"/>
    <w:tmpl w:val="11E614C8"/>
    <w:lvl w:ilvl="0" w:tplc="11F2B7D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BE40742"/>
    <w:multiLevelType w:val="hybridMultilevel"/>
    <w:tmpl w:val="3FC844B2"/>
    <w:lvl w:ilvl="0" w:tplc="16D2CDC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C736E5F"/>
    <w:multiLevelType w:val="hybridMultilevel"/>
    <w:tmpl w:val="E79856AC"/>
    <w:lvl w:ilvl="0" w:tplc="8A8CC7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7342B69"/>
    <w:multiLevelType w:val="hybridMultilevel"/>
    <w:tmpl w:val="09C0884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5"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D96BF8"/>
    <w:multiLevelType w:val="hybridMultilevel"/>
    <w:tmpl w:val="76D2C65A"/>
    <w:lvl w:ilvl="0" w:tplc="0456C4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0E4EE9"/>
    <w:multiLevelType w:val="hybridMultilevel"/>
    <w:tmpl w:val="D42A0426"/>
    <w:lvl w:ilvl="0" w:tplc="F412161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E7013F"/>
    <w:multiLevelType w:val="hybridMultilevel"/>
    <w:tmpl w:val="EE7EF90E"/>
    <w:lvl w:ilvl="0" w:tplc="11DEF47C">
      <w:start w:val="1"/>
      <w:numFmt w:val="bullet"/>
      <w:lvlText w:val="-"/>
      <w:lvlJc w:val="left"/>
      <w:pPr>
        <w:ind w:left="720" w:hanging="360"/>
      </w:pPr>
      <w:rPr>
        <w:rFonts w:ascii="Trebuchet MS" w:eastAsiaTheme="minorHAnsi" w:hAnsi="Trebuchet MS" w:cstheme="minorBidi" w:hint="default"/>
        <w:color w:val="0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CC2E5F"/>
    <w:multiLevelType w:val="hybridMultilevel"/>
    <w:tmpl w:val="81B8DF22"/>
    <w:lvl w:ilvl="0" w:tplc="A272A292">
      <w:start w:val="1"/>
      <w:numFmt w:val="bullet"/>
      <w:lvlText w:val="-"/>
      <w:lvlJc w:val="left"/>
      <w:pPr>
        <w:tabs>
          <w:tab w:val="num" w:pos="720"/>
        </w:tabs>
        <w:ind w:left="720" w:hanging="360"/>
      </w:pPr>
      <w:rPr>
        <w:rFonts w:ascii="Times New Roman" w:hAnsi="Times New Roman" w:hint="default"/>
      </w:rPr>
    </w:lvl>
    <w:lvl w:ilvl="1" w:tplc="2382796A" w:tentative="1">
      <w:start w:val="1"/>
      <w:numFmt w:val="bullet"/>
      <w:lvlText w:val="-"/>
      <w:lvlJc w:val="left"/>
      <w:pPr>
        <w:tabs>
          <w:tab w:val="num" w:pos="1440"/>
        </w:tabs>
        <w:ind w:left="1440" w:hanging="360"/>
      </w:pPr>
      <w:rPr>
        <w:rFonts w:ascii="Times New Roman" w:hAnsi="Times New Roman" w:hint="default"/>
      </w:rPr>
    </w:lvl>
    <w:lvl w:ilvl="2" w:tplc="62E41CE2" w:tentative="1">
      <w:start w:val="1"/>
      <w:numFmt w:val="bullet"/>
      <w:lvlText w:val="-"/>
      <w:lvlJc w:val="left"/>
      <w:pPr>
        <w:tabs>
          <w:tab w:val="num" w:pos="2160"/>
        </w:tabs>
        <w:ind w:left="2160" w:hanging="360"/>
      </w:pPr>
      <w:rPr>
        <w:rFonts w:ascii="Times New Roman" w:hAnsi="Times New Roman" w:hint="default"/>
      </w:rPr>
    </w:lvl>
    <w:lvl w:ilvl="3" w:tplc="8D9E650C" w:tentative="1">
      <w:start w:val="1"/>
      <w:numFmt w:val="bullet"/>
      <w:lvlText w:val="-"/>
      <w:lvlJc w:val="left"/>
      <w:pPr>
        <w:tabs>
          <w:tab w:val="num" w:pos="2880"/>
        </w:tabs>
        <w:ind w:left="2880" w:hanging="360"/>
      </w:pPr>
      <w:rPr>
        <w:rFonts w:ascii="Times New Roman" w:hAnsi="Times New Roman" w:hint="default"/>
      </w:rPr>
    </w:lvl>
    <w:lvl w:ilvl="4" w:tplc="FDBCB2EC" w:tentative="1">
      <w:start w:val="1"/>
      <w:numFmt w:val="bullet"/>
      <w:lvlText w:val="-"/>
      <w:lvlJc w:val="left"/>
      <w:pPr>
        <w:tabs>
          <w:tab w:val="num" w:pos="3600"/>
        </w:tabs>
        <w:ind w:left="3600" w:hanging="360"/>
      </w:pPr>
      <w:rPr>
        <w:rFonts w:ascii="Times New Roman" w:hAnsi="Times New Roman" w:hint="default"/>
      </w:rPr>
    </w:lvl>
    <w:lvl w:ilvl="5" w:tplc="80B29818" w:tentative="1">
      <w:start w:val="1"/>
      <w:numFmt w:val="bullet"/>
      <w:lvlText w:val="-"/>
      <w:lvlJc w:val="left"/>
      <w:pPr>
        <w:tabs>
          <w:tab w:val="num" w:pos="4320"/>
        </w:tabs>
        <w:ind w:left="4320" w:hanging="360"/>
      </w:pPr>
      <w:rPr>
        <w:rFonts w:ascii="Times New Roman" w:hAnsi="Times New Roman" w:hint="default"/>
      </w:rPr>
    </w:lvl>
    <w:lvl w:ilvl="6" w:tplc="347CEDC8" w:tentative="1">
      <w:start w:val="1"/>
      <w:numFmt w:val="bullet"/>
      <w:lvlText w:val="-"/>
      <w:lvlJc w:val="left"/>
      <w:pPr>
        <w:tabs>
          <w:tab w:val="num" w:pos="5040"/>
        </w:tabs>
        <w:ind w:left="5040" w:hanging="360"/>
      </w:pPr>
      <w:rPr>
        <w:rFonts w:ascii="Times New Roman" w:hAnsi="Times New Roman" w:hint="default"/>
      </w:rPr>
    </w:lvl>
    <w:lvl w:ilvl="7" w:tplc="CEDE9554" w:tentative="1">
      <w:start w:val="1"/>
      <w:numFmt w:val="bullet"/>
      <w:lvlText w:val="-"/>
      <w:lvlJc w:val="left"/>
      <w:pPr>
        <w:tabs>
          <w:tab w:val="num" w:pos="5760"/>
        </w:tabs>
        <w:ind w:left="5760" w:hanging="360"/>
      </w:pPr>
      <w:rPr>
        <w:rFonts w:ascii="Times New Roman" w:hAnsi="Times New Roman" w:hint="default"/>
      </w:rPr>
    </w:lvl>
    <w:lvl w:ilvl="8" w:tplc="5D6C595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D2F7B30"/>
    <w:multiLevelType w:val="hybridMultilevel"/>
    <w:tmpl w:val="86B075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DC299E"/>
    <w:multiLevelType w:val="multilevel"/>
    <w:tmpl w:val="9316335E"/>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5" w15:restartNumberingAfterBreak="0">
    <w:nsid w:val="78187D1D"/>
    <w:multiLevelType w:val="multilevel"/>
    <w:tmpl w:val="50C0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40872"/>
    <w:multiLevelType w:val="hybridMultilevel"/>
    <w:tmpl w:val="6DBAFC9A"/>
    <w:lvl w:ilvl="0" w:tplc="55B6AEBC">
      <w:start w:val="1"/>
      <w:numFmt w:val="bullet"/>
      <w:lvlText w:val="-"/>
      <w:lvlJc w:val="left"/>
      <w:pPr>
        <w:tabs>
          <w:tab w:val="num" w:pos="720"/>
        </w:tabs>
        <w:ind w:left="720" w:hanging="360"/>
      </w:pPr>
      <w:rPr>
        <w:rFonts w:ascii="Times New Roman" w:hAnsi="Times New Roman" w:hint="default"/>
      </w:rPr>
    </w:lvl>
    <w:lvl w:ilvl="1" w:tplc="0E88E0EC">
      <w:start w:val="1"/>
      <w:numFmt w:val="bullet"/>
      <w:lvlText w:val="-"/>
      <w:lvlJc w:val="left"/>
      <w:pPr>
        <w:tabs>
          <w:tab w:val="num" w:pos="1440"/>
        </w:tabs>
        <w:ind w:left="1440" w:hanging="360"/>
      </w:pPr>
      <w:rPr>
        <w:rFonts w:ascii="Times New Roman" w:hAnsi="Times New Roman" w:hint="default"/>
      </w:rPr>
    </w:lvl>
    <w:lvl w:ilvl="2" w:tplc="44DABCD0" w:tentative="1">
      <w:start w:val="1"/>
      <w:numFmt w:val="bullet"/>
      <w:lvlText w:val="-"/>
      <w:lvlJc w:val="left"/>
      <w:pPr>
        <w:tabs>
          <w:tab w:val="num" w:pos="2160"/>
        </w:tabs>
        <w:ind w:left="2160" w:hanging="360"/>
      </w:pPr>
      <w:rPr>
        <w:rFonts w:ascii="Times New Roman" w:hAnsi="Times New Roman" w:hint="default"/>
      </w:rPr>
    </w:lvl>
    <w:lvl w:ilvl="3" w:tplc="0FB607FE" w:tentative="1">
      <w:start w:val="1"/>
      <w:numFmt w:val="bullet"/>
      <w:lvlText w:val="-"/>
      <w:lvlJc w:val="left"/>
      <w:pPr>
        <w:tabs>
          <w:tab w:val="num" w:pos="2880"/>
        </w:tabs>
        <w:ind w:left="2880" w:hanging="360"/>
      </w:pPr>
      <w:rPr>
        <w:rFonts w:ascii="Times New Roman" w:hAnsi="Times New Roman" w:hint="default"/>
      </w:rPr>
    </w:lvl>
    <w:lvl w:ilvl="4" w:tplc="F312A0B0" w:tentative="1">
      <w:start w:val="1"/>
      <w:numFmt w:val="bullet"/>
      <w:lvlText w:val="-"/>
      <w:lvlJc w:val="left"/>
      <w:pPr>
        <w:tabs>
          <w:tab w:val="num" w:pos="3600"/>
        </w:tabs>
        <w:ind w:left="3600" w:hanging="360"/>
      </w:pPr>
      <w:rPr>
        <w:rFonts w:ascii="Times New Roman" w:hAnsi="Times New Roman" w:hint="default"/>
      </w:rPr>
    </w:lvl>
    <w:lvl w:ilvl="5" w:tplc="142A0612" w:tentative="1">
      <w:start w:val="1"/>
      <w:numFmt w:val="bullet"/>
      <w:lvlText w:val="-"/>
      <w:lvlJc w:val="left"/>
      <w:pPr>
        <w:tabs>
          <w:tab w:val="num" w:pos="4320"/>
        </w:tabs>
        <w:ind w:left="4320" w:hanging="360"/>
      </w:pPr>
      <w:rPr>
        <w:rFonts w:ascii="Times New Roman" w:hAnsi="Times New Roman" w:hint="default"/>
      </w:rPr>
    </w:lvl>
    <w:lvl w:ilvl="6" w:tplc="32AECE6E" w:tentative="1">
      <w:start w:val="1"/>
      <w:numFmt w:val="bullet"/>
      <w:lvlText w:val="-"/>
      <w:lvlJc w:val="left"/>
      <w:pPr>
        <w:tabs>
          <w:tab w:val="num" w:pos="5040"/>
        </w:tabs>
        <w:ind w:left="5040" w:hanging="360"/>
      </w:pPr>
      <w:rPr>
        <w:rFonts w:ascii="Times New Roman" w:hAnsi="Times New Roman" w:hint="default"/>
      </w:rPr>
    </w:lvl>
    <w:lvl w:ilvl="7" w:tplc="0BB221AE" w:tentative="1">
      <w:start w:val="1"/>
      <w:numFmt w:val="bullet"/>
      <w:lvlText w:val="-"/>
      <w:lvlJc w:val="left"/>
      <w:pPr>
        <w:tabs>
          <w:tab w:val="num" w:pos="5760"/>
        </w:tabs>
        <w:ind w:left="5760" w:hanging="360"/>
      </w:pPr>
      <w:rPr>
        <w:rFonts w:ascii="Times New Roman" w:hAnsi="Times New Roman" w:hint="default"/>
      </w:rPr>
    </w:lvl>
    <w:lvl w:ilvl="8" w:tplc="93686D4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DEA4ACB"/>
    <w:multiLevelType w:val="hybridMultilevel"/>
    <w:tmpl w:val="3FBA131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18"/>
  </w:num>
  <w:num w:numId="2">
    <w:abstractNumId w:val="25"/>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6"/>
  </w:num>
  <w:num w:numId="15">
    <w:abstractNumId w:val="16"/>
  </w:num>
  <w:num w:numId="16">
    <w:abstractNumId w:val="21"/>
  </w:num>
  <w:num w:numId="17">
    <w:abstractNumId w:val="11"/>
  </w:num>
  <w:num w:numId="18">
    <w:abstractNumId w:val="0"/>
  </w:num>
  <w:num w:numId="19">
    <w:abstractNumId w:val="13"/>
  </w:num>
  <w:num w:numId="20">
    <w:abstractNumId w:val="23"/>
  </w:num>
  <w:num w:numId="21">
    <w:abstractNumId w:val="28"/>
  </w:num>
  <w:num w:numId="22">
    <w:abstractNumId w:val="30"/>
  </w:num>
  <w:num w:numId="23">
    <w:abstractNumId w:val="15"/>
  </w:num>
  <w:num w:numId="24">
    <w:abstractNumId w:val="33"/>
  </w:num>
  <w:num w:numId="25">
    <w:abstractNumId w:val="32"/>
  </w:num>
  <w:num w:numId="26">
    <w:abstractNumId w:val="37"/>
  </w:num>
  <w:num w:numId="27">
    <w:abstractNumId w:val="14"/>
  </w:num>
  <w:num w:numId="28">
    <w:abstractNumId w:val="24"/>
  </w:num>
  <w:num w:numId="29">
    <w:abstractNumId w:val="35"/>
  </w:num>
  <w:num w:numId="30">
    <w:abstractNumId w:val="12"/>
  </w:num>
  <w:num w:numId="31">
    <w:abstractNumId w:val="34"/>
  </w:num>
  <w:num w:numId="32">
    <w:abstractNumId w:val="31"/>
  </w:num>
  <w:num w:numId="33">
    <w:abstractNumId w:val="36"/>
  </w:num>
  <w:num w:numId="34">
    <w:abstractNumId w:val="29"/>
  </w:num>
  <w:num w:numId="35">
    <w:abstractNumId w:val="19"/>
  </w:num>
  <w:num w:numId="36">
    <w:abstractNumId w:val="27"/>
  </w:num>
  <w:num w:numId="37">
    <w:abstractNumId w:val="1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oNotTrackFormattin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NDG3NDIDQgsjcyUdpeDU4uLM/DyQAsNaAN87U3MsAAAA"/>
    <w:docVar w:name="EN.InstantFormat" w:val="&lt;ENInstantFormat&gt;&lt;Enabled&gt;1&lt;/Enabled&gt;&lt;ScanUnformatted&gt;1&lt;/ScanUnformatted&gt;&lt;ScanChanges&gt;1&lt;/ScanChanges&gt;&lt;Suspended&gt;1&lt;/Suspended&gt;&lt;/ENInstantFormat&gt;"/>
    <w:docVar w:name="EN.Layout" w:val="&lt;ENLayout&gt;&lt;Style&gt;Schizophrenia R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5sdd2d59xweqedetnvxpx1xfw9zfrd2va5&quot;&gt;My EndNote Library-Converted&lt;record-ids&gt;&lt;item&gt;966&lt;/item&gt;&lt;/record-ids&gt;&lt;/item&gt;&lt;/Libraries&gt;"/>
    <w:docVar w:name="Total_Editing_Time" w:val="33"/>
  </w:docVars>
  <w:rsids>
    <w:rsidRoot w:val="004E6AAA"/>
    <w:rsid w:val="0000179E"/>
    <w:rsid w:val="00041409"/>
    <w:rsid w:val="0004683B"/>
    <w:rsid w:val="000618E4"/>
    <w:rsid w:val="00082A84"/>
    <w:rsid w:val="000835B1"/>
    <w:rsid w:val="0008712B"/>
    <w:rsid w:val="000E69C0"/>
    <w:rsid w:val="00120184"/>
    <w:rsid w:val="00171920"/>
    <w:rsid w:val="00207374"/>
    <w:rsid w:val="00225408"/>
    <w:rsid w:val="00284200"/>
    <w:rsid w:val="002A26D9"/>
    <w:rsid w:val="002B438A"/>
    <w:rsid w:val="002D42DE"/>
    <w:rsid w:val="00312A2B"/>
    <w:rsid w:val="004470AB"/>
    <w:rsid w:val="00450271"/>
    <w:rsid w:val="00476D8C"/>
    <w:rsid w:val="00496758"/>
    <w:rsid w:val="004B1455"/>
    <w:rsid w:val="004E5EB9"/>
    <w:rsid w:val="004E6AAA"/>
    <w:rsid w:val="004F0C1A"/>
    <w:rsid w:val="00543AC2"/>
    <w:rsid w:val="0054690D"/>
    <w:rsid w:val="00580E93"/>
    <w:rsid w:val="005C45EE"/>
    <w:rsid w:val="005C73F7"/>
    <w:rsid w:val="00624B34"/>
    <w:rsid w:val="00683003"/>
    <w:rsid w:val="00691EB7"/>
    <w:rsid w:val="00695A6E"/>
    <w:rsid w:val="00702EEA"/>
    <w:rsid w:val="007264F5"/>
    <w:rsid w:val="0077579A"/>
    <w:rsid w:val="007823C5"/>
    <w:rsid w:val="007A089E"/>
    <w:rsid w:val="007D43E0"/>
    <w:rsid w:val="007F30A4"/>
    <w:rsid w:val="00804FAA"/>
    <w:rsid w:val="00821D53"/>
    <w:rsid w:val="008856F4"/>
    <w:rsid w:val="008B1AEB"/>
    <w:rsid w:val="008B6EF4"/>
    <w:rsid w:val="009002F1"/>
    <w:rsid w:val="00900AAF"/>
    <w:rsid w:val="00915A12"/>
    <w:rsid w:val="00923FC2"/>
    <w:rsid w:val="00931845"/>
    <w:rsid w:val="009506AA"/>
    <w:rsid w:val="00962936"/>
    <w:rsid w:val="009D15BA"/>
    <w:rsid w:val="009E100D"/>
    <w:rsid w:val="00A14A2E"/>
    <w:rsid w:val="00A16D53"/>
    <w:rsid w:val="00A2471B"/>
    <w:rsid w:val="00A262DC"/>
    <w:rsid w:val="00A36E09"/>
    <w:rsid w:val="00A418B5"/>
    <w:rsid w:val="00A47C8B"/>
    <w:rsid w:val="00A54687"/>
    <w:rsid w:val="00A97BA9"/>
    <w:rsid w:val="00AA5239"/>
    <w:rsid w:val="00AA6DB0"/>
    <w:rsid w:val="00AA7F13"/>
    <w:rsid w:val="00AE0D45"/>
    <w:rsid w:val="00B53049"/>
    <w:rsid w:val="00B96D3F"/>
    <w:rsid w:val="00BA417A"/>
    <w:rsid w:val="00BC6799"/>
    <w:rsid w:val="00BD2386"/>
    <w:rsid w:val="00C04267"/>
    <w:rsid w:val="00C32B6A"/>
    <w:rsid w:val="00C52ED4"/>
    <w:rsid w:val="00C63BC8"/>
    <w:rsid w:val="00C7574C"/>
    <w:rsid w:val="00CB17E8"/>
    <w:rsid w:val="00CB7842"/>
    <w:rsid w:val="00CC5886"/>
    <w:rsid w:val="00CE4163"/>
    <w:rsid w:val="00D23EC4"/>
    <w:rsid w:val="00D52966"/>
    <w:rsid w:val="00D85B82"/>
    <w:rsid w:val="00DB1BDA"/>
    <w:rsid w:val="00DC3AD3"/>
    <w:rsid w:val="00DD4732"/>
    <w:rsid w:val="00E040D7"/>
    <w:rsid w:val="00E23613"/>
    <w:rsid w:val="00E304A2"/>
    <w:rsid w:val="00E47982"/>
    <w:rsid w:val="00E6442E"/>
    <w:rsid w:val="00E84613"/>
    <w:rsid w:val="00E91448"/>
    <w:rsid w:val="00F55A08"/>
    <w:rsid w:val="00F6564B"/>
    <w:rsid w:val="00F6724D"/>
    <w:rsid w:val="00FF10C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93874"/>
  <w15:docId w15:val="{5ABFCB38-7707-824B-975A-B897C8A4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AA"/>
    <w:pPr>
      <w:spacing w:after="0" w:line="480" w:lineRule="auto"/>
    </w:pPr>
    <w:rPr>
      <w:rFonts w:ascii="Times New Roman" w:eastAsia="Times New Roman" w:hAnsi="Times New Roman" w:cs="Times New Roman"/>
      <w:sz w:val="24"/>
      <w:szCs w:val="24"/>
      <w:lang w:val="en-US" w:eastAsia="en-GB"/>
    </w:rPr>
  </w:style>
  <w:style w:type="paragraph" w:styleId="Heading1">
    <w:name w:val="heading 1"/>
    <w:basedOn w:val="Normal"/>
    <w:next w:val="Paragraph"/>
    <w:link w:val="Heading1Char"/>
    <w:qFormat/>
    <w:rsid w:val="004E6AAA"/>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4E6AAA"/>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4E6AA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4E6AAA"/>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AAA"/>
    <w:rPr>
      <w:rFonts w:ascii="Times New Roman" w:eastAsia="Times New Roman" w:hAnsi="Times New Roman" w:cs="Arial"/>
      <w:b/>
      <w:bCs/>
      <w:kern w:val="32"/>
      <w:sz w:val="24"/>
      <w:szCs w:val="32"/>
      <w:lang w:val="en-US" w:eastAsia="en-GB"/>
    </w:rPr>
  </w:style>
  <w:style w:type="character" w:customStyle="1" w:styleId="Heading2Char">
    <w:name w:val="Heading 2 Char"/>
    <w:basedOn w:val="DefaultParagraphFont"/>
    <w:link w:val="Heading2"/>
    <w:rsid w:val="004E6AAA"/>
    <w:rPr>
      <w:rFonts w:ascii="Times New Roman" w:eastAsia="Times New Roman" w:hAnsi="Times New Roman" w:cs="Arial"/>
      <w:b/>
      <w:bCs/>
      <w:i/>
      <w:iCs/>
      <w:sz w:val="24"/>
      <w:szCs w:val="28"/>
      <w:lang w:val="en-US" w:eastAsia="en-GB"/>
    </w:rPr>
  </w:style>
  <w:style w:type="character" w:customStyle="1" w:styleId="Heading3Char">
    <w:name w:val="Heading 3 Char"/>
    <w:basedOn w:val="DefaultParagraphFont"/>
    <w:link w:val="Heading3"/>
    <w:rsid w:val="004E6AAA"/>
    <w:rPr>
      <w:rFonts w:ascii="Times New Roman" w:eastAsia="Times New Roman" w:hAnsi="Times New Roman" w:cs="Arial"/>
      <w:bCs/>
      <w:i/>
      <w:sz w:val="24"/>
      <w:szCs w:val="26"/>
      <w:lang w:val="en-US" w:eastAsia="en-GB"/>
    </w:rPr>
  </w:style>
  <w:style w:type="character" w:customStyle="1" w:styleId="Heading4Char">
    <w:name w:val="Heading 4 Char"/>
    <w:basedOn w:val="DefaultParagraphFont"/>
    <w:link w:val="Heading4"/>
    <w:rsid w:val="004E6AAA"/>
    <w:rPr>
      <w:rFonts w:ascii="Times New Roman" w:eastAsia="Times New Roman" w:hAnsi="Times New Roman" w:cs="Times New Roman"/>
      <w:bCs/>
      <w:sz w:val="24"/>
      <w:szCs w:val="28"/>
      <w:lang w:val="en-US" w:eastAsia="en-GB"/>
    </w:rPr>
  </w:style>
  <w:style w:type="paragraph" w:customStyle="1" w:styleId="Articletitle">
    <w:name w:val="Article title"/>
    <w:basedOn w:val="Normal"/>
    <w:next w:val="Normal"/>
    <w:qFormat/>
    <w:rsid w:val="004E6AAA"/>
    <w:pPr>
      <w:spacing w:after="120" w:line="360" w:lineRule="auto"/>
    </w:pPr>
    <w:rPr>
      <w:b/>
      <w:sz w:val="28"/>
    </w:rPr>
  </w:style>
  <w:style w:type="paragraph" w:customStyle="1" w:styleId="Authornames">
    <w:name w:val="Author names"/>
    <w:basedOn w:val="Normal"/>
    <w:next w:val="Normal"/>
    <w:qFormat/>
    <w:rsid w:val="004E6AAA"/>
    <w:pPr>
      <w:spacing w:before="240" w:line="360" w:lineRule="auto"/>
    </w:pPr>
    <w:rPr>
      <w:sz w:val="28"/>
    </w:rPr>
  </w:style>
  <w:style w:type="paragraph" w:customStyle="1" w:styleId="Affiliation">
    <w:name w:val="Affiliation"/>
    <w:basedOn w:val="Normal"/>
    <w:qFormat/>
    <w:rsid w:val="004E6AAA"/>
    <w:pPr>
      <w:spacing w:before="240" w:line="360" w:lineRule="auto"/>
    </w:pPr>
    <w:rPr>
      <w:i/>
    </w:rPr>
  </w:style>
  <w:style w:type="paragraph" w:customStyle="1" w:styleId="Receiveddates">
    <w:name w:val="Received dates"/>
    <w:basedOn w:val="Affiliation"/>
    <w:next w:val="Normal"/>
    <w:qFormat/>
    <w:rsid w:val="004E6AAA"/>
  </w:style>
  <w:style w:type="paragraph" w:customStyle="1" w:styleId="Abstract">
    <w:name w:val="Abstract"/>
    <w:basedOn w:val="Normal"/>
    <w:next w:val="Keywords"/>
    <w:qFormat/>
    <w:rsid w:val="004E6AAA"/>
    <w:pPr>
      <w:spacing w:before="360" w:after="300" w:line="360" w:lineRule="auto"/>
      <w:ind w:left="720" w:right="567"/>
    </w:pPr>
    <w:rPr>
      <w:sz w:val="22"/>
    </w:rPr>
  </w:style>
  <w:style w:type="paragraph" w:customStyle="1" w:styleId="Keywords">
    <w:name w:val="Keywords"/>
    <w:basedOn w:val="Normal"/>
    <w:next w:val="Paragraph"/>
    <w:qFormat/>
    <w:rsid w:val="004E6AAA"/>
    <w:pPr>
      <w:spacing w:before="240" w:after="240" w:line="360" w:lineRule="auto"/>
      <w:ind w:left="720" w:right="567"/>
    </w:pPr>
    <w:rPr>
      <w:sz w:val="22"/>
    </w:rPr>
  </w:style>
  <w:style w:type="paragraph" w:customStyle="1" w:styleId="Correspondencedetails">
    <w:name w:val="Correspondence details"/>
    <w:basedOn w:val="Normal"/>
    <w:qFormat/>
    <w:rsid w:val="004E6AAA"/>
    <w:pPr>
      <w:spacing w:before="240" w:line="360" w:lineRule="auto"/>
    </w:pPr>
  </w:style>
  <w:style w:type="paragraph" w:customStyle="1" w:styleId="Displayedquotation">
    <w:name w:val="Displayed quotation"/>
    <w:basedOn w:val="Normal"/>
    <w:qFormat/>
    <w:rsid w:val="004E6AA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4E6AAA"/>
    <w:pPr>
      <w:widowControl/>
      <w:spacing w:after="240"/>
      <w:ind w:left="720" w:hanging="153"/>
      <w:contextualSpacing/>
    </w:pPr>
  </w:style>
  <w:style w:type="paragraph" w:customStyle="1" w:styleId="Displayedequation">
    <w:name w:val="Displayed equation"/>
    <w:basedOn w:val="Normal"/>
    <w:next w:val="Paragraph"/>
    <w:qFormat/>
    <w:rsid w:val="004E6AAA"/>
    <w:pPr>
      <w:tabs>
        <w:tab w:val="center" w:pos="4253"/>
        <w:tab w:val="right" w:pos="8222"/>
      </w:tabs>
      <w:spacing w:before="240" w:after="240"/>
      <w:jc w:val="center"/>
    </w:pPr>
  </w:style>
  <w:style w:type="paragraph" w:customStyle="1" w:styleId="Acknowledgements">
    <w:name w:val="Acknowledgements"/>
    <w:basedOn w:val="Normal"/>
    <w:next w:val="Normal"/>
    <w:qFormat/>
    <w:rsid w:val="004E6AAA"/>
    <w:pPr>
      <w:spacing w:before="120" w:line="360" w:lineRule="auto"/>
    </w:pPr>
    <w:rPr>
      <w:sz w:val="22"/>
    </w:rPr>
  </w:style>
  <w:style w:type="paragraph" w:customStyle="1" w:styleId="Tabletitle">
    <w:name w:val="Table title"/>
    <w:basedOn w:val="Normal"/>
    <w:next w:val="Normal"/>
    <w:qFormat/>
    <w:rsid w:val="004E6AAA"/>
    <w:pPr>
      <w:spacing w:before="240" w:line="360" w:lineRule="auto"/>
    </w:pPr>
  </w:style>
  <w:style w:type="paragraph" w:customStyle="1" w:styleId="Figurecaption">
    <w:name w:val="Figure caption"/>
    <w:basedOn w:val="Normal"/>
    <w:next w:val="Normal"/>
    <w:qFormat/>
    <w:rsid w:val="004E6AAA"/>
    <w:pPr>
      <w:spacing w:before="240" w:line="360" w:lineRule="auto"/>
    </w:pPr>
  </w:style>
  <w:style w:type="paragraph" w:customStyle="1" w:styleId="Footnotes">
    <w:name w:val="Footnotes"/>
    <w:basedOn w:val="Normal"/>
    <w:qFormat/>
    <w:rsid w:val="004E6AAA"/>
    <w:pPr>
      <w:spacing w:before="120" w:line="360" w:lineRule="auto"/>
      <w:ind w:left="482" w:hanging="482"/>
      <w:contextualSpacing/>
    </w:pPr>
    <w:rPr>
      <w:sz w:val="22"/>
    </w:rPr>
  </w:style>
  <w:style w:type="paragraph" w:customStyle="1" w:styleId="Notesoncontributors">
    <w:name w:val="Notes on contributors"/>
    <w:basedOn w:val="Normal"/>
    <w:qFormat/>
    <w:rsid w:val="004E6AAA"/>
    <w:pPr>
      <w:spacing w:before="240" w:line="360" w:lineRule="auto"/>
    </w:pPr>
    <w:rPr>
      <w:sz w:val="22"/>
    </w:rPr>
  </w:style>
  <w:style w:type="paragraph" w:customStyle="1" w:styleId="Normalparagraphstyle">
    <w:name w:val="Normal paragraph style"/>
    <w:basedOn w:val="Normal"/>
    <w:next w:val="Normal"/>
    <w:rsid w:val="004E6AAA"/>
  </w:style>
  <w:style w:type="paragraph" w:customStyle="1" w:styleId="Paragraph">
    <w:name w:val="Paragraph"/>
    <w:basedOn w:val="Normal"/>
    <w:next w:val="Newparagraph"/>
    <w:qFormat/>
    <w:rsid w:val="004E6AAA"/>
    <w:pPr>
      <w:widowControl w:val="0"/>
      <w:spacing w:before="240"/>
    </w:pPr>
  </w:style>
  <w:style w:type="paragraph" w:customStyle="1" w:styleId="Newparagraph">
    <w:name w:val="New paragraph"/>
    <w:basedOn w:val="Normal"/>
    <w:link w:val="NewparagraphChar"/>
    <w:qFormat/>
    <w:rsid w:val="004E6AAA"/>
    <w:pPr>
      <w:ind w:firstLine="720"/>
    </w:pPr>
  </w:style>
  <w:style w:type="paragraph" w:styleId="NormalIndent">
    <w:name w:val="Normal Indent"/>
    <w:basedOn w:val="Normal"/>
    <w:rsid w:val="004E6AAA"/>
    <w:pPr>
      <w:ind w:left="720"/>
    </w:pPr>
  </w:style>
  <w:style w:type="paragraph" w:customStyle="1" w:styleId="References">
    <w:name w:val="References"/>
    <w:basedOn w:val="Normal"/>
    <w:qFormat/>
    <w:rsid w:val="004E6AAA"/>
    <w:pPr>
      <w:spacing w:before="120" w:line="360" w:lineRule="auto"/>
      <w:ind w:left="720" w:hanging="720"/>
      <w:contextualSpacing/>
    </w:pPr>
  </w:style>
  <w:style w:type="paragraph" w:customStyle="1" w:styleId="Subjectcodes">
    <w:name w:val="Subject codes"/>
    <w:basedOn w:val="Keywords"/>
    <w:next w:val="Paragraph"/>
    <w:qFormat/>
    <w:rsid w:val="004E6AAA"/>
  </w:style>
  <w:style w:type="paragraph" w:customStyle="1" w:styleId="Bulletedlist">
    <w:name w:val="Bulleted list"/>
    <w:basedOn w:val="Paragraph"/>
    <w:next w:val="Paragraph"/>
    <w:qFormat/>
    <w:rsid w:val="004E6AAA"/>
    <w:pPr>
      <w:widowControl/>
      <w:spacing w:after="240"/>
      <w:ind w:left="720" w:hanging="360"/>
      <w:contextualSpacing/>
    </w:pPr>
  </w:style>
  <w:style w:type="paragraph" w:styleId="FootnoteText">
    <w:name w:val="footnote text"/>
    <w:basedOn w:val="Normal"/>
    <w:link w:val="FootnoteTextChar"/>
    <w:autoRedefine/>
    <w:rsid w:val="004E6AAA"/>
    <w:pPr>
      <w:ind w:left="284" w:hanging="284"/>
    </w:pPr>
    <w:rPr>
      <w:sz w:val="22"/>
      <w:szCs w:val="20"/>
    </w:rPr>
  </w:style>
  <w:style w:type="character" w:customStyle="1" w:styleId="FootnoteTextChar">
    <w:name w:val="Footnote Text Char"/>
    <w:basedOn w:val="DefaultParagraphFont"/>
    <w:link w:val="FootnoteText"/>
    <w:rsid w:val="004E6AAA"/>
    <w:rPr>
      <w:rFonts w:ascii="Times New Roman" w:eastAsia="Times New Roman" w:hAnsi="Times New Roman" w:cs="Times New Roman"/>
      <w:szCs w:val="20"/>
      <w:lang w:val="en-US" w:eastAsia="en-GB"/>
    </w:rPr>
  </w:style>
  <w:style w:type="character" w:styleId="FootnoteReference">
    <w:name w:val="footnote reference"/>
    <w:basedOn w:val="DefaultParagraphFont"/>
    <w:rsid w:val="004E6AAA"/>
    <w:rPr>
      <w:vertAlign w:val="superscript"/>
    </w:rPr>
  </w:style>
  <w:style w:type="paragraph" w:styleId="EndnoteText">
    <w:name w:val="endnote text"/>
    <w:basedOn w:val="Normal"/>
    <w:link w:val="EndnoteTextChar"/>
    <w:autoRedefine/>
    <w:rsid w:val="004E6AAA"/>
    <w:pPr>
      <w:ind w:left="284" w:hanging="284"/>
    </w:pPr>
    <w:rPr>
      <w:sz w:val="22"/>
      <w:szCs w:val="20"/>
    </w:rPr>
  </w:style>
  <w:style w:type="character" w:customStyle="1" w:styleId="EndnoteTextChar">
    <w:name w:val="Endnote Text Char"/>
    <w:basedOn w:val="DefaultParagraphFont"/>
    <w:link w:val="EndnoteText"/>
    <w:rsid w:val="004E6AAA"/>
    <w:rPr>
      <w:rFonts w:ascii="Times New Roman" w:eastAsia="Times New Roman" w:hAnsi="Times New Roman" w:cs="Times New Roman"/>
      <w:szCs w:val="20"/>
      <w:lang w:val="en-US" w:eastAsia="en-GB"/>
    </w:rPr>
  </w:style>
  <w:style w:type="character" w:styleId="EndnoteReference">
    <w:name w:val="endnote reference"/>
    <w:basedOn w:val="DefaultParagraphFont"/>
    <w:rsid w:val="004E6AAA"/>
    <w:rPr>
      <w:vertAlign w:val="superscript"/>
    </w:rPr>
  </w:style>
  <w:style w:type="paragraph" w:styleId="Header">
    <w:name w:val="header"/>
    <w:basedOn w:val="Normal"/>
    <w:link w:val="HeaderChar"/>
    <w:rsid w:val="004E6AA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4E6AAA"/>
    <w:rPr>
      <w:rFonts w:ascii="Times New Roman" w:eastAsia="Times New Roman" w:hAnsi="Times New Roman" w:cs="Times New Roman"/>
      <w:sz w:val="24"/>
      <w:szCs w:val="24"/>
      <w:lang w:val="en-US" w:eastAsia="en-GB"/>
    </w:rPr>
  </w:style>
  <w:style w:type="paragraph" w:styleId="Footer">
    <w:name w:val="footer"/>
    <w:basedOn w:val="Normal"/>
    <w:link w:val="FooterChar"/>
    <w:uiPriority w:val="99"/>
    <w:rsid w:val="004E6AAA"/>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4E6AAA"/>
    <w:rPr>
      <w:rFonts w:ascii="Times New Roman" w:eastAsia="Times New Roman" w:hAnsi="Times New Roman" w:cs="Times New Roman"/>
      <w:sz w:val="24"/>
      <w:szCs w:val="24"/>
      <w:lang w:val="en-US" w:eastAsia="en-GB"/>
    </w:rPr>
  </w:style>
  <w:style w:type="paragraph" w:customStyle="1" w:styleId="Heading4Paragraph">
    <w:name w:val="Heading 4 + Paragraph"/>
    <w:basedOn w:val="Paragraph"/>
    <w:next w:val="Newparagraph"/>
    <w:qFormat/>
    <w:rsid w:val="004E6AAA"/>
    <w:pPr>
      <w:widowControl/>
      <w:spacing w:before="360"/>
    </w:pPr>
  </w:style>
  <w:style w:type="paragraph" w:styleId="ListParagraph">
    <w:name w:val="List Paragraph"/>
    <w:basedOn w:val="Normal"/>
    <w:uiPriority w:val="34"/>
    <w:qFormat/>
    <w:rsid w:val="004E6AAA"/>
    <w:pPr>
      <w:widowControl w:val="0"/>
      <w:spacing w:line="240" w:lineRule="auto"/>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4E6AAA"/>
    <w:rPr>
      <w:sz w:val="16"/>
      <w:szCs w:val="16"/>
    </w:rPr>
  </w:style>
  <w:style w:type="paragraph" w:styleId="CommentText">
    <w:name w:val="annotation text"/>
    <w:basedOn w:val="Normal"/>
    <w:link w:val="CommentTextChar"/>
    <w:uiPriority w:val="99"/>
    <w:unhideWhenUsed/>
    <w:rsid w:val="004E6AAA"/>
    <w:pPr>
      <w:widowControl w:val="0"/>
      <w:spacing w:line="240" w:lineRule="auto"/>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4E6AAA"/>
    <w:rPr>
      <w:sz w:val="20"/>
      <w:szCs w:val="20"/>
      <w:lang w:val="en-US"/>
    </w:rPr>
  </w:style>
  <w:style w:type="paragraph" w:styleId="BalloonText">
    <w:name w:val="Balloon Text"/>
    <w:basedOn w:val="Normal"/>
    <w:link w:val="BalloonTextChar"/>
    <w:semiHidden/>
    <w:unhideWhenUsed/>
    <w:rsid w:val="004E6A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E6AAA"/>
    <w:rPr>
      <w:rFonts w:ascii="Segoe UI" w:eastAsia="Times New Roman" w:hAnsi="Segoe UI" w:cs="Segoe UI"/>
      <w:sz w:val="18"/>
      <w:szCs w:val="18"/>
      <w:lang w:val="en-US" w:eastAsia="en-GB"/>
    </w:rPr>
  </w:style>
  <w:style w:type="paragraph" w:styleId="BodyText">
    <w:name w:val="Body Text"/>
    <w:basedOn w:val="Normal"/>
    <w:link w:val="BodyTextChar"/>
    <w:uiPriority w:val="1"/>
    <w:qFormat/>
    <w:rsid w:val="004E6AAA"/>
    <w:pPr>
      <w:widowControl w:val="0"/>
      <w:spacing w:line="240" w:lineRule="auto"/>
      <w:ind w:left="104"/>
    </w:pPr>
    <w:rPr>
      <w:rFonts w:cstheme="minorBidi"/>
      <w:lang w:eastAsia="en-US"/>
    </w:rPr>
  </w:style>
  <w:style w:type="character" w:customStyle="1" w:styleId="BodyTextChar">
    <w:name w:val="Body Text Char"/>
    <w:basedOn w:val="DefaultParagraphFont"/>
    <w:link w:val="BodyText"/>
    <w:uiPriority w:val="1"/>
    <w:rsid w:val="004E6AAA"/>
    <w:rPr>
      <w:rFonts w:ascii="Times New Roman" w:eastAsia="Times New Roman" w:hAnsi="Times New Roman"/>
      <w:sz w:val="24"/>
      <w:szCs w:val="24"/>
      <w:lang w:val="en-US"/>
    </w:rPr>
  </w:style>
  <w:style w:type="table" w:styleId="TableGrid">
    <w:name w:val="Table Grid"/>
    <w:basedOn w:val="TableNormal"/>
    <w:uiPriority w:val="39"/>
    <w:rsid w:val="004E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4E6AAA"/>
  </w:style>
  <w:style w:type="paragraph" w:styleId="HTMLPreformatted">
    <w:name w:val="HTML Preformatted"/>
    <w:basedOn w:val="Normal"/>
    <w:link w:val="HTMLPreformattedChar"/>
    <w:uiPriority w:val="99"/>
    <w:unhideWhenUsed/>
    <w:rsid w:val="004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nb-NO" w:eastAsia="nb-NO"/>
    </w:rPr>
  </w:style>
  <w:style w:type="character" w:customStyle="1" w:styleId="HTMLPreformattedChar">
    <w:name w:val="HTML Preformatted Char"/>
    <w:basedOn w:val="DefaultParagraphFont"/>
    <w:link w:val="HTMLPreformatted"/>
    <w:uiPriority w:val="99"/>
    <w:rsid w:val="004E6AAA"/>
    <w:rPr>
      <w:rFonts w:ascii="Courier New" w:eastAsia="Times New Roman" w:hAnsi="Courier New" w:cs="Courier New"/>
      <w:sz w:val="20"/>
      <w:szCs w:val="20"/>
      <w:lang w:eastAsia="nb-NO"/>
    </w:rPr>
  </w:style>
  <w:style w:type="paragraph" w:styleId="NoSpacing">
    <w:name w:val="No Spacing"/>
    <w:uiPriority w:val="1"/>
    <w:qFormat/>
    <w:rsid w:val="004E6AAA"/>
    <w:pPr>
      <w:widowControl w:val="0"/>
      <w:spacing w:after="0" w:line="240" w:lineRule="auto"/>
    </w:pPr>
    <w:rPr>
      <w:lang w:val="en-US"/>
    </w:rPr>
  </w:style>
  <w:style w:type="character" w:styleId="SubtleEmphasis">
    <w:name w:val="Subtle Emphasis"/>
    <w:basedOn w:val="DefaultParagraphFont"/>
    <w:uiPriority w:val="19"/>
    <w:qFormat/>
    <w:rsid w:val="004E6AAA"/>
    <w:rPr>
      <w:i/>
      <w:iCs/>
      <w:color w:val="404040" w:themeColor="text1" w:themeTint="BF"/>
    </w:rPr>
  </w:style>
  <w:style w:type="paragraph" w:styleId="CommentSubject">
    <w:name w:val="annotation subject"/>
    <w:basedOn w:val="CommentText"/>
    <w:next w:val="CommentText"/>
    <w:link w:val="CommentSubjectChar"/>
    <w:semiHidden/>
    <w:unhideWhenUsed/>
    <w:rsid w:val="004E6AAA"/>
    <w:pPr>
      <w:widowControl/>
    </w:pPr>
    <w:rPr>
      <w:rFonts w:ascii="Times New Roman" w:eastAsia="Times New Roman" w:hAnsi="Times New Roman" w:cs="Times New Roman"/>
      <w:b/>
      <w:bCs/>
      <w:lang w:val="en-GB" w:eastAsia="en-GB"/>
    </w:rPr>
  </w:style>
  <w:style w:type="character" w:customStyle="1" w:styleId="CommentSubjectChar">
    <w:name w:val="Comment Subject Char"/>
    <w:basedOn w:val="CommentTextChar"/>
    <w:link w:val="CommentSubject"/>
    <w:semiHidden/>
    <w:rsid w:val="004E6AAA"/>
    <w:rPr>
      <w:rFonts w:ascii="Times New Roman" w:eastAsia="Times New Roman" w:hAnsi="Times New Roman" w:cs="Times New Roman"/>
      <w:b/>
      <w:bCs/>
      <w:sz w:val="20"/>
      <w:szCs w:val="20"/>
      <w:lang w:val="en-GB" w:eastAsia="en-GB"/>
    </w:rPr>
  </w:style>
  <w:style w:type="character" w:styleId="Hyperlink">
    <w:name w:val="Hyperlink"/>
    <w:basedOn w:val="DefaultParagraphFont"/>
    <w:uiPriority w:val="99"/>
    <w:unhideWhenUsed/>
    <w:rsid w:val="004E6AAA"/>
    <w:rPr>
      <w:color w:val="0000FF"/>
      <w:u w:val="single"/>
    </w:rPr>
  </w:style>
  <w:style w:type="paragraph" w:customStyle="1" w:styleId="EndNoteBibliography">
    <w:name w:val="EndNote Bibliography"/>
    <w:basedOn w:val="Normal"/>
    <w:link w:val="EndNoteBibliographyTegn"/>
    <w:rsid w:val="004E6AAA"/>
    <w:pPr>
      <w:spacing w:after="160" w:line="240" w:lineRule="auto"/>
    </w:pPr>
    <w:rPr>
      <w:rFonts w:eastAsiaTheme="minorHAnsi"/>
      <w:szCs w:val="22"/>
      <w:lang w:eastAsia="en-US"/>
    </w:rPr>
  </w:style>
  <w:style w:type="character" w:customStyle="1" w:styleId="EndNoteBibliographyTegn">
    <w:name w:val="EndNote Bibliography Tegn"/>
    <w:basedOn w:val="DefaultParagraphFont"/>
    <w:link w:val="EndNoteBibliography"/>
    <w:rsid w:val="004E6AAA"/>
    <w:rPr>
      <w:rFonts w:ascii="Times New Roman" w:hAnsi="Times New Roman" w:cs="Times New Roman"/>
      <w:sz w:val="24"/>
      <w:lang w:val="en-US"/>
    </w:rPr>
  </w:style>
  <w:style w:type="character" w:styleId="PlaceholderText">
    <w:name w:val="Placeholder Text"/>
    <w:basedOn w:val="DefaultParagraphFont"/>
    <w:rsid w:val="004E6AAA"/>
    <w:rPr>
      <w:color w:val="808080"/>
    </w:rPr>
  </w:style>
  <w:style w:type="paragraph" w:customStyle="1" w:styleId="EndNoteBibliographyTitle">
    <w:name w:val="EndNote Bibliography Title"/>
    <w:basedOn w:val="Normal"/>
    <w:link w:val="EndNoteBibliographyTitleChar"/>
    <w:rsid w:val="004E6AAA"/>
    <w:pPr>
      <w:jc w:val="center"/>
    </w:pPr>
  </w:style>
  <w:style w:type="character" w:customStyle="1" w:styleId="NewparagraphChar">
    <w:name w:val="New paragraph Char"/>
    <w:basedOn w:val="DefaultParagraphFont"/>
    <w:link w:val="Newparagraph"/>
    <w:rsid w:val="004E6AAA"/>
    <w:rPr>
      <w:rFonts w:ascii="Times New Roman" w:eastAsia="Times New Roman" w:hAnsi="Times New Roman" w:cs="Times New Roman"/>
      <w:sz w:val="24"/>
      <w:szCs w:val="24"/>
      <w:lang w:val="en-US" w:eastAsia="en-GB"/>
    </w:rPr>
  </w:style>
  <w:style w:type="character" w:customStyle="1" w:styleId="EndNoteBibliographyTitleChar">
    <w:name w:val="EndNote Bibliography Title Char"/>
    <w:basedOn w:val="NewparagraphChar"/>
    <w:link w:val="EndNoteBibliographyTitle"/>
    <w:rsid w:val="004E6AAA"/>
    <w:rPr>
      <w:rFonts w:ascii="Times New Roman" w:eastAsia="Times New Roman" w:hAnsi="Times New Roman" w:cs="Times New Roman"/>
      <w:sz w:val="24"/>
      <w:szCs w:val="24"/>
      <w:lang w:val="en-US" w:eastAsia="en-GB"/>
    </w:rPr>
  </w:style>
  <w:style w:type="character" w:styleId="FollowedHyperlink">
    <w:name w:val="FollowedHyperlink"/>
    <w:basedOn w:val="DefaultParagraphFont"/>
    <w:semiHidden/>
    <w:unhideWhenUsed/>
    <w:rsid w:val="004E6AAA"/>
    <w:rPr>
      <w:color w:val="954F72" w:themeColor="followedHyperlink"/>
      <w:u w:val="single"/>
    </w:rPr>
  </w:style>
  <w:style w:type="character" w:customStyle="1" w:styleId="italicized-text">
    <w:name w:val="italicized-text"/>
    <w:basedOn w:val="DefaultParagraphFont"/>
    <w:rsid w:val="004E6AAA"/>
  </w:style>
  <w:style w:type="paragraph" w:customStyle="1" w:styleId="Default">
    <w:name w:val="Default"/>
    <w:rsid w:val="004E6AA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E6AAA"/>
    <w:rPr>
      <w:i/>
      <w:iCs/>
    </w:rPr>
  </w:style>
  <w:style w:type="character" w:customStyle="1" w:styleId="A3">
    <w:name w:val="A3"/>
    <w:uiPriority w:val="99"/>
    <w:rsid w:val="004E6AAA"/>
    <w:rPr>
      <w:rFonts w:cs="Minion Pro"/>
      <w:color w:val="221E1F"/>
      <w:sz w:val="13"/>
      <w:szCs w:val="13"/>
    </w:rPr>
  </w:style>
  <w:style w:type="paragraph" w:customStyle="1" w:styleId="Normal1">
    <w:name w:val="Normal1"/>
    <w:link w:val="Normal1Char"/>
    <w:rsid w:val="004E6AAA"/>
    <w:pPr>
      <w:spacing w:after="0" w:line="276" w:lineRule="auto"/>
    </w:pPr>
    <w:rPr>
      <w:rFonts w:ascii="Arial" w:eastAsia="Arial" w:hAnsi="Arial" w:cs="Arial"/>
      <w:color w:val="000000"/>
      <w:lang w:val="en-US"/>
    </w:rPr>
  </w:style>
  <w:style w:type="character" w:customStyle="1" w:styleId="Normal1Char">
    <w:name w:val="Normal1 Char"/>
    <w:basedOn w:val="DefaultParagraphFont"/>
    <w:link w:val="Normal1"/>
    <w:rsid w:val="004E6AAA"/>
    <w:rPr>
      <w:rFonts w:ascii="Arial" w:eastAsia="Arial" w:hAnsi="Arial" w:cs="Arial"/>
      <w:color w:val="000000"/>
      <w:lang w:val="en-US"/>
    </w:rPr>
  </w:style>
  <w:style w:type="paragraph" w:styleId="NormalWeb">
    <w:name w:val="Normal (Web)"/>
    <w:basedOn w:val="Normal"/>
    <w:uiPriority w:val="99"/>
    <w:semiHidden/>
    <w:unhideWhenUsed/>
    <w:rsid w:val="004E6AAA"/>
    <w:pPr>
      <w:spacing w:before="100" w:beforeAutospacing="1" w:after="100" w:afterAutospacing="1" w:line="240" w:lineRule="auto"/>
    </w:pPr>
    <w:rPr>
      <w:lang w:val="nb-NO" w:eastAsia="nb-NO"/>
    </w:rPr>
  </w:style>
  <w:style w:type="character" w:customStyle="1" w:styleId="authors">
    <w:name w:val="authors"/>
    <w:basedOn w:val="DefaultParagraphFont"/>
    <w:rsid w:val="004E6AAA"/>
  </w:style>
  <w:style w:type="character" w:customStyle="1" w:styleId="Date1">
    <w:name w:val="Date1"/>
    <w:basedOn w:val="DefaultParagraphFont"/>
    <w:rsid w:val="004E6AAA"/>
  </w:style>
  <w:style w:type="character" w:customStyle="1" w:styleId="arttitle">
    <w:name w:val="art_title"/>
    <w:basedOn w:val="DefaultParagraphFont"/>
    <w:rsid w:val="004E6AAA"/>
  </w:style>
  <w:style w:type="character" w:customStyle="1" w:styleId="serialtitle">
    <w:name w:val="serial_title"/>
    <w:basedOn w:val="DefaultParagraphFont"/>
    <w:rsid w:val="004E6AAA"/>
  </w:style>
  <w:style w:type="character" w:customStyle="1" w:styleId="volumeissue">
    <w:name w:val="volume_issue"/>
    <w:basedOn w:val="DefaultParagraphFont"/>
    <w:rsid w:val="004E6AAA"/>
  </w:style>
  <w:style w:type="character" w:customStyle="1" w:styleId="pagerange">
    <w:name w:val="page_range"/>
    <w:basedOn w:val="DefaultParagraphFont"/>
    <w:rsid w:val="004E6AAA"/>
  </w:style>
  <w:style w:type="character" w:customStyle="1" w:styleId="doilink">
    <w:name w:val="doi_link"/>
    <w:basedOn w:val="DefaultParagraphFont"/>
    <w:rsid w:val="004E6AAA"/>
  </w:style>
  <w:style w:type="paragraph" w:customStyle="1" w:styleId="textme">
    <w:name w:val="text_me"/>
    <w:basedOn w:val="Normal"/>
    <w:qFormat/>
    <w:rsid w:val="004E6AAA"/>
    <w:pPr>
      <w:spacing w:line="360" w:lineRule="auto"/>
      <w:ind w:firstLine="567"/>
      <w:jc w:val="both"/>
    </w:pPr>
    <w:rPr>
      <w:rFonts w:ascii="Arial" w:eastAsiaTheme="minorEastAsia" w:hAnsi="Arial" w:cstheme="minorBidi"/>
      <w:sz w:val="22"/>
      <w:lang w:eastAsia="de-DE"/>
    </w:rPr>
  </w:style>
  <w:style w:type="paragraph" w:customStyle="1" w:styleId="berschriftklein">
    <w:name w:val="Überschrift_klein"/>
    <w:basedOn w:val="Normal"/>
    <w:link w:val="berschriftkleinZeichen"/>
    <w:qFormat/>
    <w:rsid w:val="004E6AAA"/>
    <w:pPr>
      <w:spacing w:before="200" w:line="360" w:lineRule="auto"/>
      <w:contextualSpacing/>
      <w:jc w:val="both"/>
    </w:pPr>
    <w:rPr>
      <w:rFonts w:ascii="Arial Narrow" w:eastAsia="MS Mincho" w:hAnsi="Arial Narrow"/>
      <w:b/>
      <w:lang w:eastAsia="de-DE"/>
    </w:rPr>
  </w:style>
  <w:style w:type="character" w:customStyle="1" w:styleId="berschriftkleinZeichen">
    <w:name w:val="Überschrift_klein Zeichen"/>
    <w:link w:val="berschriftklein"/>
    <w:rsid w:val="004E6AAA"/>
    <w:rPr>
      <w:rFonts w:ascii="Arial Narrow" w:eastAsia="MS Mincho" w:hAnsi="Arial Narrow" w:cs="Times New Roman"/>
      <w:b/>
      <w:sz w:val="24"/>
      <w:szCs w:val="24"/>
      <w:lang w:val="en-US" w:eastAsia="de-DE"/>
    </w:rPr>
  </w:style>
  <w:style w:type="character" w:styleId="Strong">
    <w:name w:val="Strong"/>
    <w:basedOn w:val="DefaultParagraphFont"/>
    <w:uiPriority w:val="22"/>
    <w:qFormat/>
    <w:rsid w:val="004E6AAA"/>
    <w:rPr>
      <w:b/>
      <w:bCs/>
    </w:rPr>
  </w:style>
  <w:style w:type="character" w:customStyle="1" w:styleId="sr-only">
    <w:name w:val="sr-only"/>
    <w:basedOn w:val="DefaultParagraphFont"/>
    <w:rsid w:val="004E6AAA"/>
  </w:style>
  <w:style w:type="character" w:styleId="LineNumber">
    <w:name w:val="line number"/>
    <w:basedOn w:val="DefaultParagraphFont"/>
    <w:uiPriority w:val="99"/>
    <w:semiHidden/>
    <w:unhideWhenUsed/>
    <w:rsid w:val="004E6AAA"/>
  </w:style>
  <w:style w:type="character" w:customStyle="1" w:styleId="UnresolvedMention1">
    <w:name w:val="Unresolved Mention1"/>
    <w:basedOn w:val="DefaultParagraphFont"/>
    <w:uiPriority w:val="99"/>
    <w:semiHidden/>
    <w:unhideWhenUsed/>
    <w:rsid w:val="004E6AAA"/>
    <w:rPr>
      <w:color w:val="605E5C"/>
      <w:shd w:val="clear" w:color="auto" w:fill="E1DFDD"/>
    </w:rPr>
  </w:style>
  <w:style w:type="paragraph" w:styleId="Revision">
    <w:name w:val="Revision"/>
    <w:hidden/>
    <w:uiPriority w:val="99"/>
    <w:semiHidden/>
    <w:rsid w:val="004E6AAA"/>
    <w:pPr>
      <w:spacing w:after="0" w:line="240" w:lineRule="auto"/>
    </w:pPr>
    <w:rPr>
      <w:rFonts w:ascii="Times New Roman" w:eastAsia="Times New Roman" w:hAnsi="Times New Roman" w:cs="Times New Roman"/>
      <w:sz w:val="24"/>
      <w:szCs w:val="24"/>
      <w:lang w:val="en-US" w:eastAsia="en-GB"/>
    </w:rPr>
  </w:style>
  <w:style w:type="paragraph" w:styleId="Caption">
    <w:name w:val="caption"/>
    <w:basedOn w:val="Normal"/>
    <w:next w:val="Normal"/>
    <w:uiPriority w:val="35"/>
    <w:unhideWhenUsed/>
    <w:qFormat/>
    <w:rsid w:val="004E6AAA"/>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A47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4AB7EE3C221144D98FAD88FEF4F039E" ma:contentTypeVersion="12" ma:contentTypeDescription="Create a new document." ma:contentTypeScope="" ma:versionID="3c7acb9c2f396d578b4f183e33d73c6d">
  <xsd:schema xmlns:xsd="http://www.w3.org/2001/XMLSchema" xmlns:xs="http://www.w3.org/2001/XMLSchema" xmlns:p="http://schemas.microsoft.com/office/2006/metadata/properties" xmlns:ns3="b0a35989-b523-4cb3-a4cb-baaa5306abe0" xmlns:ns4="3d9a23c5-5996-48f5-9711-a134efebaa52" targetNamespace="http://schemas.microsoft.com/office/2006/metadata/properties" ma:root="true" ma:fieldsID="685b0307c9b42993a2216b0184c1057f" ns3:_="" ns4:_="">
    <xsd:import namespace="b0a35989-b523-4cb3-a4cb-baaa5306abe0"/>
    <xsd:import namespace="3d9a23c5-5996-48f5-9711-a134efebaa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35989-b523-4cb3-a4cb-baaa5306a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9a23c5-5996-48f5-9711-a134efebaa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E6286-DCFE-4A80-9D79-8FE880D66EE1}">
  <ds:schemaRefs>
    <ds:schemaRef ds:uri="http://schemas.openxmlformats.org/officeDocument/2006/bibliography"/>
  </ds:schemaRefs>
</ds:datastoreItem>
</file>

<file path=customXml/itemProps2.xml><?xml version="1.0" encoding="utf-8"?>
<ds:datastoreItem xmlns:ds="http://schemas.openxmlformats.org/officeDocument/2006/customXml" ds:itemID="{917CDF0E-44FE-405C-928D-BA414049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35989-b523-4cb3-a4cb-baaa5306abe0"/>
    <ds:schemaRef ds:uri="3d9a23c5-5996-48f5-9711-a134efeba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F239BB-AA39-4974-9F66-B3FB5C6AA0F2}">
  <ds:schemaRefs>
    <ds:schemaRef ds:uri="http://schemas.microsoft.com/sharepoint/v3/contenttype/forms"/>
  </ds:schemaRefs>
</ds:datastoreItem>
</file>

<file path=customXml/itemProps4.xml><?xml version="1.0" encoding="utf-8"?>
<ds:datastoreItem xmlns:ds="http://schemas.openxmlformats.org/officeDocument/2006/customXml" ds:itemID="{486FE65F-33A4-42FC-A0CD-D1285CB350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Viola Kreis</dc:creator>
  <cp:keywords/>
  <dc:description/>
  <cp:lastModifiedBy>PUPILLO, FRANCESCO (PGR)</cp:lastModifiedBy>
  <cp:revision>2</cp:revision>
  <cp:lastPrinted>2021-06-26T07:26:00Z</cp:lastPrinted>
  <dcterms:created xsi:type="dcterms:W3CDTF">2021-10-22T14:25:00Z</dcterms:created>
  <dcterms:modified xsi:type="dcterms:W3CDTF">2021-10-22T14:25:00Z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0x010100A4AB7EE3C221144D98FAD88FEF4F039E</vt:lpwstr>
  </property>
</Properties>
</file>