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document.xml.rels" ContentType="application/vnd.openxmlformats-package.relationships+xml"/>
  <Override PartName="/word/document.xml" ContentType="application/vnd.ms-word.document.macroEnabled.main+xml"/>
  <Override PartName="/word/media/image1.wmf" ContentType="image/x-wmf"/>
  <Override PartName="/word/media/image2.wmf" ContentType="image/x-wmf"/>
  <Override PartName="/word/media/image3.wmf" ContentType="image/x-wmf"/>
  <Override PartName="/word/media/image4.wmf" ContentType="image/x-wmf"/>
  <Override PartName="/word/media/image5.png" ContentType="image/png"/>
  <Override PartName="/word/media/image6.png" ContentType="image/png"/>
  <Override PartName="/word/media/image7.wmf" ContentType="image/x-wmf"/>
  <Override PartName="/word/embeddings/oleObject1.bin" ContentType="application/vnd.openxmlformats-officedocument.oleObject"/>
  <Override PartName="/word/embeddings/oleObject2.bin" ContentType="application/vnd.openxmlformats-officedocument.oleObject"/>
  <Override PartName="/word/styles.xml" ContentType="application/vnd.openxmlformats-officedocument.wordprocessingml.styles+xml"/>
  <Override PartName="/word/header1.xml" ContentType="application/vnd.openxmlformats-officedocument.wordprocessingml.header+xml"/>
  <Override PartName="/word/theme/theme1.xml" ContentType="application/vnd.openxmlformats-officedocument.theme+xml"/>
  <Override PartName="/word/footer1.xml" ContentType="application/vnd.openxmlformats-officedocument.wordprocessingml.footer+xml"/>
  <Override PartName="/word/settings.xml" ContentType="application/vnd.openxmlformats-officedocument.wordprocessingml.settings+xml"/>
  <Override PartName="/word/fontTable.xml" ContentType="application/vnd.openxmlformats-officedocument.wordprocessingml.fontTable+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jc w:val="center"/>
        <w:rPr>
          <w:sz w:val="40"/>
        </w:rPr>
      </w:pPr>
      <w:r>
        <w:rPr>
          <w:sz w:val="40"/>
        </w:rPr>
      </w:r>
    </w:p>
    <w:p>
      <w:pPr>
        <w:pStyle w:val="Normal"/>
        <w:jc w:val="center"/>
        <w:rPr>
          <w:sz w:val="40"/>
        </w:rPr>
      </w:pPr>
      <w:r>
        <w:rPr>
          <w:sz w:val="40"/>
        </w:rPr>
        <w:t>Striatal dysfunction during reversal learning in unmedicated schizophrenia patients</w:t>
      </w:r>
    </w:p>
    <w:p>
      <w:pPr>
        <w:pStyle w:val="Normal"/>
        <w:jc w:val="center"/>
        <w:rPr>
          <w:sz w:val="40"/>
        </w:rPr>
      </w:pPr>
      <w:r>
        <w:rPr>
          <w:sz w:val="40"/>
        </w:rPr>
      </w:r>
    </w:p>
    <w:p>
      <w:pPr>
        <w:pStyle w:val="Normal"/>
        <w:rPr/>
      </w:pPr>
      <w:r>
        <w:rPr/>
      </w:r>
    </w:p>
    <w:p>
      <w:pPr>
        <w:pStyle w:val="Normal"/>
        <w:jc w:val="center"/>
        <w:rPr>
          <w:sz w:val="40"/>
        </w:rPr>
      </w:pPr>
      <w:r>
        <w:rPr>
          <w:sz w:val="40"/>
        </w:rPr>
      </w:r>
    </w:p>
    <w:p>
      <w:pPr>
        <w:pStyle w:val="Normal"/>
        <w:rPr/>
      </w:pPr>
      <w:r>
        <w:rPr/>
      </w:r>
    </w:p>
    <w:p>
      <w:pPr>
        <w:pStyle w:val="Normal"/>
        <w:rPr>
          <w:b/>
          <w:b/>
          <w:lang w:val="de-DE"/>
        </w:rPr>
      </w:pPr>
      <w:r>
        <w:rPr>
          <w:b/>
          <w:lang w:val="de-DE"/>
        </w:rPr>
        <w:t>Florian Schlagenhauf, MD, MA</w:t>
      </w:r>
      <w:r>
        <w:rPr>
          <w:b/>
          <w:vertAlign w:val="superscript"/>
          <w:lang w:val="de-DE"/>
        </w:rPr>
        <w:t>1,2*</w:t>
      </w:r>
      <w:r>
        <w:rPr>
          <w:b/>
          <w:lang w:val="de-DE"/>
        </w:rPr>
        <w:t>, Quentin J.M. Huys, MA, MBBS, PhD</w:t>
      </w:r>
      <w:r>
        <w:rPr>
          <w:b/>
          <w:vertAlign w:val="superscript"/>
          <w:lang w:val="de-DE"/>
        </w:rPr>
        <w:t>3*</w:t>
      </w:r>
      <w:r>
        <w:rPr>
          <w:b/>
          <w:lang w:val="de-DE"/>
        </w:rPr>
        <w:t>, Lorenz Deserno, MD</w:t>
      </w:r>
      <w:r>
        <w:rPr>
          <w:b/>
          <w:vertAlign w:val="superscript"/>
          <w:lang w:val="de-DE"/>
        </w:rPr>
        <w:t>1,2</w:t>
      </w:r>
      <w:r>
        <w:rPr>
          <w:b/>
          <w:lang w:val="de-DE"/>
        </w:rPr>
        <w:t>, Michael A. Rapp, MD, PhD</w:t>
      </w:r>
      <w:r>
        <w:rPr>
          <w:b/>
          <w:vertAlign w:val="superscript"/>
          <w:lang w:val="de-DE"/>
        </w:rPr>
        <w:t>1,4</w:t>
      </w:r>
      <w:r>
        <w:rPr>
          <w:b/>
          <w:lang w:val="de-DE"/>
        </w:rPr>
        <w:t>, Anne Beck, PhD</w:t>
      </w:r>
      <w:r>
        <w:rPr>
          <w:b/>
          <w:vertAlign w:val="superscript"/>
          <w:lang w:val="de-DE"/>
        </w:rPr>
        <w:t>1</w:t>
      </w:r>
      <w:r>
        <w:rPr>
          <w:b/>
          <w:lang w:val="de-DE"/>
        </w:rPr>
        <w:t>, Hans-Joachim Heinze, MD</w:t>
      </w:r>
      <w:r>
        <w:rPr>
          <w:b/>
          <w:vertAlign w:val="superscript"/>
          <w:lang w:val="de-DE"/>
        </w:rPr>
        <w:t>5,6</w:t>
      </w:r>
      <w:r>
        <w:rPr>
          <w:b/>
          <w:lang w:val="de-DE"/>
        </w:rPr>
        <w:t>, Ray Dolan, MD</w:t>
      </w:r>
      <w:r>
        <w:rPr>
          <w:b/>
          <w:vertAlign w:val="superscript"/>
          <w:lang w:val="de-DE"/>
        </w:rPr>
        <w:t>7,8</w:t>
      </w:r>
      <w:r>
        <w:rPr>
          <w:b/>
          <w:lang w:val="de-DE"/>
        </w:rPr>
        <w:t xml:space="preserve">, </w:t>
      </w:r>
    </w:p>
    <w:p>
      <w:pPr>
        <w:pStyle w:val="Normal"/>
        <w:rPr>
          <w:b/>
          <w:b/>
        </w:rPr>
      </w:pPr>
      <w:r>
        <w:rPr>
          <w:b/>
        </w:rPr>
        <w:t>Andreas Heinz, MD</w:t>
      </w:r>
      <w:r>
        <w:rPr>
          <w:b/>
          <w:vertAlign w:val="superscript"/>
        </w:rPr>
        <w:t>1,9</w:t>
      </w:r>
    </w:p>
    <w:p>
      <w:pPr>
        <w:pStyle w:val="Normal"/>
        <w:rPr/>
      </w:pPr>
      <w:r>
        <w:rPr/>
      </w:r>
    </w:p>
    <w:p>
      <w:pPr>
        <w:pStyle w:val="Normal"/>
        <w:rPr>
          <w:rStyle w:val="Emphasized"/>
        </w:rPr>
      </w:pPr>
      <w:r>
        <w:rPr>
          <w:rStyle w:val="Emphasized"/>
          <w:vertAlign w:val="superscript"/>
        </w:rPr>
        <w:t>1</w:t>
      </w:r>
      <w:r>
        <w:rPr>
          <w:rStyle w:val="Emphasized"/>
        </w:rPr>
        <w:t xml:space="preserve"> Department of Psychiatry and Psychotherapy, Campus Charité Mitte, Charité - Universitätsmedizin Berlin, Germany; </w:t>
      </w:r>
      <w:r>
        <w:rPr>
          <w:rStyle w:val="Emphasized"/>
          <w:vertAlign w:val="superscript"/>
        </w:rPr>
        <w:t>2</w:t>
      </w:r>
      <w:r>
        <w:rPr>
          <w:rStyle w:val="Emphasized"/>
        </w:rPr>
        <w:t xml:space="preserve">Max Planck Institute for Human Cognitive and Brain Sciences, Leipzig, Germany; </w:t>
      </w:r>
      <w:r>
        <w:rPr>
          <w:rStyle w:val="Emphasized"/>
          <w:vertAlign w:val="superscript"/>
        </w:rPr>
        <w:t>3</w:t>
      </w:r>
      <w:r>
        <w:rPr>
          <w:rStyle w:val="Emphasized"/>
        </w:rPr>
        <w:t>Gatsby Computational Neuroscience Unit and Wellcome Trust Centre for Neuroimaging, University College London, London WC1N 3BG, UK;</w:t>
      </w:r>
      <w:r>
        <w:rPr/>
        <w:t xml:space="preserve"> </w:t>
      </w:r>
      <w:r>
        <w:rPr>
          <w:rStyle w:val="Emphasized"/>
        </w:rPr>
        <w:t>and Translational Neuromodeling Unit, Department of Biomedical Engineering, ETH Zurich and University of Zurich; and Department of Psychiatry, Psychotherapy and Psychosomatics, University Hospital of Psychiatry Zurich, Zurich, Switzerland;</w:t>
      </w:r>
      <w:r>
        <w:rPr>
          <w:rStyle w:val="Emphasized"/>
          <w:vertAlign w:val="superscript"/>
        </w:rPr>
        <w:t>4</w:t>
      </w:r>
      <w:r>
        <w:rPr>
          <w:rStyle w:val="Emphasized"/>
        </w:rPr>
        <w:t xml:space="preserve">Department of Psychiatry, Mount Sinai School of Medicine, New York, NY; </w:t>
      </w:r>
      <w:r>
        <w:rPr>
          <w:rStyle w:val="Emphasized"/>
          <w:vertAlign w:val="superscript"/>
        </w:rPr>
        <w:t>5</w:t>
      </w:r>
      <w:r>
        <w:rPr>
          <w:i/>
        </w:rPr>
        <w:t xml:space="preserve">Leibniz Institute for Neurobiology, Otto-von-Guericke University, Magdeburg, Germany; </w:t>
      </w:r>
      <w:r>
        <w:rPr>
          <w:i/>
          <w:vertAlign w:val="superscript"/>
        </w:rPr>
        <w:t>6</w:t>
      </w:r>
      <w:r>
        <w:rPr>
          <w:i/>
        </w:rPr>
        <w:t xml:space="preserve"> Department of Neurology, Otto-von-Guericke University, Magdeburg, Germany; </w:t>
      </w:r>
      <w:r>
        <w:rPr>
          <w:i/>
          <w:vertAlign w:val="superscript"/>
        </w:rPr>
        <w:t>7</w:t>
      </w:r>
      <w:r>
        <w:rPr>
          <w:i/>
        </w:rPr>
        <w:t xml:space="preserve"> </w:t>
      </w:r>
      <w:r>
        <w:rPr>
          <w:rStyle w:val="Emphasized"/>
        </w:rPr>
        <w:t xml:space="preserve">Wellcome Trust Centre for Neuroimaging, University College London, London WC1N 3BG, UK; </w:t>
      </w:r>
      <w:r>
        <w:rPr>
          <w:i/>
          <w:vertAlign w:val="superscript"/>
        </w:rPr>
        <w:t>8</w:t>
      </w:r>
      <w:r>
        <w:rPr>
          <w:rStyle w:val="Emphasized"/>
        </w:rPr>
        <w:t xml:space="preserve"> </w:t>
      </w:r>
      <w:r>
        <w:rPr>
          <w:i/>
        </w:rPr>
        <w:t xml:space="preserve">Humboldt-Universität zu Berlin School of Mind and Brain, Berlin, Germany; </w:t>
      </w:r>
      <w:r>
        <w:rPr>
          <w:rStyle w:val="Emphasized"/>
          <w:vertAlign w:val="superscript"/>
        </w:rPr>
        <w:t>9</w:t>
      </w:r>
      <w:r>
        <w:rPr>
          <w:rStyle w:val="Emphasized"/>
        </w:rPr>
        <w:t xml:space="preserve"> Cluster of Excellence NeuroCure, Charité-Universitätsmedizin Berlin, Berlin, Germany </w:t>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Heading3"/>
        <w:rPr/>
      </w:pPr>
      <w:r>
        <w:rPr/>
      </w:r>
    </w:p>
    <w:p>
      <w:pPr>
        <w:pStyle w:val="Heading3"/>
        <w:rPr/>
      </w:pPr>
      <w:r>
        <w:rPr/>
        <w:t xml:space="preserve">Corresponding author: </w:t>
      </w:r>
    </w:p>
    <w:p>
      <w:pPr>
        <w:pStyle w:val="Normal"/>
        <w:rPr/>
      </w:pPr>
      <w:r>
        <w:rPr/>
        <w:t>Florian Schlagenhauf, MD</w:t>
      </w:r>
    </w:p>
    <w:p>
      <w:pPr>
        <w:pStyle w:val="Normal"/>
        <w:rPr/>
      </w:pPr>
      <w:r>
        <w:rPr/>
        <w:t xml:space="preserve">Department of Psychiatry and Psychotherapy </w:t>
      </w:r>
    </w:p>
    <w:p>
      <w:pPr>
        <w:pStyle w:val="Normal"/>
        <w:rPr>
          <w:lang w:val="de-DE"/>
        </w:rPr>
      </w:pPr>
      <w:r>
        <w:rPr>
          <w:lang w:val="de-DE"/>
        </w:rPr>
        <w:t xml:space="preserve">Charité – Universitätsmedizin Berlin, Campus Mitte </w:t>
      </w:r>
    </w:p>
    <w:p>
      <w:pPr>
        <w:pStyle w:val="Normal"/>
        <w:rPr>
          <w:lang w:val="de-DE"/>
        </w:rPr>
      </w:pPr>
      <w:r>
        <w:rPr>
          <w:lang w:val="de-DE"/>
        </w:rPr>
        <w:t xml:space="preserve">Charitéplatz 1, 10117 Berlin, Germany </w:t>
      </w:r>
    </w:p>
    <w:p>
      <w:pPr>
        <w:pStyle w:val="Normal"/>
        <w:rPr/>
      </w:pPr>
      <w:r>
        <w:rPr/>
        <w:t xml:space="preserve">Tel. +49-30-450 517289 </w:t>
      </w:r>
    </w:p>
    <w:p>
      <w:pPr>
        <w:pStyle w:val="Normal"/>
        <w:rPr/>
      </w:pPr>
      <w:r>
        <w:rPr/>
        <w:t>Fax. +49-30-450 517944</w:t>
      </w:r>
    </w:p>
    <w:p>
      <w:pPr>
        <w:pStyle w:val="Normal"/>
        <w:rPr/>
      </w:pPr>
      <w:r>
        <w:rPr/>
        <w:t xml:space="preserve">E-mail: </w:t>
      </w:r>
      <w:hyperlink r:id="rId2">
        <w:r>
          <w:rPr/>
          <w:t>florian.schlagenhauf@charite.de</w:t>
        </w:r>
      </w:hyperlink>
    </w:p>
    <w:p>
      <w:pPr>
        <w:pStyle w:val="Heading1"/>
        <w:rPr/>
      </w:pPr>
      <w:r>
        <w:rPr/>
        <w:t>Supplementary Methods</w:t>
      </w:r>
    </w:p>
    <w:p>
      <w:pPr>
        <w:pStyle w:val="Heading2"/>
        <w:rPr/>
      </w:pPr>
      <w:r>
        <w:rPr/>
        <w:t>fMRI acquisition</w:t>
      </w:r>
    </w:p>
    <w:p>
      <w:pPr>
        <w:pStyle w:val="TextBody"/>
        <w:rPr>
          <w:lang w:val="en-US"/>
        </w:rPr>
      </w:pPr>
      <w:r>
        <w:rPr>
          <w:lang w:val="en-US"/>
        </w:rPr>
        <w:t>Functional imaging was conducted using a 3 Tesla GE Signa scanner with an 8 channel phased array head coil to acquire gradient echo T2*-weighted echo-planar images. Per session, 310 EPI volumes (12 min) containing 29 slices (4 mm thick) were acquired with the following parameters: repetition time (TR) 2.3 s, echo time (TE) 27 ms, matrix size 128x128 and a field of view (FOV) of 256 x 256 mm², thus yielding an in-plane voxel resolution of 2 x 2 mm², flip =90 degrees. A T1 weighted structural data were collected for anatomical localization (TR=7.8 ms, TE=3.2 ms, matrix size 256x256, 1 mm slice thickness, voxel size of 1 mm³, flip =20 degree).</w:t>
      </w:r>
    </w:p>
    <w:p>
      <w:pPr>
        <w:pStyle w:val="Heading2"/>
        <w:rPr/>
      </w:pPr>
      <w:r>
        <w:rPr/>
        <w:t>fMRI data analyses</w:t>
      </w:r>
    </w:p>
    <w:p>
      <w:pPr>
        <w:pStyle w:val="TextBody"/>
        <w:rPr>
          <w:lang w:val="en-US"/>
        </w:rPr>
      </w:pPr>
      <w:r>
        <w:rPr>
          <w:lang w:val="en-US"/>
        </w:rPr>
        <w:t xml:space="preserve">One patient’s imaging data was corrupted due to technical malfunction of storage device. Functional imaging data were analyzed using SPM8 (Wellcome Department of Imaging Neuroscience, Institute of Neurology, London, UK; http://www.fil.ion.ucl.ac.uk/spm/software/spm8/). ArtRepair was used to remove noise spikes and to repair bad slices within a particular scan and bad slices were repaired by interpolation between adjacent slices (“Noise Filtering”, </w:t>
      </w:r>
      <w:hyperlink r:id="rId3">
        <w:r>
          <w:rPr>
            <w:rStyle w:val="InternetLink"/>
            <w:lang w:val="en-US"/>
          </w:rPr>
          <w:t>http://cibsr.stanford.edu/tools/ArtRepair/ArtRepair.htm</w:t>
        </w:r>
      </w:hyperlink>
      <w:r>
        <w:rPr>
          <w:lang w:val="en-US"/>
        </w:rPr>
        <w:t>). The first three volumes of each session were discarded to allow for magnetic saturation effects. Images were corrected for delay in slice time acquisition and for motion using a rigid body transformation. Computing the Euklidic distance for the translation movement parameters revealed no significant group difference between schizophrenia patients and controls (t=1.469, p=.149). The individual anatomical T1 image was coregistered to the individual mean EPI image and then segmented using the SPM8 algorithms. Spatial normalization into Montreal Neurological Institute (MNI) space was performed by applying the normalization parameters derived during the segmentation step to all EPI images which resulted in a voxel size of 2.5 x 2.5 x 2.5 mm³. Spatial smoothing was applied with 8mm full width half maximum kernel.</w:t>
      </w:r>
    </w:p>
    <w:p>
      <w:pPr>
        <w:pStyle w:val="TextBody"/>
        <w:rPr>
          <w:lang w:val="en-GB"/>
        </w:rPr>
      </w:pPr>
      <w:r>
        <w:rPr>
          <w:lang w:val="en-GB"/>
        </w:rPr>
      </w:r>
    </w:p>
    <w:p>
      <w:pPr>
        <w:pStyle w:val="TextBody"/>
        <w:rPr>
          <w:rFonts w:ascii="Helvetica" w:hAnsi="Helvetica"/>
          <w:b/>
          <w:b/>
          <w:lang w:val="en-GB"/>
        </w:rPr>
      </w:pPr>
      <w:r>
        <w:rPr>
          <w:rStyle w:val="Heading4Char"/>
          <w:rFonts w:cs="Times"/>
          <w:bCs/>
        </w:rPr>
        <w:t>Ventral striatal volume of interest</w:t>
      </w:r>
      <w:r>
        <w:rPr>
          <w:rStyle w:val="Heading4Char"/>
          <w:rFonts w:cs="Times"/>
          <w:bCs/>
          <w:highlight w:val="yellow"/>
        </w:rPr>
        <w:t xml:space="preserve"> </w:t>
      </w:r>
    </w:p>
    <w:p>
      <w:pPr>
        <w:pStyle w:val="TextBody"/>
        <w:rPr>
          <w:lang w:val="en-GB"/>
        </w:rPr>
      </w:pPr>
      <w:r>
        <w:rPr>
          <w:lang w:val="en-GB"/>
        </w:rPr>
        <w:t xml:space="preserve">Small volume correction was used within the VS volume of interest (VOI). The VS VOI was constructed based on coordinates of previous findings using an in house tool provided by Torsten Wüstenberg similar to </w:t>
      </w:r>
      <w:r>
        <w:fldChar w:fldCharType="begin"/>
      </w:r>
      <w:r>
        <w:rPr>
          <w:lang w:val="en-GB"/>
        </w:rPr>
        <w:instrText>ADDIN REFMGR.CITE</w:instrText>
      </w:r>
      <w:r>
        <w:rPr>
          <w:lang w:val="en-GB"/>
        </w:rPr>
      </w:r>
      <w:r>
        <w:fldChar w:fldCharType="begin"/>
      </w:r>
      <w:r>
        <w:rPr>
          <w:lang w:val="en-GB"/>
        </w:rPr>
        <w:instrText>ADDIN EN.CITE.DATA</w:instrText>
      </w:r>
      <w:r>
        <w:rPr>
          <w:lang w:val="en-GB"/>
        </w:rPr>
      </w:r>
      <w:r>
        <w:rPr>
          <w:lang w:val="en-GB"/>
        </w:rPr>
        <w:fldChar w:fldCharType="separate"/>
      </w:r>
      <w:r>
        <w:rPr>
          <w:lang w:val="en-GB"/>
        </w:rPr>
      </w:r>
      <w:r>
        <w:rPr>
          <w:lang w:val="en-GB"/>
        </w:rPr>
      </w:r>
      <w:r>
        <w:rPr>
          <w:lang w:val="en-GB"/>
        </w:rPr>
        <w:fldChar w:fldCharType="end"/>
      </w:r>
      <w:r>
        <w:rPr>
          <w:lang w:val="en-GB"/>
        </w:rPr>
        <w:fldChar w:fldCharType="separate"/>
      </w:r>
      <w:r>
        <w:rPr>
          <w:lang w:val="en-GB"/>
        </w:rPr>
        <w:t>(Schlagenhauf et al., 2012)</w:t>
      </w:r>
      <w:r>
        <w:rPr>
          <w:lang w:val="en-GB"/>
        </w:rPr>
      </w:r>
      <w:r>
        <w:rPr>
          <w:lang w:val="en-GB"/>
        </w:rPr>
        <w:fldChar w:fldCharType="end"/>
      </w:r>
      <w:r>
        <w:rPr>
          <w:lang w:val="en-GB"/>
        </w:rPr>
        <w:t xml:space="preserve"> to create an fMRI-literature based probabilistic VOI for the VS. To this end, we selected 16 recent papers containing data from 325 subjects </w:t>
      </w:r>
      <w:r>
        <w:fldChar w:fldCharType="begin"/>
      </w:r>
      <w:r>
        <w:rPr>
          <w:lang w:val="en-GB"/>
        </w:rPr>
        <w:instrText>ADDIN REFMGR.CITE</w:instrText>
      </w:r>
      <w:r>
        <w:rPr>
          <w:lang w:val="en-GB"/>
        </w:rPr>
      </w:r>
      <w:r>
        <w:fldChar w:fldCharType="begin"/>
      </w:r>
      <w:r>
        <w:rPr>
          <w:lang w:val="en-GB"/>
        </w:rPr>
        <w:instrText>ADDIN EN.CITE.DATA</w:instrText>
      </w:r>
      <w:r>
        <w:rPr>
          <w:lang w:val="en-GB"/>
        </w:rPr>
      </w:r>
      <w:r>
        <w:rPr>
          <w:lang w:val="en-GB"/>
        </w:rPr>
        <w:fldChar w:fldCharType="separate"/>
      </w:r>
      <w:r>
        <w:rPr>
          <w:lang w:val="en-GB"/>
        </w:rPr>
      </w:r>
      <w:r>
        <w:rPr>
          <w:lang w:val="en-GB"/>
        </w:rPr>
      </w:r>
      <w:r>
        <w:rPr>
          <w:lang w:val="en-GB"/>
        </w:rPr>
        <w:fldChar w:fldCharType="end"/>
      </w:r>
      <w:r>
        <w:fldChar w:fldCharType="begin"/>
      </w:r>
      <w:r>
        <w:rPr>
          <w:lang w:val="en-GB"/>
        </w:rPr>
        <w:instrText>ADDIN EN.CITE.DATA</w:instrText>
      </w:r>
      <w:r>
        <w:rPr>
          <w:lang w:val="en-GB"/>
        </w:rPr>
      </w:r>
      <w:r>
        <w:rPr>
          <w:lang w:val="en-GB"/>
        </w:rPr>
        <w:fldChar w:fldCharType="separate"/>
      </w:r>
      <w:r>
        <w:rPr>
          <w:lang w:val="en-GB"/>
        </w:rPr>
      </w:r>
      <w:r>
        <w:rPr>
          <w:lang w:val="en-GB"/>
        </w:rPr>
      </w:r>
      <w:r>
        <w:rPr>
          <w:lang w:val="en-GB"/>
        </w:rPr>
        <w:fldChar w:fldCharType="end"/>
      </w:r>
      <w:r>
        <w:rPr>
          <w:lang w:val="en-GB"/>
        </w:rPr>
        <w:fldChar w:fldCharType="separate"/>
      </w:r>
      <w:r>
        <w:rPr>
          <w:lang w:val="en-GB"/>
        </w:rPr>
        <w:t>(Bray and O'Doherty, 2007; Cohen, 2007; Cohen and Ranganath, 2005; D'Ardenne et al., 2008; Gershman et al., 2009; Kahnt et al., 2009; Krugel et al., 2009; Murray et al., 2008; O'Doherty et al., 2004; O'Doherty et al., 2003; Palminteri et al., 2009; Pessiglione et al., 2006; Rodriguez et al., 2006; Schonberg et al., 2010; Tobler et al., 2006; Valentin and O'Doherty, 2009)</w:t>
      </w:r>
      <w:r>
        <w:rPr>
          <w:lang w:val="en-GB"/>
        </w:rPr>
      </w:r>
      <w:r>
        <w:rPr>
          <w:lang w:val="en-GB"/>
        </w:rPr>
        <w:fldChar w:fldCharType="end"/>
      </w:r>
      <w:r>
        <w:rPr>
          <w:lang w:val="en-GB"/>
        </w:rPr>
        <w:t xml:space="preserve">. From each study, the coordinates of PE related activation for right and the left VS were extracted (see </w:t>
      </w:r>
      <w:r>
        <w:fldChar w:fldCharType="begin"/>
      </w:r>
      <w:r>
        <w:rPr>
          <w:lang w:val="en-GB"/>
        </w:rPr>
        <w:instrText>ADDIN REFMGR.CITE</w:instrText>
      </w:r>
      <w:r>
        <w:rPr>
          <w:lang w:val="en-GB"/>
        </w:rPr>
      </w:r>
      <w:r>
        <w:fldChar w:fldCharType="begin"/>
      </w:r>
      <w:r>
        <w:rPr>
          <w:lang w:val="en-GB"/>
        </w:rPr>
        <w:instrText>ADDIN EN.CITE.DATA</w:instrText>
      </w:r>
      <w:r>
        <w:rPr>
          <w:lang w:val="en-GB"/>
        </w:rPr>
      </w:r>
      <w:r>
        <w:rPr>
          <w:lang w:val="en-GB"/>
        </w:rPr>
        <w:fldChar w:fldCharType="separate"/>
      </w:r>
      <w:r>
        <w:rPr>
          <w:lang w:val="en-GB"/>
        </w:rPr>
      </w:r>
      <w:r>
        <w:rPr>
          <w:lang w:val="en-GB"/>
        </w:rPr>
      </w:r>
      <w:r>
        <w:rPr>
          <w:lang w:val="en-GB"/>
        </w:rPr>
        <w:fldChar w:fldCharType="end"/>
      </w:r>
      <w:r>
        <w:rPr>
          <w:lang w:val="en-GB"/>
        </w:rPr>
        <w:fldChar w:fldCharType="separate"/>
      </w:r>
      <w:r>
        <w:rPr>
          <w:lang w:val="en-GB"/>
        </w:rPr>
        <w:t>(Schlagenhauf et al., 2012)</w:t>
      </w:r>
      <w:r>
        <w:rPr>
          <w:lang w:val="en-GB"/>
        </w:rPr>
      </w:r>
      <w:r>
        <w:rPr>
          <w:lang w:val="en-GB"/>
        </w:rPr>
        <w:fldChar w:fldCharType="end"/>
      </w:r>
      <w:r>
        <w:rPr>
          <w:lang w:val="en-GB"/>
        </w:rPr>
        <w:t xml:space="preserve"> for further details). </w:t>
      </w:r>
    </w:p>
    <w:p>
      <w:pPr>
        <w:pStyle w:val="Heading2"/>
        <w:rPr/>
      </w:pPr>
      <w:r>
        <w:rPr/>
        <w:t>Reinforcement learning models</w:t>
      </w:r>
    </w:p>
    <w:p>
      <w:pPr>
        <w:pStyle w:val="TextBody"/>
        <w:rPr>
          <w:lang w:val="en-US"/>
        </w:rPr>
      </w:pPr>
      <w:r>
        <w:rPr>
          <w:lang w:val="en-US"/>
        </w:rPr>
        <w:t xml:space="preserve">Three classes of models were fitted: a stimulus-action Rescorla-Wagner model (SA), a double-update stimulus-action model (DSA), and a Hidden Markov Model (HMM). </w:t>
      </w:r>
    </w:p>
    <w:p>
      <w:pPr>
        <w:pStyle w:val="TextBody"/>
        <w:rPr>
          <w:lang w:val="en-US"/>
        </w:rPr>
      </w:pPr>
      <w:r>
        <w:rPr>
          <w:lang w:val="en-US"/>
        </w:rPr>
        <w:t xml:space="preserve">Our reinforcement learning models assigned each action </w:t>
      </w:r>
      <w:r>
        <w:rPr>
          <w:i/>
          <w:lang w:val="en-US"/>
        </w:rPr>
        <w:t>a</w:t>
      </w:r>
      <w:r>
        <w:rPr>
          <w:i/>
          <w:vertAlign w:val="subscript"/>
          <w:lang w:val="en-US"/>
        </w:rPr>
        <w:t>t</w:t>
      </w:r>
      <w:r>
        <w:rPr>
          <w:lang w:val="en-US"/>
        </w:rPr>
        <w:t xml:space="preserve"> a probability based on an action value </w:t>
      </w:r>
      <w:r>
        <w:rPr>
          <w:i/>
          <w:lang w:val="en-US"/>
        </w:rPr>
        <w:t>Q(a</w:t>
      </w:r>
      <w:r>
        <w:rPr>
          <w:i/>
          <w:vertAlign w:val="subscript"/>
          <w:lang w:val="en-US"/>
        </w:rPr>
        <w:t>t</w:t>
      </w:r>
      <w:r>
        <w:rPr>
          <w:i/>
          <w:lang w:val="en-US"/>
        </w:rPr>
        <w:t>)</w:t>
      </w:r>
      <w:r>
        <w:rPr>
          <w:lang w:val="en-US"/>
        </w:rPr>
        <w:t xml:space="preserve"> according to a softmax: </w:t>
      </w:r>
    </w:p>
    <w:p>
      <w:pPr>
        <w:pStyle w:val="TextBody"/>
        <w:jc w:val="center"/>
        <w:rPr>
          <w:lang w:val="en-US"/>
        </w:rPr>
      </w:pPr>
      <w:r>
        <w:rPr/>
        <w:drawing>
          <wp:inline distT="0" distB="0" distL="0" distR="0">
            <wp:extent cx="1400810" cy="354330"/>
            <wp:effectExtent l="0" t="0" r="0" b="0"/>
            <wp:docPr id="1" name="Bild 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Bild 1" descr=""/>
                    <pic:cNvPicPr>
                      <a:picLocks noChangeAspect="1" noChangeArrowheads="1"/>
                    </pic:cNvPicPr>
                  </pic:nvPicPr>
                  <pic:blipFill>
                    <a:blip r:embed="rId4"/>
                    <a:stretch>
                      <a:fillRect/>
                    </a:stretch>
                  </pic:blipFill>
                  <pic:spPr bwMode="auto">
                    <a:xfrm>
                      <a:off x="0" y="0"/>
                      <a:ext cx="1400810" cy="354330"/>
                    </a:xfrm>
                    <a:prstGeom prst="rect">
                      <a:avLst/>
                    </a:prstGeom>
                  </pic:spPr>
                </pic:pic>
              </a:graphicData>
            </a:graphic>
          </wp:inline>
        </w:drawing>
      </w:r>
    </w:p>
    <w:p>
      <w:pPr>
        <w:pStyle w:val="TextBody"/>
        <w:rPr>
          <w:lang w:val="en-US"/>
        </w:rPr>
      </w:pPr>
      <w:r>
        <w:rPr>
          <w:lang w:val="en-US"/>
        </w:rPr>
        <w:t xml:space="preserve">The models differed in terms of how this action value was constructed. For the stimulus-action </w:t>
      </w:r>
      <w:r>
        <w:rPr>
          <w:rStyle w:val="Heading4Char"/>
          <w:rFonts w:cs="Times"/>
          <w:bCs/>
          <w:szCs w:val="24"/>
        </w:rPr>
        <w:t>Rescorla-Wagner model (SA)</w:t>
      </w:r>
      <w:r>
        <w:rPr>
          <w:lang w:val="en-US"/>
        </w:rPr>
        <w:t xml:space="preserve">, this was </w:t>
      </w:r>
    </w:p>
    <w:p>
      <w:pPr>
        <w:pStyle w:val="TextBody"/>
        <w:rPr>
          <w:lang w:val="en-US"/>
        </w:rPr>
      </w:pPr>
      <w:r>
        <w:rPr/>
      </w:r>
      <m:oMath xmlns:m="http://schemas.openxmlformats.org/officeDocument/2006/math">
        <m:sSub>
          <m:e>
            <m:r>
              <w:rPr>
                <w:rFonts w:ascii="Cambria Math" w:hAnsi="Cambria Math"/>
              </w:rPr>
              <m:t xml:space="preserve">Q</m:t>
            </m:r>
          </m:e>
          <m:sub>
            <m:r>
              <w:rPr>
                <w:rFonts w:ascii="Cambria Math" w:hAnsi="Cambria Math"/>
              </w:rPr>
              <m:t xml:space="preserve">t</m:t>
            </m:r>
          </m:sub>
        </m:sSub>
        <m:d>
          <m:dPr>
            <m:begChr m:val="("/>
            <m:endChr m:val=")"/>
          </m:dPr>
          <m:e>
            <m:sSub>
              <m:e>
                <m:r>
                  <w:rPr>
                    <w:rFonts w:ascii="Cambria Math" w:hAnsi="Cambria Math"/>
                  </w:rPr>
                  <m:t xml:space="preserve">a</m:t>
                </m:r>
              </m:e>
              <m:sub>
                <m:r>
                  <w:rPr>
                    <w:rFonts w:ascii="Cambria Math" w:hAnsi="Cambria Math"/>
                  </w:rPr>
                  <m:t xml:space="preserve">t</m:t>
                </m:r>
              </m:sub>
            </m:sSub>
          </m:e>
        </m:d>
        <m:r>
          <w:rPr>
            <w:rFonts w:ascii="Cambria Math" w:hAnsi="Cambria Math"/>
          </w:rPr>
          <m:t xml:space="preserve">=</m:t>
        </m:r>
        <m:sSub>
          <m:e>
            <m:r>
              <w:rPr>
                <w:rFonts w:ascii="Cambria Math" w:hAnsi="Cambria Math"/>
              </w:rPr>
              <m:t xml:space="preserve">Q</m:t>
            </m:r>
          </m:e>
          <m:sub>
            <m:r>
              <w:rPr>
                <w:rFonts w:ascii="Cambria Math" w:hAnsi="Cambria Math"/>
              </w:rPr>
              <m:t xml:space="preserve">t</m:t>
            </m:r>
            <m:r>
              <w:rPr>
                <w:rFonts w:ascii="Cambria Math" w:hAnsi="Cambria Math"/>
              </w:rPr>
              <m:t xml:space="preserve">−</m:t>
            </m:r>
            <m:r>
              <w:rPr>
                <w:rFonts w:ascii="Cambria Math" w:hAnsi="Cambria Math"/>
              </w:rPr>
              <m:t xml:space="preserve">1</m:t>
            </m:r>
          </m:sub>
        </m:sSub>
        <m:d>
          <m:dPr>
            <m:begChr m:val="("/>
            <m:endChr m:val=")"/>
          </m:dPr>
          <m:e>
            <m:sSub>
              <m:e>
                <m:r>
                  <w:rPr>
                    <w:rFonts w:ascii="Cambria Math" w:hAnsi="Cambria Math"/>
                  </w:rPr>
                  <m:t xml:space="preserve">a</m:t>
                </m:r>
              </m:e>
              <m:sub>
                <m:r>
                  <w:rPr>
                    <w:rFonts w:ascii="Cambria Math" w:hAnsi="Cambria Math"/>
                  </w:rPr>
                  <m:t xml:space="preserve">t</m:t>
                </m:r>
              </m:sub>
            </m:sSub>
          </m:e>
        </m:d>
        <m:r>
          <w:rPr>
            <w:rFonts w:ascii="Cambria Math" w:hAnsi="Cambria Math"/>
          </w:rPr>
          <m:t xml:space="preserve">+</m:t>
        </m:r>
        <m:r>
          <w:rPr>
            <w:rFonts w:ascii="Cambria Math" w:hAnsi="Cambria Math"/>
          </w:rPr>
          <m:t xml:space="preserve">ε</m:t>
        </m:r>
        <m:d>
          <m:dPr>
            <m:begChr m:val="("/>
            <m:endChr m:val=")"/>
          </m:dPr>
          <m:e>
            <m:r>
              <w:rPr>
                <w:rFonts w:ascii="Cambria Math" w:hAnsi="Cambria Math"/>
              </w:rPr>
              <m:t xml:space="preserve">ρ</m:t>
            </m:r>
            <m:sSub>
              <m:e>
                <m:r>
                  <w:rPr>
                    <w:rFonts w:ascii="Cambria Math" w:hAnsi="Cambria Math"/>
                  </w:rPr>
                  <m:t xml:space="preserve">r</m:t>
                </m:r>
              </m:e>
              <m:sub>
                <m:r>
                  <w:rPr>
                    <w:rFonts w:ascii="Cambria Math" w:hAnsi="Cambria Math"/>
                  </w:rPr>
                  <m:t xml:space="preserve">t</m:t>
                </m:r>
              </m:sub>
            </m:sSub>
            <m:r>
              <w:rPr>
                <w:rFonts w:ascii="Cambria Math" w:hAnsi="Cambria Math"/>
              </w:rPr>
              <m:t xml:space="preserve">−</m:t>
            </m:r>
            <m:sSub>
              <m:e>
                <m:r>
                  <w:rPr>
                    <w:rFonts w:ascii="Cambria Math" w:hAnsi="Cambria Math"/>
                  </w:rPr>
                  <m:t xml:space="preserve">Q</m:t>
                </m:r>
              </m:e>
              <m:sub>
                <m:r>
                  <w:rPr>
                    <w:rFonts w:ascii="Cambria Math" w:hAnsi="Cambria Math"/>
                  </w:rPr>
                  <m:t xml:space="preserve">t</m:t>
                </m:r>
                <m:r>
                  <w:rPr>
                    <w:rFonts w:ascii="Cambria Math" w:hAnsi="Cambria Math"/>
                  </w:rPr>
                  <m:t xml:space="preserve">−</m:t>
                </m:r>
                <m:r>
                  <w:rPr>
                    <w:rFonts w:ascii="Cambria Math" w:hAnsi="Cambria Math"/>
                  </w:rPr>
                  <m:t xml:space="preserve">1</m:t>
                </m:r>
              </m:sub>
            </m:sSub>
            <m:d>
              <m:dPr>
                <m:begChr m:val="("/>
                <m:endChr m:val=")"/>
              </m:dPr>
              <m:e>
                <m:sSub>
                  <m:e>
                    <m:r>
                      <w:rPr>
                        <w:rFonts w:ascii="Cambria Math" w:hAnsi="Cambria Math"/>
                      </w:rPr>
                      <m:t xml:space="preserve">a</m:t>
                    </m:r>
                  </m:e>
                  <m:sub>
                    <m:r>
                      <w:rPr>
                        <w:rFonts w:ascii="Cambria Math" w:hAnsi="Cambria Math"/>
                      </w:rPr>
                      <m:t xml:space="preserve">t</m:t>
                    </m:r>
                  </m:sub>
                </m:sSub>
              </m:e>
            </m:d>
          </m:e>
        </m:d>
      </m:oMath>
    </w:p>
    <w:p>
      <w:pPr>
        <w:pStyle w:val="Normal"/>
        <w:shd w:val="clear" w:color="auto" w:fill="FCFCFC"/>
        <w:rPr/>
      </w:pPr>
      <w:r>
        <w:rPr/>
        <w:t xml:space="preserve">where </w:t>
      </w:r>
      <w:r>
        <w:rPr/>
      </w:r>
      <m:oMath xmlns:m="http://schemas.openxmlformats.org/officeDocument/2006/math">
        <m:r>
          <w:rPr>
            <w:rFonts w:ascii="Cambria Math" w:hAnsi="Cambria Math"/>
          </w:rPr>
          <m:t xml:space="preserve">ε</m:t>
        </m:r>
      </m:oMath>
      <w:r>
        <w:rPr/>
        <w:t xml:space="preserve"> was the learning rate. Reinforcements entered the equation through </w:t>
      </w:r>
      <w:r>
        <w:rPr/>
      </w:r>
      <m:oMath xmlns:m="http://schemas.openxmlformats.org/officeDocument/2006/math">
        <m:sSub>
          <m:e>
            <m:r>
              <w:rPr>
                <w:rFonts w:ascii="Cambria Math" w:hAnsi="Cambria Math"/>
              </w:rPr>
              <m:t xml:space="preserve">r</m:t>
            </m:r>
          </m:e>
          <m:sub>
            <m:r>
              <w:rPr>
                <w:rFonts w:ascii="Cambria Math" w:hAnsi="Cambria Math"/>
              </w:rPr>
              <m:t xml:space="preserve">t</m:t>
            </m:r>
          </m:sub>
        </m:sSub>
        <m:r>
          <w:rPr>
            <w:rFonts w:ascii="Cambria Math" w:hAnsi="Cambria Math"/>
          </w:rPr>
          <m:t xml:space="preserve">∈</m:t>
        </m:r>
        <m:d>
          <m:dPr>
            <m:begChr m:val="{"/>
            <m:endChr m:val="}"/>
          </m:dPr>
          <m:e>
            <m:r>
              <w:rPr>
                <w:rFonts w:ascii="Cambria Math" w:hAnsi="Cambria Math"/>
              </w:rPr>
              <m:t xml:space="preserve">−</m:t>
            </m:r>
            <m:r>
              <w:rPr>
                <w:rFonts w:ascii="Cambria Math" w:hAnsi="Cambria Math"/>
              </w:rPr>
              <m:t xml:space="preserve">1,1</m:t>
            </m:r>
          </m:e>
        </m:d>
      </m:oMath>
      <w:r>
        <w:rPr/>
        <w:t xml:space="preserve"> and </w:t>
      </w:r>
      <w:r>
        <w:rPr/>
      </w:r>
      <m:oMath xmlns:m="http://schemas.openxmlformats.org/officeDocument/2006/math">
        <m:r>
          <w:rPr>
            <w:rFonts w:ascii="Cambria Math" w:hAnsi="Cambria Math"/>
          </w:rPr>
          <m:t xml:space="preserve">ρ</m:t>
        </m:r>
      </m:oMath>
      <w:r>
        <w:rPr/>
        <w:t xml:space="preserve"> was a free parameter that determined the effective size of reinforcements for every subject. Model SA R/P allowed this last parameter to take on two different values depending on whether a reward or a punishment was received.</w:t>
      </w:r>
    </w:p>
    <w:p>
      <w:pPr>
        <w:pStyle w:val="TextBody"/>
        <w:rPr>
          <w:lang w:val="en-US"/>
        </w:rPr>
      </w:pPr>
      <w:r>
        <w:rPr>
          <w:lang w:val="en-US"/>
        </w:rPr>
        <w:t xml:space="preserve">The </w:t>
      </w:r>
      <w:r>
        <w:rPr>
          <w:rStyle w:val="Heading4Char"/>
          <w:rFonts w:cs="Times"/>
          <w:bCs/>
          <w:szCs w:val="24"/>
        </w:rPr>
        <w:t xml:space="preserve">double-update model (DSA) </w:t>
      </w:r>
      <w:r>
        <w:rPr>
          <w:lang w:val="en-US"/>
        </w:rPr>
        <w:t xml:space="preserve">also used equation 1 to map </w:t>
      </w:r>
      <w:r>
        <w:rPr/>
      </w:r>
      <m:oMath xmlns:m="http://schemas.openxmlformats.org/officeDocument/2006/math">
        <m:r>
          <w:rPr>
            <w:rFonts w:ascii="Cambria Math" w:hAnsi="Cambria Math"/>
          </w:rPr>
          <m:t xml:space="preserve">Q</m:t>
        </m:r>
      </m:oMath>
      <w:r>
        <w:rPr>
          <w:lang w:val="en-US"/>
        </w:rPr>
        <w:t xml:space="preserve"> values to action probabilities. In this model, however, all </w:t>
      </w:r>
      <w:r>
        <w:rPr/>
      </w:r>
      <m:oMath xmlns:m="http://schemas.openxmlformats.org/officeDocument/2006/math">
        <m:r>
          <w:rPr>
            <w:rFonts w:ascii="Cambria Math" w:hAnsi="Cambria Math"/>
          </w:rPr>
          <m:t xml:space="preserve">Q</m:t>
        </m:r>
      </m:oMath>
      <w:r>
        <w:rPr>
          <w:lang w:val="en-US"/>
        </w:rPr>
        <w:t xml:space="preserve"> values for all actions were updated on every trial: </w:t>
      </w:r>
    </w:p>
    <w:p>
      <w:pPr>
        <w:pStyle w:val="TextBody"/>
        <w:rPr>
          <w:lang w:val="en-US"/>
        </w:rPr>
      </w:pPr>
      <w:r>
        <w:rPr>
          <w:lang w:val="en-US"/>
        </w:rPr>
      </w:r>
    </w:p>
    <w:p>
      <w:pPr>
        <w:pStyle w:val="TextBody"/>
        <w:rPr>
          <w:lang w:val="en-US"/>
        </w:rPr>
      </w:pPr>
      <w:r>
        <w:rPr/>
      </w:r>
      <m:oMath xmlns:m="http://schemas.openxmlformats.org/officeDocument/2006/math">
        <m:sSub>
          <m:e>
            <m:r>
              <w:rPr>
                <w:rFonts w:ascii="Cambria Math" w:hAnsi="Cambria Math"/>
              </w:rPr>
              <m:t xml:space="preserve">Q</m:t>
            </m:r>
          </m:e>
          <m:sub>
            <m:r>
              <w:rPr>
                <w:rFonts w:ascii="Cambria Math" w:hAnsi="Cambria Math"/>
              </w:rPr>
              <m:t xml:space="preserve">t</m:t>
            </m:r>
          </m:sub>
        </m:sSub>
        <m:d>
          <m:dPr>
            <m:begChr m:val="("/>
            <m:endChr m:val=")"/>
          </m:dPr>
          <m:e>
            <m:sSub>
              <m:e>
                <m:r>
                  <w:rPr>
                    <w:rFonts w:ascii="Cambria Math" w:hAnsi="Cambria Math"/>
                  </w:rPr>
                  <m:t xml:space="preserve">a</m:t>
                </m:r>
              </m:e>
              <m:sub>
                <m:r>
                  <w:rPr>
                    <w:rFonts w:ascii="Cambria Math" w:hAnsi="Cambria Math"/>
                  </w:rPr>
                  <m:t xml:space="preserve">t</m:t>
                </m:r>
              </m:sub>
            </m:sSub>
          </m:e>
        </m:d>
        <m:r>
          <w:rPr>
            <w:rFonts w:ascii="Cambria Math" w:hAnsi="Cambria Math"/>
          </w:rPr>
          <m:t xml:space="preserve">=</m:t>
        </m:r>
        <m:sSub>
          <m:e>
            <m:r>
              <w:rPr>
                <w:rFonts w:ascii="Cambria Math" w:hAnsi="Cambria Math"/>
              </w:rPr>
              <m:t xml:space="preserve">Q</m:t>
            </m:r>
          </m:e>
          <m:sub>
            <m:r>
              <w:rPr>
                <w:rFonts w:ascii="Cambria Math" w:hAnsi="Cambria Math"/>
              </w:rPr>
              <m:t xml:space="preserve">t</m:t>
            </m:r>
            <m:r>
              <w:rPr>
                <w:rFonts w:ascii="Cambria Math" w:hAnsi="Cambria Math"/>
              </w:rPr>
              <m:t xml:space="preserve">−</m:t>
            </m:r>
            <m:r>
              <w:rPr>
                <w:rFonts w:ascii="Cambria Math" w:hAnsi="Cambria Math"/>
              </w:rPr>
              <m:t xml:space="preserve">1</m:t>
            </m:r>
          </m:sub>
        </m:sSub>
        <m:d>
          <m:dPr>
            <m:begChr m:val="("/>
            <m:endChr m:val=")"/>
          </m:dPr>
          <m:e>
            <m:sSub>
              <m:e>
                <m:r>
                  <w:rPr>
                    <w:rFonts w:ascii="Cambria Math" w:hAnsi="Cambria Math"/>
                  </w:rPr>
                  <m:t xml:space="preserve">a</m:t>
                </m:r>
              </m:e>
              <m:sub>
                <m:r>
                  <w:rPr>
                    <w:rFonts w:ascii="Cambria Math" w:hAnsi="Cambria Math"/>
                  </w:rPr>
                  <m:t xml:space="preserve">t</m:t>
                </m:r>
              </m:sub>
            </m:sSub>
          </m:e>
        </m:d>
        <m:r>
          <w:rPr>
            <w:rFonts w:ascii="Cambria Math" w:hAnsi="Cambria Math"/>
          </w:rPr>
          <m:t xml:space="preserve">+</m:t>
        </m:r>
        <m:r>
          <w:rPr>
            <w:rFonts w:ascii="Cambria Math" w:hAnsi="Cambria Math"/>
          </w:rPr>
          <m:t xml:space="preserve">ε</m:t>
        </m:r>
        <m:d>
          <m:dPr>
            <m:begChr m:val="("/>
            <m:endChr m:val=")"/>
          </m:dPr>
          <m:e>
            <m:r>
              <w:rPr>
                <w:rFonts w:ascii="Cambria Math" w:hAnsi="Cambria Math"/>
              </w:rPr>
              <m:t xml:space="preserve">ρ</m:t>
            </m:r>
            <m:sSub>
              <m:e>
                <m:r>
                  <w:rPr>
                    <w:rFonts w:ascii="Cambria Math" w:hAnsi="Cambria Math"/>
                  </w:rPr>
                  <m:t xml:space="preserve">r</m:t>
                </m:r>
              </m:e>
              <m:sub>
                <m:r>
                  <w:rPr>
                    <w:rFonts w:ascii="Cambria Math" w:hAnsi="Cambria Math"/>
                  </w:rPr>
                  <m:t xml:space="preserve">t</m:t>
                </m:r>
              </m:sub>
            </m:sSub>
            <m:r>
              <w:rPr>
                <w:rFonts w:ascii="Cambria Math" w:hAnsi="Cambria Math"/>
              </w:rPr>
              <m:t xml:space="preserve">−</m:t>
            </m:r>
            <m:sSub>
              <m:e>
                <m:r>
                  <w:rPr>
                    <w:rFonts w:ascii="Cambria Math" w:hAnsi="Cambria Math"/>
                  </w:rPr>
                  <m:t xml:space="preserve">Q</m:t>
                </m:r>
              </m:e>
              <m:sub>
                <m:r>
                  <w:rPr>
                    <w:rFonts w:ascii="Cambria Math" w:hAnsi="Cambria Math"/>
                  </w:rPr>
                  <m:t xml:space="preserve">t</m:t>
                </m:r>
                <m:r>
                  <w:rPr>
                    <w:rFonts w:ascii="Cambria Math" w:hAnsi="Cambria Math"/>
                  </w:rPr>
                  <m:t xml:space="preserve">−</m:t>
                </m:r>
                <m:r>
                  <w:rPr>
                    <w:rFonts w:ascii="Cambria Math" w:hAnsi="Cambria Math"/>
                  </w:rPr>
                  <m:t xml:space="preserve">1</m:t>
                </m:r>
              </m:sub>
            </m:sSub>
            <m:d>
              <m:dPr>
                <m:begChr m:val="("/>
                <m:endChr m:val=")"/>
              </m:dPr>
              <m:e>
                <m:sSub>
                  <m:e>
                    <m:r>
                      <w:rPr>
                        <w:rFonts w:ascii="Cambria Math" w:hAnsi="Cambria Math"/>
                      </w:rPr>
                      <m:t xml:space="preserve">a</m:t>
                    </m:r>
                  </m:e>
                  <m:sub>
                    <m:r>
                      <w:rPr>
                        <w:rFonts w:ascii="Cambria Math" w:hAnsi="Cambria Math"/>
                      </w:rPr>
                      <m:t xml:space="preserve">t</m:t>
                    </m:r>
                  </m:sub>
                </m:sSub>
              </m:e>
            </m:d>
          </m:e>
        </m:d>
      </m:oMath>
    </w:p>
    <w:p>
      <w:pPr>
        <w:pStyle w:val="TextBody"/>
        <w:rPr>
          <w:lang w:val="en-US"/>
        </w:rPr>
      </w:pPr>
      <w:r>
        <w:rPr/>
      </w:r>
      <m:oMath xmlns:m="http://schemas.openxmlformats.org/officeDocument/2006/math">
        <m:sSub>
          <m:e>
            <m:r>
              <w:rPr>
                <w:rFonts w:ascii="Cambria Math" w:hAnsi="Cambria Math"/>
              </w:rPr>
              <m:t xml:space="preserve">Q</m:t>
            </m:r>
          </m:e>
          <m:sub>
            <m:r>
              <w:rPr>
                <w:rFonts w:ascii="Cambria Math" w:hAnsi="Cambria Math"/>
              </w:rPr>
              <m:t xml:space="preserve">t</m:t>
            </m:r>
          </m:sub>
        </m:sSub>
        <m:d>
          <m:dPr>
            <m:begChr m:val="("/>
            <m:endChr m:val=")"/>
          </m:dPr>
          <m:e>
            <m:sSub>
              <m:e>
                <m:bar>
                  <m:barPr>
                    <m:pos m:val="top"/>
                  </m:barPr>
                  <m:e>
                    <m:r>
                      <w:rPr>
                        <w:rFonts w:ascii="Cambria Math" w:hAnsi="Cambria Math"/>
                      </w:rPr>
                      <m:t xml:space="preserve">a</m:t>
                    </m:r>
                  </m:e>
                </m:bar>
              </m:e>
              <m:sub>
                <m:r>
                  <w:rPr>
                    <w:rFonts w:ascii="Cambria Math" w:hAnsi="Cambria Math"/>
                  </w:rPr>
                  <m:t xml:space="preserve">t</m:t>
                </m:r>
              </m:sub>
            </m:sSub>
          </m:e>
        </m:d>
        <m:r>
          <w:rPr>
            <w:rFonts w:ascii="Cambria Math" w:hAnsi="Cambria Math"/>
          </w:rPr>
          <m:t xml:space="preserve">=</m:t>
        </m:r>
        <m:sSub>
          <m:e>
            <m:r>
              <w:rPr>
                <w:rFonts w:ascii="Cambria Math" w:hAnsi="Cambria Math"/>
              </w:rPr>
              <m:t xml:space="preserve">Q</m:t>
            </m:r>
          </m:e>
          <m:sub>
            <m:r>
              <w:rPr>
                <w:rFonts w:ascii="Cambria Math" w:hAnsi="Cambria Math"/>
              </w:rPr>
              <m:t xml:space="preserve">t</m:t>
            </m:r>
            <m:r>
              <w:rPr>
                <w:rFonts w:ascii="Cambria Math" w:hAnsi="Cambria Math"/>
              </w:rPr>
              <m:t xml:space="preserve">−</m:t>
            </m:r>
            <m:r>
              <w:rPr>
                <w:rFonts w:ascii="Cambria Math" w:hAnsi="Cambria Math"/>
              </w:rPr>
              <m:t xml:space="preserve">1</m:t>
            </m:r>
          </m:sub>
        </m:sSub>
        <m:d>
          <m:dPr>
            <m:begChr m:val="("/>
            <m:endChr m:val=")"/>
          </m:dPr>
          <m:e>
            <m:sSub>
              <m:e>
                <m:bar>
                  <m:barPr>
                    <m:pos m:val="top"/>
                  </m:barPr>
                  <m:e>
                    <m:r>
                      <w:rPr>
                        <w:rFonts w:ascii="Cambria Math" w:hAnsi="Cambria Math"/>
                      </w:rPr>
                      <m:t xml:space="preserve">a</m:t>
                    </m:r>
                  </m:e>
                </m:bar>
              </m:e>
              <m:sub>
                <m:r>
                  <w:rPr>
                    <w:rFonts w:ascii="Cambria Math" w:hAnsi="Cambria Math"/>
                  </w:rPr>
                  <m:t xml:space="preserve">t</m:t>
                </m:r>
              </m:sub>
            </m:sSub>
          </m:e>
        </m:d>
        <m:r>
          <w:rPr>
            <w:rFonts w:ascii="Cambria Math" w:hAnsi="Cambria Math"/>
          </w:rPr>
          <m:t xml:space="preserve">+</m:t>
        </m:r>
        <m:r>
          <w:rPr>
            <w:rFonts w:ascii="Cambria Math" w:hAnsi="Cambria Math"/>
          </w:rPr>
          <m:t xml:space="preserve">ε</m:t>
        </m:r>
        <m:d>
          <m:dPr>
            <m:begChr m:val="("/>
            <m:endChr m:val=")"/>
          </m:dPr>
          <m:e>
            <m:r>
              <w:rPr>
                <w:rFonts w:ascii="Cambria Math" w:hAnsi="Cambria Math"/>
              </w:rPr>
              <m:t xml:space="preserve">−</m:t>
            </m:r>
            <m:r>
              <w:rPr>
                <w:rFonts w:ascii="Cambria Math" w:hAnsi="Cambria Math"/>
              </w:rPr>
              <m:t xml:space="preserve">ρ</m:t>
            </m:r>
            <m:sSub>
              <m:e>
                <m:r>
                  <w:rPr>
                    <w:rFonts w:ascii="Cambria Math" w:hAnsi="Cambria Math"/>
                  </w:rPr>
                  <m:t xml:space="preserve">r</m:t>
                </m:r>
              </m:e>
              <m:sub>
                <m:r>
                  <w:rPr>
                    <w:rFonts w:ascii="Cambria Math" w:hAnsi="Cambria Math"/>
                  </w:rPr>
                  <m:t xml:space="preserve">t</m:t>
                </m:r>
              </m:sub>
            </m:sSub>
            <m:r>
              <w:rPr>
                <w:rFonts w:ascii="Cambria Math" w:hAnsi="Cambria Math"/>
              </w:rPr>
              <m:t xml:space="preserve">−</m:t>
            </m:r>
            <m:sSub>
              <m:e>
                <m:r>
                  <w:rPr>
                    <w:rFonts w:ascii="Cambria Math" w:hAnsi="Cambria Math"/>
                  </w:rPr>
                  <m:t xml:space="preserve">Q</m:t>
                </m:r>
              </m:e>
              <m:sub>
                <m:r>
                  <w:rPr>
                    <w:rFonts w:ascii="Cambria Math" w:hAnsi="Cambria Math"/>
                  </w:rPr>
                  <m:t xml:space="preserve">t</m:t>
                </m:r>
                <m:r>
                  <w:rPr>
                    <w:rFonts w:ascii="Cambria Math" w:hAnsi="Cambria Math"/>
                  </w:rPr>
                  <m:t xml:space="preserve">−</m:t>
                </m:r>
                <m:r>
                  <w:rPr>
                    <w:rFonts w:ascii="Cambria Math" w:hAnsi="Cambria Math"/>
                  </w:rPr>
                  <m:t xml:space="preserve">1</m:t>
                </m:r>
              </m:sub>
            </m:sSub>
            <m:d>
              <m:dPr>
                <m:begChr m:val="("/>
                <m:endChr m:val=")"/>
              </m:dPr>
              <m:e>
                <m:sSub>
                  <m:e>
                    <m:bar>
                      <m:barPr>
                        <m:pos m:val="top"/>
                      </m:barPr>
                      <m:e>
                        <m:r>
                          <w:rPr>
                            <w:rFonts w:ascii="Cambria Math" w:hAnsi="Cambria Math"/>
                          </w:rPr>
                          <m:t xml:space="preserve">a</m:t>
                        </m:r>
                      </m:e>
                    </m:bar>
                  </m:e>
                  <m:sub>
                    <m:r>
                      <w:rPr>
                        <w:rFonts w:ascii="Cambria Math" w:hAnsi="Cambria Math"/>
                      </w:rPr>
                      <m:t xml:space="preserve">t</m:t>
                    </m:r>
                  </m:sub>
                </m:sSub>
              </m:e>
            </m:d>
          </m:e>
        </m:d>
      </m:oMath>
    </w:p>
    <w:p>
      <w:pPr>
        <w:pStyle w:val="TextBody"/>
        <w:rPr>
          <w:lang w:val="en-US"/>
        </w:rPr>
      </w:pPr>
      <w:r>
        <w:rPr>
          <w:lang w:val="en-US"/>
        </w:rPr>
      </w:r>
    </w:p>
    <w:p>
      <w:pPr>
        <w:pStyle w:val="TextBody"/>
        <w:rPr>
          <w:lang w:val="en-US"/>
        </w:rPr>
      </w:pPr>
      <w:r>
        <w:rPr>
          <w:lang w:val="en-US"/>
        </w:rPr>
        <w:t xml:space="preserve">Thus, every time a reward was obtained for action </w:t>
      </w:r>
      <w:r>
        <w:rPr/>
      </w:r>
      <m:oMath xmlns:m="http://schemas.openxmlformats.org/officeDocument/2006/math">
        <m:r>
          <w:rPr>
            <w:rFonts w:ascii="Cambria Math" w:hAnsi="Cambria Math"/>
          </w:rPr>
          <m:t xml:space="preserve">a</m:t>
        </m:r>
      </m:oMath>
      <w:r>
        <w:rPr>
          <w:lang w:val="en-US"/>
        </w:rPr>
        <w:t xml:space="preserve">, the </w:t>
      </w:r>
      <w:r>
        <w:rPr/>
      </w:r>
      <m:oMath xmlns:m="http://schemas.openxmlformats.org/officeDocument/2006/math">
        <m:r>
          <w:rPr>
            <w:rFonts w:ascii="Cambria Math" w:hAnsi="Cambria Math"/>
          </w:rPr>
          <m:t xml:space="preserve">Q</m:t>
        </m:r>
      </m:oMath>
      <w:r>
        <w:rPr>
          <w:lang w:val="en-US"/>
        </w:rPr>
        <w:t xml:space="preserve"> value for its action was increased, while that of the other action </w:t>
      </w:r>
      <w:r>
        <w:rPr/>
      </w:r>
      <m:oMath xmlns:m="http://schemas.openxmlformats.org/officeDocument/2006/math">
        <m:bar>
          <m:barPr>
            <m:pos m:val="top"/>
          </m:barPr>
          <m:e>
            <m:r>
              <w:rPr>
                <w:rFonts w:ascii="Cambria Math" w:hAnsi="Cambria Math"/>
              </w:rPr>
              <m:t xml:space="preserve">a</m:t>
            </m:r>
          </m:e>
        </m:bar>
      </m:oMath>
      <w:r>
        <w:rPr>
          <w:lang w:val="en-US"/>
        </w:rPr>
        <w:t xml:space="preserve"> was reduced. The double update model DSA R/P again allowed for the parameter </w:t>
      </w:r>
      <w:r>
        <w:rPr/>
      </w:r>
      <m:oMath xmlns:m="http://schemas.openxmlformats.org/officeDocument/2006/math">
        <m:r>
          <w:rPr>
            <w:rFonts w:ascii="Cambria Math" w:hAnsi="Cambria Math"/>
          </w:rPr>
          <m:t xml:space="preserve">ρ</m:t>
        </m:r>
      </m:oMath>
      <w:r>
        <w:rPr>
          <w:lang w:val="en-US"/>
        </w:rPr>
        <w:t xml:space="preserve"> to take on two different values, one for rewards and one for punishments.</w:t>
      </w:r>
    </w:p>
    <w:p>
      <w:pPr>
        <w:pStyle w:val="TextBody"/>
        <w:rPr>
          <w:lang w:val="en-US"/>
        </w:rPr>
      </w:pPr>
      <w:r>
        <w:rPr>
          <w:lang w:val="en-US"/>
        </w:rPr>
        <w:t xml:space="preserve">The </w:t>
      </w:r>
      <w:r>
        <w:rPr>
          <w:rStyle w:val="Heading4Char"/>
          <w:rFonts w:cs="Times"/>
          <w:bCs/>
          <w:szCs w:val="24"/>
        </w:rPr>
        <w:t xml:space="preserve">Hidden Markov Model (HMM) </w:t>
      </w:r>
      <w:r>
        <w:rPr>
          <w:lang w:val="en-US"/>
        </w:rPr>
        <w:t xml:space="preserve">models the hypothesis that subjects choose their action based on their belief </w:t>
      </w:r>
      <w:r>
        <w:rPr/>
      </w:r>
      <m:oMath xmlns:m="http://schemas.openxmlformats.org/officeDocument/2006/math">
        <m:r>
          <w:rPr>
            <w:rFonts w:ascii="Cambria Math" w:hAnsi="Cambria Math"/>
          </w:rPr>
          <m:t xml:space="preserve">b</m:t>
        </m:r>
        <m:d>
          <m:dPr>
            <m:begChr m:val="("/>
            <m:endChr m:val=")"/>
          </m:dPr>
          <m:e>
            <m:r>
              <w:rPr>
                <w:rFonts w:ascii="Cambria Math" w:hAnsi="Cambria Math"/>
              </w:rPr>
              <m:t xml:space="preserve">s</m:t>
            </m:r>
          </m:e>
        </m:d>
      </m:oMath>
      <w:r>
        <w:rPr>
          <w:lang w:val="en-US"/>
        </w:rPr>
        <w:t xml:space="preserve"> about the underlying state of the task </w:t>
      </w:r>
      <w:r>
        <w:rPr/>
      </w:r>
      <m:oMath xmlns:m="http://schemas.openxmlformats.org/officeDocument/2006/math">
        <m:r>
          <w:rPr>
            <w:rFonts w:ascii="Cambria Math" w:hAnsi="Cambria Math"/>
          </w:rPr>
          <m:t xml:space="preserve">s</m:t>
        </m:r>
      </m:oMath>
      <w:r>
        <w:rPr>
          <w:lang w:val="en-US"/>
        </w:rPr>
        <w:t xml:space="preserve">. The crux in formulating a model based on this, is to assume that in inferring this belief distribution over states, subjects neglect their policy, i.e. they treat action-reward pairs as simple observations </w:t>
      </w:r>
      <w:r>
        <w:rPr/>
      </w:r>
      <m:oMath xmlns:m="http://schemas.openxmlformats.org/officeDocument/2006/math">
        <m:sSub>
          <m:e>
            <m:r>
              <w:rPr>
                <w:rFonts w:ascii="Cambria Math" w:hAnsi="Cambria Math"/>
              </w:rPr>
              <m:t xml:space="preserve">o</m:t>
            </m:r>
          </m:e>
          <m:sub>
            <m:r>
              <w:rPr>
                <w:rFonts w:ascii="Cambria Math" w:hAnsi="Cambria Math"/>
              </w:rPr>
              <m:t xml:space="preserve">t</m:t>
            </m:r>
          </m:sub>
        </m:sSub>
        <m:r>
          <w:rPr>
            <w:rFonts w:ascii="Cambria Math" w:hAnsi="Cambria Math"/>
          </w:rPr>
          <m:t xml:space="preserve">=</m:t>
        </m:r>
        <m:r>
          <w:rPr>
            <w:rFonts w:ascii="Cambria Math" w:hAnsi="Cambria Math"/>
          </w:rPr>
          <m:t xml:space="preserve">{</m:t>
        </m:r>
        <m:sSub>
          <m:e>
            <m:r>
              <w:rPr>
                <w:rFonts w:ascii="Cambria Math" w:hAnsi="Cambria Math"/>
              </w:rPr>
              <m:t xml:space="preserve">a</m:t>
            </m:r>
          </m:e>
          <m:sub>
            <m:r>
              <w:rPr>
                <w:rFonts w:ascii="Cambria Math" w:hAnsi="Cambria Math"/>
              </w:rPr>
              <m:t xml:space="preserve">t</m:t>
            </m:r>
          </m:sub>
        </m:sSub>
        <m:r>
          <w:rPr>
            <w:rFonts w:ascii="Cambria Math" w:hAnsi="Cambria Math"/>
          </w:rPr>
          <m:t xml:space="preserve">,</m:t>
        </m:r>
        <m:sSub>
          <m:e>
            <m:r>
              <w:rPr>
                <w:rFonts w:ascii="Cambria Math" w:hAnsi="Cambria Math"/>
              </w:rPr>
              <m:t xml:space="preserve">r</m:t>
            </m:r>
          </m:e>
          <m:sub>
            <m:r>
              <w:rPr>
                <w:rFonts w:ascii="Cambria Math" w:hAnsi="Cambria Math"/>
              </w:rPr>
              <m:t xml:space="preserve">t</m:t>
            </m:r>
          </m:sub>
        </m:sSub>
        <m:r>
          <w:rPr>
            <w:rFonts w:ascii="Cambria Math" w:hAnsi="Cambria Math"/>
          </w:rPr>
          <m:t xml:space="preserve">}</m:t>
        </m:r>
      </m:oMath>
      <w:r>
        <w:rPr>
          <w:lang w:val="en-US"/>
        </w:rPr>
        <w:t xml:space="preserve">. The belief variable then takes on a role similar to the </w:t>
      </w:r>
      <w:r>
        <w:rPr/>
      </w:r>
      <m:oMath xmlns:m="http://schemas.openxmlformats.org/officeDocument/2006/math">
        <m:r>
          <w:rPr>
            <w:rFonts w:ascii="Cambria Math" w:hAnsi="Cambria Math"/>
          </w:rPr>
          <m:t xml:space="preserve">Q</m:t>
        </m:r>
      </m:oMath>
      <w:r>
        <w:rPr>
          <w:lang w:val="en-US"/>
        </w:rPr>
        <w:t xml:space="preserve"> value in the standard reinforcement learning models above, in the sense that is not really a hidden variable that is being averaged over for action choice, but rather a deterministic function of the past observations and the parameters.</w:t>
      </w:r>
    </w:p>
    <w:p>
      <w:pPr>
        <w:pStyle w:val="TextBody"/>
        <w:rPr>
          <w:lang w:val="en-US"/>
        </w:rPr>
      </w:pPr>
      <w:r>
        <w:rPr>
          <w:lang w:val="en-US"/>
        </w:rPr>
        <w:t xml:space="preserve">Let the belief over states at time </w:t>
      </w:r>
      <w:r>
        <w:rPr/>
      </w:r>
      <m:oMath xmlns:m="http://schemas.openxmlformats.org/officeDocument/2006/math">
        <m:r>
          <w:rPr>
            <w:rFonts w:ascii="Cambria Math" w:hAnsi="Cambria Math"/>
          </w:rPr>
          <m:t xml:space="preserve">t</m:t>
        </m:r>
        <m:r>
          <w:rPr>
            <w:rFonts w:ascii="Cambria Math" w:hAnsi="Cambria Math"/>
          </w:rPr>
          <m:t xml:space="preserve">+</m:t>
        </m:r>
        <m:r>
          <w:rPr>
            <w:rFonts w:ascii="Cambria Math" w:hAnsi="Cambria Math"/>
          </w:rPr>
          <m:t xml:space="preserve">1</m:t>
        </m:r>
      </m:oMath>
      <w:r>
        <w:rPr>
          <w:lang w:val="en-US"/>
        </w:rPr>
        <w:t xml:space="preserve">, based on all observations (action-reward pairs) up to time </w:t>
      </w:r>
      <w:r>
        <w:rPr/>
      </w:r>
      <m:oMath xmlns:m="http://schemas.openxmlformats.org/officeDocument/2006/math">
        <m:r>
          <w:rPr>
            <w:rFonts w:ascii="Cambria Math" w:hAnsi="Cambria Math"/>
          </w:rPr>
          <m:t xml:space="preserve">t</m:t>
        </m:r>
      </m:oMath>
      <w:r>
        <w:rPr>
          <w:lang w:val="en-US"/>
        </w:rPr>
        <w:t xml:space="preserve">be </w:t>
      </w:r>
      <w:r>
        <w:rPr/>
      </w:r>
      <m:oMath xmlns:m="http://schemas.openxmlformats.org/officeDocument/2006/math">
        <m:r>
          <w:rPr>
            <w:rFonts w:ascii="Cambria Math" w:hAnsi="Cambria Math"/>
          </w:rPr>
          <m:t xml:space="preserve">p</m:t>
        </m:r>
        <m:d>
          <m:dPr>
            <m:begChr m:val="("/>
            <m:sepChr m:val="|"/>
            <m:endChr m:val=")"/>
          </m:dPr>
          <m:e>
            <m:sSub>
              <m:e>
                <m:r>
                  <w:rPr>
                    <w:rFonts w:ascii="Cambria Math" w:hAnsi="Cambria Math"/>
                  </w:rPr>
                  <m:t xml:space="preserve">s</m:t>
                </m:r>
              </m:e>
              <m:sub>
                <m:r>
                  <w:rPr>
                    <w:rFonts w:ascii="Cambria Math" w:hAnsi="Cambria Math"/>
                  </w:rPr>
                  <m:t xml:space="preserve">t</m:t>
                </m:r>
                <m:r>
                  <w:rPr>
                    <w:rFonts w:ascii="Cambria Math" w:hAnsi="Cambria Math"/>
                  </w:rPr>
                  <m:t xml:space="preserve">+</m:t>
                </m:r>
                <m:r>
                  <w:rPr>
                    <w:rFonts w:ascii="Cambria Math" w:hAnsi="Cambria Math"/>
                  </w:rPr>
                  <m:t xml:space="preserve">1</m:t>
                </m:r>
              </m:sub>
            </m:sSub>
          </m:e>
          <m:e>
            <m:sSup>
              <m:e>
                <m:r>
                  <w:rPr>
                    <w:rFonts w:ascii="Cambria Math" w:hAnsi="Cambria Math"/>
                  </w:rPr>
                  <m:t xml:space="preserve">o</m:t>
                </m:r>
              </m:e>
              <m:sup>
                <m:r>
                  <w:rPr>
                    <w:rFonts w:ascii="Cambria Math" w:hAnsi="Cambria Math"/>
                  </w:rPr>
                  <m:t xml:space="preserve">t</m:t>
                </m:r>
              </m:sup>
            </m:sSup>
          </m:e>
        </m:d>
        <m:r>
          <w:rPr>
            <w:rFonts w:ascii="Cambria Math" w:hAnsi="Cambria Math"/>
          </w:rPr>
          <m:t xml:space="preserve">=</m:t>
        </m:r>
        <m:r>
          <w:rPr>
            <w:rFonts w:ascii="Cambria Math" w:hAnsi="Cambria Math"/>
          </w:rPr>
          <m:t xml:space="preserve">p</m:t>
        </m:r>
        <m:d>
          <m:dPr>
            <m:begChr m:val="("/>
            <m:endChr m:val=")"/>
          </m:dPr>
          <m:e>
            <m:sSub>
              <m:e>
                <m:r>
                  <w:rPr>
                    <w:rFonts w:ascii="Cambria Math" w:hAnsi="Cambria Math"/>
                  </w:rPr>
                  <m:t xml:space="preserve">s</m:t>
                </m:r>
              </m:e>
              <m:sub>
                <m:r>
                  <w:rPr>
                    <w:rFonts w:ascii="Cambria Math" w:hAnsi="Cambria Math"/>
                  </w:rPr>
                  <m:t xml:space="preserve">t</m:t>
                </m:r>
                <m:r>
                  <w:rPr>
                    <w:rFonts w:ascii="Cambria Math" w:hAnsi="Cambria Math"/>
                  </w:rPr>
                  <m:t xml:space="preserve">+</m:t>
                </m:r>
                <m:r>
                  <w:rPr>
                    <w:rFonts w:ascii="Cambria Math" w:hAnsi="Cambria Math"/>
                  </w:rPr>
                  <m:t xml:space="preserve">1</m:t>
                </m:r>
              </m:sub>
            </m:sSub>
            <m:r>
              <w:rPr>
                <w:rFonts w:ascii="Cambria Math" w:hAnsi="Cambria Math"/>
              </w:rPr>
              <m:t xml:space="preserve">∨</m:t>
            </m:r>
            <m:sSup>
              <m:e>
                <m:r>
                  <w:rPr>
                    <w:rFonts w:ascii="Cambria Math" w:hAnsi="Cambria Math"/>
                  </w:rPr>
                  <m:t xml:space="preserve">a</m:t>
                </m:r>
              </m:e>
              <m:sup>
                <m:r>
                  <w:rPr>
                    <w:rFonts w:ascii="Cambria Math" w:hAnsi="Cambria Math"/>
                  </w:rPr>
                  <m:t xml:space="preserve">t</m:t>
                </m:r>
              </m:sup>
            </m:sSup>
            <m:r>
              <w:rPr>
                <w:rFonts w:ascii="Cambria Math" w:hAnsi="Cambria Math"/>
              </w:rPr>
              <m:t xml:space="preserve">,</m:t>
            </m:r>
            <m:sSup>
              <m:e>
                <m:r>
                  <w:rPr>
                    <w:rFonts w:ascii="Cambria Math" w:hAnsi="Cambria Math"/>
                  </w:rPr>
                  <m:t xml:space="preserve">r</m:t>
                </m:r>
              </m:e>
              <m:sup>
                <m:r>
                  <w:rPr>
                    <w:rFonts w:ascii="Cambria Math" w:hAnsi="Cambria Math"/>
                  </w:rPr>
                  <m:t xml:space="preserve">t</m:t>
                </m:r>
              </m:sup>
            </m:sSup>
          </m:e>
        </m:d>
      </m:oMath>
      <w:r>
        <w:rPr>
          <w:lang w:val="en-US"/>
        </w:rPr>
        <w:t xml:space="preserve">, where </w:t>
      </w:r>
      <w:r>
        <w:rPr/>
      </w:r>
      <m:oMath xmlns:m="http://schemas.openxmlformats.org/officeDocument/2006/math">
        <m:sSup>
          <m:e>
            <m:r>
              <w:rPr>
                <w:rFonts w:ascii="Cambria Math" w:hAnsi="Cambria Math"/>
              </w:rPr>
              <m:t xml:space="preserve">o</m:t>
            </m:r>
          </m:e>
          <m:sup>
            <m:r>
              <w:rPr>
                <w:rFonts w:ascii="Cambria Math" w:hAnsi="Cambria Math"/>
              </w:rPr>
              <m:t xml:space="preserve">t</m:t>
            </m:r>
          </m:sup>
        </m:sSup>
        <m:r>
          <w:rPr>
            <w:rFonts w:ascii="Cambria Math" w:hAnsi="Cambria Math"/>
          </w:rPr>
          <m:t xml:space="preserve">=</m:t>
        </m:r>
        <m:sSubSup>
          <m:e>
            <m:r>
              <w:rPr>
                <w:rFonts w:ascii="Cambria Math" w:hAnsi="Cambria Math"/>
              </w:rPr>
              <m:t xml:space="preserve">{</m:t>
            </m:r>
            <m:sSub>
              <m:e>
                <m:r>
                  <w:rPr>
                    <w:rFonts w:ascii="Cambria Math" w:hAnsi="Cambria Math"/>
                  </w:rPr>
                  <m:t xml:space="preserve">o</m:t>
                </m:r>
              </m:e>
              <m:sub>
                <m:r>
                  <w:rPr>
                    <w:rFonts w:ascii="Cambria Math" w:hAnsi="Cambria Math"/>
                  </w:rPr>
                  <m:t xml:space="preserve">τ</m:t>
                </m:r>
              </m:sub>
            </m:sSub>
            <m:r>
              <w:rPr>
                <w:rFonts w:ascii="Cambria Math" w:hAnsi="Cambria Math"/>
              </w:rPr>
              <m:t xml:space="preserve">}</m:t>
            </m:r>
          </m:e>
          <m:sub>
            <m:r>
              <w:rPr>
                <w:rFonts w:ascii="Cambria Math" w:hAnsi="Cambria Math"/>
              </w:rPr>
              <m:t xml:space="preserve">τ</m:t>
            </m:r>
            <m:r>
              <w:rPr>
                <w:rFonts w:ascii="Cambria Math" w:hAnsi="Cambria Math"/>
              </w:rPr>
              <m:t xml:space="preserve">=</m:t>
            </m:r>
            <m:r>
              <w:rPr>
                <w:rFonts w:ascii="Cambria Math" w:hAnsi="Cambria Math"/>
              </w:rPr>
              <m:t xml:space="preserve">1</m:t>
            </m:r>
          </m:sub>
          <m:sup>
            <m:r>
              <w:rPr>
                <w:rFonts w:ascii="Cambria Math" w:hAnsi="Cambria Math"/>
              </w:rPr>
              <m:t xml:space="preserve">t</m:t>
            </m:r>
          </m:sup>
        </m:sSubSup>
        <m:r>
          <w:rPr>
            <w:rFonts w:ascii="Cambria Math" w:hAnsi="Cambria Math"/>
          </w:rPr>
          <m:t xml:space="preserve">=</m:t>
        </m:r>
        <m:sSubSup>
          <m:e>
            <m:r>
              <w:rPr>
                <w:rFonts w:ascii="Cambria Math" w:hAnsi="Cambria Math"/>
              </w:rPr>
              <m:t xml:space="preserve">{</m:t>
            </m:r>
            <m:sSub>
              <m:e>
                <m:r>
                  <w:rPr>
                    <w:rFonts w:ascii="Cambria Math" w:hAnsi="Cambria Math"/>
                  </w:rPr>
                  <m:t xml:space="preserve">a</m:t>
                </m:r>
              </m:e>
              <m:sub>
                <m:r>
                  <w:rPr>
                    <w:rFonts w:ascii="Cambria Math" w:hAnsi="Cambria Math"/>
                  </w:rPr>
                  <m:t xml:space="preserve">τ</m:t>
                </m:r>
              </m:sub>
            </m:sSub>
            <m:r>
              <w:rPr>
                <w:rFonts w:ascii="Cambria Math" w:hAnsi="Cambria Math"/>
              </w:rPr>
              <m:t xml:space="preserve">,</m:t>
            </m:r>
            <m:sSub>
              <m:e>
                <m:r>
                  <w:rPr>
                    <w:rFonts w:ascii="Cambria Math" w:hAnsi="Cambria Math"/>
                  </w:rPr>
                  <m:t xml:space="preserve">r</m:t>
                </m:r>
              </m:e>
              <m:sub>
                <m:r>
                  <w:rPr>
                    <w:rFonts w:ascii="Cambria Math" w:hAnsi="Cambria Math"/>
                  </w:rPr>
                  <m:t xml:space="preserve">τ</m:t>
                </m:r>
              </m:sub>
            </m:sSub>
            <m:r>
              <w:rPr>
                <w:rFonts w:ascii="Cambria Math" w:hAnsi="Cambria Math"/>
              </w:rPr>
              <m:t xml:space="preserve">}</m:t>
            </m:r>
          </m:e>
          <m:sub>
            <m:r>
              <w:rPr>
                <w:rFonts w:ascii="Cambria Math" w:hAnsi="Cambria Math"/>
              </w:rPr>
              <m:t xml:space="preserve">τ</m:t>
            </m:r>
            <m:r>
              <w:rPr>
                <w:rFonts w:ascii="Cambria Math" w:hAnsi="Cambria Math"/>
              </w:rPr>
              <m:t xml:space="preserve">=</m:t>
            </m:r>
            <m:r>
              <w:rPr>
                <w:rFonts w:ascii="Cambria Math" w:hAnsi="Cambria Math"/>
              </w:rPr>
              <m:t xml:space="preserve">1</m:t>
            </m:r>
          </m:sub>
          <m:sup>
            <m:r>
              <w:rPr>
                <w:rFonts w:ascii="Cambria Math" w:hAnsi="Cambria Math"/>
              </w:rPr>
              <m:t xml:space="preserve">t</m:t>
            </m:r>
          </m:sup>
        </m:sSubSup>
      </m:oMath>
      <w:r>
        <w:rPr>
          <w:lang w:val="en-US"/>
        </w:rPr>
        <w:t xml:space="preserve">. We write: </w:t>
      </w:r>
    </w:p>
    <w:p>
      <w:pPr>
        <w:pStyle w:val="TextBody"/>
        <w:rPr>
          <w:lang w:val="en-US"/>
        </w:rPr>
      </w:pPr>
      <w:r>
        <w:rPr/>
      </w:r>
      <m:oMath xmlns:m="http://schemas.openxmlformats.org/officeDocument/2006/math">
        <m:r>
          <w:rPr>
            <w:rFonts w:ascii="Cambria Math" w:hAnsi="Cambria Math"/>
          </w:rPr>
          <m:t xml:space="preserve">p</m:t>
        </m:r>
        <m:d>
          <m:dPr>
            <m:begChr m:val="("/>
            <m:endChr m:val=")"/>
          </m:dPr>
          <m:e>
            <m:sSub>
              <m:e>
                <m:r>
                  <w:rPr>
                    <w:rFonts w:ascii="Cambria Math" w:hAnsi="Cambria Math"/>
                  </w:rPr>
                  <m:t xml:space="preserve">s</m:t>
                </m:r>
              </m:e>
              <m:sub>
                <m:r>
                  <w:rPr>
                    <w:rFonts w:ascii="Cambria Math" w:hAnsi="Cambria Math"/>
                  </w:rPr>
                  <m:t xml:space="preserve">t</m:t>
                </m:r>
                <m:r>
                  <w:rPr>
                    <w:rFonts w:ascii="Cambria Math" w:hAnsi="Cambria Math"/>
                  </w:rPr>
                  <m:t xml:space="preserve">+</m:t>
                </m:r>
                <m:r>
                  <w:rPr>
                    <w:rFonts w:ascii="Cambria Math" w:hAnsi="Cambria Math"/>
                  </w:rPr>
                  <m:t xml:space="preserve">1</m:t>
                </m:r>
              </m:sub>
            </m:sSub>
            <m:r>
              <w:rPr>
                <w:rFonts w:ascii="Cambria Math" w:hAnsi="Cambria Math"/>
              </w:rPr>
              <m:t xml:space="preserve">∨</m:t>
            </m:r>
            <m:sSup>
              <m:e>
                <m:r>
                  <w:rPr>
                    <w:rFonts w:ascii="Cambria Math" w:hAnsi="Cambria Math"/>
                  </w:rPr>
                  <m:t xml:space="preserve">o</m:t>
                </m:r>
              </m:e>
              <m:sup>
                <m:r>
                  <w:rPr>
                    <w:rFonts w:ascii="Cambria Math" w:hAnsi="Cambria Math"/>
                  </w:rPr>
                  <m:t xml:space="preserve">t</m:t>
                </m:r>
              </m:sup>
            </m:sSup>
          </m:e>
        </m:d>
        <m:r>
          <w:rPr>
            <w:rFonts w:ascii="Cambria Math" w:hAnsi="Cambria Math"/>
          </w:rPr>
          <m:t xml:space="preserve">=</m:t>
        </m:r>
        <m:nary>
          <m:naryPr>
            <m:chr m:val="∫"/>
            <m:subHide m:val="1"/>
            <m:supHide m:val="1"/>
          </m:naryPr>
          <m:sub/>
          <m:sup/>
          <m:e>
            <m:r>
              <w:rPr>
                <w:rFonts w:ascii="Cambria Math" w:hAnsi="Cambria Math"/>
              </w:rPr>
              <m:t xml:space="preserve">d</m:t>
            </m:r>
            <m:sSub>
              <m:e>
                <m:r>
                  <w:rPr>
                    <w:rFonts w:ascii="Cambria Math" w:hAnsi="Cambria Math"/>
                  </w:rPr>
                  <m:t xml:space="preserve">s</m:t>
                </m:r>
              </m:e>
              <m:sub>
                <m:r>
                  <w:rPr>
                    <w:rFonts w:ascii="Cambria Math" w:hAnsi="Cambria Math"/>
                  </w:rPr>
                  <m:t xml:space="preserve">t</m:t>
                </m:r>
              </m:sub>
            </m:sSub>
            <m:r>
              <w:rPr>
                <w:rFonts w:ascii="Cambria Math" w:hAnsi="Cambria Math"/>
              </w:rPr>
              <m:t xml:space="preserve">p</m:t>
            </m:r>
            <m:d>
              <m:dPr>
                <m:begChr m:val="("/>
                <m:sepChr m:val="|"/>
                <m:endChr m:val=")"/>
              </m:dPr>
              <m:e>
                <m:sSub>
                  <m:e>
                    <m:r>
                      <w:rPr>
                        <w:rFonts w:ascii="Cambria Math" w:hAnsi="Cambria Math"/>
                      </w:rPr>
                      <m:t xml:space="preserve">s</m:t>
                    </m:r>
                  </m:e>
                  <m:sub>
                    <m:r>
                      <w:rPr>
                        <w:rFonts w:ascii="Cambria Math" w:hAnsi="Cambria Math"/>
                      </w:rPr>
                      <m:t xml:space="preserve">t</m:t>
                    </m:r>
                    <m:r>
                      <w:rPr>
                        <w:rFonts w:ascii="Cambria Math" w:hAnsi="Cambria Math"/>
                      </w:rPr>
                      <m:t xml:space="preserve">+</m:t>
                    </m:r>
                    <m:r>
                      <w:rPr>
                        <w:rFonts w:ascii="Cambria Math" w:hAnsi="Cambria Math"/>
                      </w:rPr>
                      <m:t xml:space="preserve">1</m:t>
                    </m:r>
                  </m:sub>
                </m:sSub>
              </m:e>
              <m:e>
                <m:sSub>
                  <m:e>
                    <m:r>
                      <w:rPr>
                        <w:rFonts w:ascii="Cambria Math" w:hAnsi="Cambria Math"/>
                      </w:rPr>
                      <m:t xml:space="preserve">s</m:t>
                    </m:r>
                  </m:e>
                  <m:sub>
                    <m:r>
                      <w:rPr>
                        <w:rFonts w:ascii="Cambria Math" w:hAnsi="Cambria Math"/>
                      </w:rPr>
                      <m:t xml:space="preserve">t</m:t>
                    </m:r>
                  </m:sub>
                </m:sSub>
              </m:e>
            </m:d>
            <m:f>
              <m:num>
                <m:r>
                  <w:rPr>
                    <w:rFonts w:ascii="Cambria Math" w:hAnsi="Cambria Math"/>
                  </w:rPr>
                  <m:t xml:space="preserve">p</m:t>
                </m:r>
                <m:d>
                  <m:dPr>
                    <m:begChr m:val="("/>
                    <m:endChr m:val=")"/>
                  </m:dPr>
                  <m:e>
                    <m:sSub>
                      <m:e>
                        <m:r>
                          <w:rPr>
                            <w:rFonts w:ascii="Cambria Math" w:hAnsi="Cambria Math"/>
                          </w:rPr>
                          <m:t xml:space="preserve">o</m:t>
                        </m:r>
                      </m:e>
                      <m:sub>
                        <m:r>
                          <w:rPr>
                            <w:rFonts w:ascii="Cambria Math" w:hAnsi="Cambria Math"/>
                          </w:rPr>
                          <m:t xml:space="preserve">t</m:t>
                        </m:r>
                      </m:sub>
                    </m:sSub>
                    <m:r>
                      <w:rPr>
                        <w:rFonts w:ascii="Cambria Math" w:hAnsi="Cambria Math"/>
                      </w:rPr>
                      <m:t xml:space="preserve">∨</m:t>
                    </m:r>
                    <m:sSub>
                      <m:e>
                        <m:r>
                          <w:rPr>
                            <w:rFonts w:ascii="Cambria Math" w:hAnsi="Cambria Math"/>
                          </w:rPr>
                          <m:t xml:space="preserve">s</m:t>
                        </m:r>
                      </m:e>
                      <m:sub>
                        <m:r>
                          <w:rPr>
                            <w:rFonts w:ascii="Cambria Math" w:hAnsi="Cambria Math"/>
                          </w:rPr>
                          <m:t xml:space="preserve">t</m:t>
                        </m:r>
                      </m:sub>
                    </m:sSub>
                  </m:e>
                </m:d>
                <m:r>
                  <w:rPr>
                    <w:rFonts w:ascii="Cambria Math" w:hAnsi="Cambria Math"/>
                  </w:rPr>
                  <m:t xml:space="preserve">p</m:t>
                </m:r>
                <m:d>
                  <m:dPr>
                    <m:begChr m:val="("/>
                    <m:endChr m:val=")"/>
                  </m:dPr>
                  <m:e>
                    <m:sSub>
                      <m:e>
                        <m:r>
                          <w:rPr>
                            <w:rFonts w:ascii="Cambria Math" w:hAnsi="Cambria Math"/>
                          </w:rPr>
                          <m:t xml:space="preserve">s</m:t>
                        </m:r>
                      </m:e>
                      <m:sub>
                        <m:r>
                          <w:rPr>
                            <w:rFonts w:ascii="Cambria Math" w:hAnsi="Cambria Math"/>
                          </w:rPr>
                          <m:t xml:space="preserve">t</m:t>
                        </m:r>
                      </m:sub>
                    </m:sSub>
                    <m:r>
                      <w:rPr>
                        <w:rFonts w:ascii="Cambria Math" w:hAnsi="Cambria Math"/>
                      </w:rPr>
                      <m:t xml:space="preserve">∨</m:t>
                    </m:r>
                    <m:sSup>
                      <m:e>
                        <m:r>
                          <w:rPr>
                            <w:rFonts w:ascii="Cambria Math" w:hAnsi="Cambria Math"/>
                          </w:rPr>
                          <m:t xml:space="preserve">o</m:t>
                        </m:r>
                      </m:e>
                      <m:sup>
                        <m:r>
                          <w:rPr>
                            <w:rFonts w:ascii="Cambria Math" w:hAnsi="Cambria Math"/>
                          </w:rPr>
                          <m:t xml:space="preserve">t</m:t>
                        </m:r>
                        <m:r>
                          <w:rPr>
                            <w:rFonts w:ascii="Cambria Math" w:hAnsi="Cambria Math"/>
                          </w:rPr>
                          <m:t xml:space="preserve">−</m:t>
                        </m:r>
                        <m:r>
                          <w:rPr>
                            <w:rFonts w:ascii="Cambria Math" w:hAnsi="Cambria Math"/>
                          </w:rPr>
                          <m:t xml:space="preserve">1</m:t>
                        </m:r>
                      </m:sup>
                    </m:sSup>
                  </m:e>
                </m:d>
              </m:num>
              <m:den>
                <m:nary>
                  <m:naryPr>
                    <m:chr m:val="∫"/>
                    <m:subHide m:val="1"/>
                    <m:supHide m:val="1"/>
                  </m:naryPr>
                  <m:sub/>
                  <m:sup/>
                  <m:e>
                    <m:r>
                      <w:rPr>
                        <w:rFonts w:ascii="Cambria Math" w:hAnsi="Cambria Math"/>
                      </w:rPr>
                      <m:t xml:space="preserve">d</m:t>
                    </m:r>
                    <m:sSub>
                      <m:e>
                        <m:r>
                          <w:rPr>
                            <w:rFonts w:ascii="Cambria Math" w:hAnsi="Cambria Math"/>
                          </w:rPr>
                          <m:t xml:space="preserve">s</m:t>
                        </m:r>
                        <m:r>
                          <w:rPr>
                            <w:rFonts w:ascii="Cambria Math" w:hAnsi="Cambria Math"/>
                          </w:rPr>
                          <m:t xml:space="preserve">'</m:t>
                        </m:r>
                      </m:e>
                      <m:sub>
                        <m:r>
                          <w:rPr>
                            <w:rFonts w:ascii="Cambria Math" w:hAnsi="Cambria Math"/>
                          </w:rPr>
                          <m:t xml:space="preserve">t</m:t>
                        </m:r>
                      </m:sub>
                    </m:sSub>
                  </m:e>
                </m:nary>
                <m:r>
                  <w:rPr>
                    <w:rFonts w:ascii="Cambria Math" w:hAnsi="Cambria Math"/>
                  </w:rPr>
                  <m:t xml:space="preserve">p</m:t>
                </m:r>
                <m:d>
                  <m:dPr>
                    <m:begChr m:val="("/>
                    <m:sepChr m:val="|"/>
                    <m:endChr m:val=")"/>
                  </m:dPr>
                  <m:e>
                    <m:sSub>
                      <m:e>
                        <m:r>
                          <w:rPr>
                            <w:rFonts w:ascii="Cambria Math" w:hAnsi="Cambria Math"/>
                          </w:rPr>
                          <m:t xml:space="preserve">o</m:t>
                        </m:r>
                      </m:e>
                      <m:sub>
                        <m:r>
                          <w:rPr>
                            <w:rFonts w:ascii="Cambria Math" w:hAnsi="Cambria Math"/>
                          </w:rPr>
                          <m:t xml:space="preserve">t</m:t>
                        </m:r>
                      </m:sub>
                    </m:sSub>
                  </m:e>
                  <m:e>
                    <m:sSub>
                      <m:e>
                        <m:r>
                          <w:rPr>
                            <w:rFonts w:ascii="Cambria Math" w:hAnsi="Cambria Math"/>
                          </w:rPr>
                          <m:t xml:space="preserve">s</m:t>
                        </m:r>
                      </m:e>
                      <m:sub>
                        <m:r>
                          <w:rPr>
                            <w:rFonts w:ascii="Cambria Math" w:hAnsi="Cambria Math"/>
                          </w:rPr>
                          <m:t xml:space="preserve">t</m:t>
                        </m:r>
                      </m:sub>
                    </m:sSub>
                  </m:e>
                </m:d>
                <m:r>
                  <w:rPr>
                    <w:rFonts w:ascii="Cambria Math" w:hAnsi="Cambria Math"/>
                  </w:rPr>
                  <m:t xml:space="preserve">p</m:t>
                </m:r>
                <m:d>
                  <m:dPr>
                    <m:begChr m:val="("/>
                    <m:endChr m:val=")"/>
                  </m:dPr>
                  <m:e>
                    <m:sSub>
                      <m:e>
                        <m:r>
                          <w:rPr>
                            <w:rFonts w:ascii="Cambria Math" w:hAnsi="Cambria Math"/>
                          </w:rPr>
                          <m:t xml:space="preserve">s</m:t>
                        </m:r>
                      </m:e>
                      <m:sub>
                        <m:r>
                          <w:rPr>
                            <w:rFonts w:ascii="Cambria Math" w:hAnsi="Cambria Math"/>
                          </w:rPr>
                          <m:t xml:space="preserve">t</m:t>
                        </m:r>
                      </m:sub>
                    </m:sSub>
                    <m:r>
                      <w:rPr>
                        <w:rFonts w:ascii="Cambria Math" w:hAnsi="Cambria Math"/>
                      </w:rPr>
                      <m:t xml:space="preserve">∨</m:t>
                    </m:r>
                    <m:sSup>
                      <m:e>
                        <m:r>
                          <w:rPr>
                            <w:rFonts w:ascii="Cambria Math" w:hAnsi="Cambria Math"/>
                          </w:rPr>
                          <m:t xml:space="preserve">o</m:t>
                        </m:r>
                      </m:e>
                      <m:sup>
                        <m:r>
                          <w:rPr>
                            <w:rFonts w:ascii="Cambria Math" w:hAnsi="Cambria Math"/>
                          </w:rPr>
                          <m:t xml:space="preserve">t</m:t>
                        </m:r>
                        <m:r>
                          <w:rPr>
                            <w:rFonts w:ascii="Cambria Math" w:hAnsi="Cambria Math"/>
                          </w:rPr>
                          <m:t xml:space="preserve">−</m:t>
                        </m:r>
                        <m:r>
                          <w:rPr>
                            <w:rFonts w:ascii="Cambria Math" w:hAnsi="Cambria Math"/>
                          </w:rPr>
                          <m:t xml:space="preserve">1</m:t>
                        </m:r>
                      </m:sup>
                    </m:sSup>
                  </m:e>
                </m:d>
              </m:den>
            </m:f>
          </m:e>
        </m:nary>
      </m:oMath>
    </w:p>
    <w:p>
      <w:pPr>
        <w:pStyle w:val="TextBody"/>
        <w:rPr>
          <w:lang w:val="en-US"/>
        </w:rPr>
      </w:pPr>
      <w:r>
        <w:rPr>
          <w:lang w:val="en-US"/>
        </w:rPr>
        <w:t xml:space="preserve">The probability of an observation is given by its 'compatibility' with the state. A reward tells us with probability </w:t>
      </w:r>
      <w:r>
        <w:rPr/>
      </w:r>
      <m:oMath xmlns:m="http://schemas.openxmlformats.org/officeDocument/2006/math">
        <m:r>
          <w:rPr>
            <w:rFonts w:ascii="Cambria Math" w:hAnsi="Cambria Math"/>
          </w:rPr>
          <m:t xml:space="preserve">c</m:t>
        </m:r>
      </m:oMath>
      <w:r>
        <w:rPr>
          <w:lang w:val="en-US"/>
        </w:rPr>
        <w:t xml:space="preserve"> that we chose correctly and that the state is the state corresponding to action </w:t>
      </w:r>
      <w:r>
        <w:rPr/>
      </w:r>
      <m:oMath xmlns:m="http://schemas.openxmlformats.org/officeDocument/2006/math">
        <m:r>
          <w:rPr>
            <w:rFonts w:ascii="Cambria Math" w:hAnsi="Cambria Math"/>
          </w:rPr>
          <m:t xml:space="preserve">a</m:t>
        </m:r>
      </m:oMath>
      <w:r>
        <w:rPr>
          <w:lang w:val="en-US"/>
        </w:rPr>
        <w:t xml:space="preserve">. In model HMM R/P, a punishment tells us with probability </w:t>
      </w:r>
      <w:r>
        <w:rPr/>
      </w:r>
      <m:oMath xmlns:m="http://schemas.openxmlformats.org/officeDocument/2006/math">
        <m:r>
          <w:rPr>
            <w:rFonts w:ascii="Cambria Math" w:hAnsi="Cambria Math"/>
          </w:rPr>
          <m:t xml:space="preserve">d</m:t>
        </m:r>
      </m:oMath>
      <w:r>
        <w:rPr>
          <w:lang w:val="en-US"/>
        </w:rPr>
        <w:t xml:space="preserve"> that the state is the one not corresponding to action </w:t>
      </w:r>
      <w:r>
        <w:rPr/>
      </w:r>
      <m:oMath xmlns:m="http://schemas.openxmlformats.org/officeDocument/2006/math">
        <m:r>
          <w:rPr>
            <w:rFonts w:ascii="Cambria Math" w:hAnsi="Cambria Math"/>
          </w:rPr>
          <m:t xml:space="preserve">a</m:t>
        </m:r>
      </m:oMath>
      <w:r>
        <w:rPr>
          <w:lang w:val="en-US"/>
        </w:rPr>
        <w:t xml:space="preserve">. </w:t>
      </w:r>
    </w:p>
    <w:p>
      <w:pPr>
        <w:pStyle w:val="TextBody"/>
        <w:rPr>
          <w:lang w:val="en-US"/>
        </w:rPr>
      </w:pPr>
      <w:r>
        <w:rPr>
          <w:lang w:val="en-US"/>
        </w:rPr>
        <w:tab/>
      </w:r>
      <w:r>
        <w:rPr/>
        <w:drawing>
          <wp:inline distT="0" distB="0" distL="0" distR="0">
            <wp:extent cx="3202940" cy="951230"/>
            <wp:effectExtent l="0" t="0" r="0" b="0"/>
            <wp:docPr id="2" name="Bild 2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Bild 26" descr=""/>
                    <pic:cNvPicPr>
                      <a:picLocks noChangeAspect="1" noChangeArrowheads="1"/>
                    </pic:cNvPicPr>
                  </pic:nvPicPr>
                  <pic:blipFill>
                    <a:blip r:embed="rId5"/>
                    <a:stretch>
                      <a:fillRect/>
                    </a:stretch>
                  </pic:blipFill>
                  <pic:spPr bwMode="auto">
                    <a:xfrm>
                      <a:off x="0" y="0"/>
                      <a:ext cx="3202940" cy="951230"/>
                    </a:xfrm>
                    <a:prstGeom prst="rect">
                      <a:avLst/>
                    </a:prstGeom>
                  </pic:spPr>
                </pic:pic>
              </a:graphicData>
            </a:graphic>
          </wp:inline>
        </w:drawing>
      </w:r>
    </w:p>
    <w:p>
      <w:pPr>
        <w:pStyle w:val="TextBody"/>
        <w:rPr>
          <w:lang w:val="en-US"/>
        </w:rPr>
      </w:pPr>
      <w:r>
        <w:rPr>
          <w:lang w:val="en-US"/>
        </w:rPr>
        <w:t>where</w:t>
      </w:r>
      <w:r>
        <w:rPr/>
      </w:r>
      <m:oMath xmlns:m="http://schemas.openxmlformats.org/officeDocument/2006/math">
        <m:r>
          <w:rPr>
            <w:rFonts w:ascii="Cambria Math" w:hAnsi="Cambria Math"/>
          </w:rPr>
          <m:t xml:space="preserve">0</m:t>
        </m:r>
        <m:r>
          <w:rPr>
            <w:rFonts w:ascii="Cambria Math" w:hAnsi="Cambria Math"/>
          </w:rPr>
          <m:t xml:space="preserve">≤</m:t>
        </m:r>
        <m:r>
          <w:rPr>
            <w:rFonts w:ascii="Cambria Math" w:hAnsi="Cambria Math"/>
          </w:rPr>
          <m:t xml:space="preserve">c</m:t>
        </m:r>
        <m:r>
          <w:rPr>
            <w:rFonts w:ascii="Cambria Math" w:hAnsi="Cambria Math"/>
          </w:rPr>
          <m:t xml:space="preserve">,</m:t>
        </m:r>
        <m:r>
          <w:rPr>
            <w:rFonts w:ascii="Cambria Math" w:hAnsi="Cambria Math"/>
          </w:rPr>
          <m:t xml:space="preserve">d</m:t>
        </m:r>
        <m:r>
          <w:rPr>
            <w:rFonts w:ascii="Cambria Math" w:hAnsi="Cambria Math"/>
          </w:rPr>
          <m:t xml:space="preserve">≤</m:t>
        </m:r>
        <m:r>
          <w:rPr>
            <w:rFonts w:ascii="Cambria Math" w:hAnsi="Cambria Math"/>
          </w:rPr>
          <m:t xml:space="preserve">1</m:t>
        </m:r>
      </m:oMath>
      <w:r>
        <w:rPr>
          <w:lang w:val="en-US"/>
        </w:rPr>
        <w:t xml:space="preserve">. For clarity, an alternative way of expressing this is: </w:t>
      </w:r>
    </w:p>
    <w:p>
      <w:pPr>
        <w:pStyle w:val="TextBody"/>
        <w:rPr>
          <w:lang w:val="en-US"/>
        </w:rPr>
      </w:pPr>
      <w:r>
        <w:rPr>
          <w:lang w:val="en-US"/>
        </w:rPr>
        <w:tab/>
      </w:r>
      <w:r>
        <w:rPr/>
        <w:drawing>
          <wp:inline distT="0" distB="0" distL="0" distR="0">
            <wp:extent cx="3742055" cy="380365"/>
            <wp:effectExtent l="0" t="0" r="0" b="0"/>
            <wp:docPr id="3" name="Bild 2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Bild 28" descr=""/>
                    <pic:cNvPicPr>
                      <a:picLocks noChangeAspect="1" noChangeArrowheads="1"/>
                    </pic:cNvPicPr>
                  </pic:nvPicPr>
                  <pic:blipFill>
                    <a:blip r:embed="rId6"/>
                    <a:stretch>
                      <a:fillRect/>
                    </a:stretch>
                  </pic:blipFill>
                  <pic:spPr bwMode="auto">
                    <a:xfrm>
                      <a:off x="0" y="0"/>
                      <a:ext cx="3742055" cy="380365"/>
                    </a:xfrm>
                    <a:prstGeom prst="rect">
                      <a:avLst/>
                    </a:prstGeom>
                  </pic:spPr>
                </pic:pic>
              </a:graphicData>
            </a:graphic>
          </wp:inline>
        </w:drawing>
      </w:r>
    </w:p>
    <w:p>
      <w:pPr>
        <w:pStyle w:val="TextBody"/>
        <w:rPr>
          <w:lang w:val="en-US"/>
        </w:rPr>
      </w:pPr>
      <w:r>
        <w:rPr>
          <w:lang w:val="en-US"/>
        </w:rPr>
        <w:t xml:space="preserve">Note that in the model HMM (as opposed to HMM R/P), rewards and punishments are treated as equally informative, i.e. </w:t>
      </w:r>
      <w:r>
        <w:rPr/>
      </w:r>
      <m:oMath xmlns:m="http://schemas.openxmlformats.org/officeDocument/2006/math">
        <m:r>
          <w:rPr>
            <w:rFonts w:ascii="Cambria Math" w:hAnsi="Cambria Math"/>
          </w:rPr>
          <m:t xml:space="preserve">c</m:t>
        </m:r>
        <m:r>
          <w:rPr>
            <w:rFonts w:ascii="Cambria Math" w:hAnsi="Cambria Math"/>
          </w:rPr>
          <m:t xml:space="preserve">=</m:t>
        </m:r>
        <m:r>
          <w:rPr>
            <w:rFonts w:ascii="Cambria Math" w:hAnsi="Cambria Math"/>
          </w:rPr>
          <m:t xml:space="preserve">d</m:t>
        </m:r>
      </m:oMath>
      <w:r>
        <w:rPr>
          <w:lang w:val="en-US"/>
        </w:rPr>
        <w:t>.</w:t>
      </w:r>
    </w:p>
    <w:p>
      <w:pPr>
        <w:pStyle w:val="TextBody"/>
        <w:rPr>
          <w:lang w:val="en-US"/>
        </w:rPr>
      </w:pPr>
      <w:r>
        <w:rPr>
          <w:lang w:val="en-US"/>
        </w:rPr>
        <w:t xml:space="preserve">Although the task really contains three states, subjects do not know this. Hence, we assume that subjects only care about which of the two actions is best, i.e. that there are only two states corresponding to each action being the better one. The probability of staying in a state is </w:t>
      </w:r>
      <w:r>
        <w:rPr/>
      </w:r>
      <m:oMath xmlns:m="http://schemas.openxmlformats.org/officeDocument/2006/math">
        <m:r>
          <w:rPr>
            <w:rFonts w:ascii="Cambria Math" w:hAnsi="Cambria Math"/>
          </w:rPr>
          <m:t xml:space="preserve">γ</m:t>
        </m:r>
      </m:oMath>
      <w:r>
        <w:rPr>
          <w:lang w:val="en-US"/>
        </w:rPr>
        <w:t xml:space="preserve">, and hence: </w:t>
      </w:r>
    </w:p>
    <w:p>
      <w:pPr>
        <w:pStyle w:val="TextBody"/>
        <w:rPr>
          <w:lang w:val="en-US"/>
        </w:rPr>
      </w:pPr>
      <w:r>
        <w:rPr/>
      </w:r>
      <m:oMath xmlns:m="http://schemas.openxmlformats.org/officeDocument/2006/math">
        <m:r>
          <w:rPr>
            <w:rFonts w:ascii="Cambria Math" w:hAnsi="Cambria Math"/>
          </w:rPr>
          <m:t xml:space="preserve">p</m:t>
        </m:r>
        <m:d>
          <m:dPr>
            <m:begChr m:val="("/>
            <m:sepChr m:val="|"/>
            <m:endChr m:val=")"/>
          </m:dPr>
          <m:e>
            <m:sSub>
              <m:e>
                <m:r>
                  <w:rPr>
                    <w:rFonts w:ascii="Cambria Math" w:hAnsi="Cambria Math"/>
                  </w:rPr>
                  <m:t xml:space="preserve">s</m:t>
                </m:r>
              </m:e>
              <m:sub>
                <m:r>
                  <w:rPr>
                    <w:rFonts w:ascii="Cambria Math" w:hAnsi="Cambria Math"/>
                  </w:rPr>
                  <m:t xml:space="preserve">t</m:t>
                </m:r>
                <m:r>
                  <w:rPr>
                    <w:rFonts w:ascii="Cambria Math" w:hAnsi="Cambria Math"/>
                  </w:rPr>
                  <m:t xml:space="preserve">+</m:t>
                </m:r>
                <m:r>
                  <w:rPr>
                    <w:rFonts w:ascii="Cambria Math" w:hAnsi="Cambria Math"/>
                  </w:rPr>
                  <m:t xml:space="preserve">1</m:t>
                </m:r>
              </m:sub>
            </m:sSub>
          </m:e>
          <m:e>
            <m:sSub>
              <m:e>
                <m:r>
                  <w:rPr>
                    <w:rFonts w:ascii="Cambria Math" w:hAnsi="Cambria Math"/>
                  </w:rPr>
                  <m:t xml:space="preserve">s</m:t>
                </m:r>
              </m:e>
              <m:sub>
                <m:r>
                  <w:rPr>
                    <w:rFonts w:ascii="Cambria Math" w:hAnsi="Cambria Math"/>
                  </w:rPr>
                  <m:t xml:space="preserve">t</m:t>
                </m:r>
              </m:sub>
            </m:sSub>
          </m:e>
        </m:d>
        <m:r>
          <w:rPr>
            <w:rFonts w:ascii="Cambria Math" w:hAnsi="Cambria Math"/>
          </w:rPr>
          <m:t xml:space="preserve">=</m:t>
        </m:r>
        <m:d>
          <m:dPr>
            <m:begChr m:val="{"/>
            <m:endChr m:val=""/>
          </m:dPr>
          <m:e>
            <m:eqArr>
              <m:e>
                <m:r>
                  <w:rPr>
                    <w:rFonts w:ascii="Cambria Math" w:hAnsi="Cambria Math"/>
                  </w:rPr>
                  <m:t xml:space="preserve">γ</m:t>
                </m:r>
                <m:r>
                  <w:rPr>
                    <w:rFonts w:ascii="Cambria Math" w:hAnsi="Cambria Math"/>
                  </w:rPr>
                  <m:t xml:space="preserve">if</m:t>
                </m:r>
                <m:sSub>
                  <m:e>
                    <m:r>
                      <w:rPr>
                        <w:rFonts w:ascii="Cambria Math" w:hAnsi="Cambria Math"/>
                      </w:rPr>
                      <m:t xml:space="preserve">s</m:t>
                    </m:r>
                  </m:e>
                  <m:sub>
                    <m:r>
                      <w:rPr>
                        <w:rFonts w:ascii="Cambria Math" w:hAnsi="Cambria Math"/>
                      </w:rPr>
                      <m:t xml:space="preserve">t</m:t>
                    </m:r>
                    <m:r>
                      <w:rPr>
                        <w:rFonts w:ascii="Cambria Math" w:hAnsi="Cambria Math"/>
                      </w:rPr>
                      <m:t xml:space="preserve">+</m:t>
                    </m:r>
                    <m:r>
                      <w:rPr>
                        <w:rFonts w:ascii="Cambria Math" w:hAnsi="Cambria Math"/>
                      </w:rPr>
                      <m:t xml:space="preserve">1</m:t>
                    </m:r>
                  </m:sub>
                </m:sSub>
                <m:r>
                  <w:rPr>
                    <w:rFonts w:ascii="Cambria Math" w:hAnsi="Cambria Math"/>
                  </w:rPr>
                  <m:t xml:space="preserve">=</m:t>
                </m:r>
                <m:sSub>
                  <m:e>
                    <m:r>
                      <w:rPr>
                        <w:rFonts w:ascii="Cambria Math" w:hAnsi="Cambria Math"/>
                      </w:rPr>
                      <m:t xml:space="preserve">s</m:t>
                    </m:r>
                  </m:e>
                  <m:sub>
                    <m:r>
                      <w:rPr>
                        <w:rFonts w:ascii="Cambria Math" w:hAnsi="Cambria Math"/>
                      </w:rPr>
                      <m:t xml:space="preserve">t</m:t>
                    </m:r>
                  </m:sub>
                </m:sSub>
              </m:e>
              <m:e>
                <m:r>
                  <w:rPr>
                    <w:rFonts w:ascii="Cambria Math" w:hAnsi="Cambria Math"/>
                  </w:rPr>
                  <m:t xml:space="preserve">1</m:t>
                </m:r>
                <m:r>
                  <w:rPr>
                    <w:rFonts w:ascii="Cambria Math" w:hAnsi="Cambria Math"/>
                  </w:rPr>
                  <m:t xml:space="preserve">−</m:t>
                </m:r>
                <m:r>
                  <w:rPr>
                    <w:rFonts w:ascii="Cambria Math" w:hAnsi="Cambria Math"/>
                  </w:rPr>
                  <m:t xml:space="preserve">γ</m:t>
                </m:r>
                <m:r>
                  <w:rPr>
                    <w:rFonts w:ascii="Cambria Math" w:hAnsi="Cambria Math"/>
                  </w:rPr>
                  <m:t xml:space="preserve">if</m:t>
                </m:r>
                <m:sSub>
                  <m:e>
                    <m:r>
                      <w:rPr>
                        <w:rFonts w:ascii="Cambria Math" w:hAnsi="Cambria Math"/>
                      </w:rPr>
                      <m:t xml:space="preserve">s</m:t>
                    </m:r>
                  </m:e>
                  <m:sub>
                    <m:r>
                      <w:rPr>
                        <w:rFonts w:ascii="Cambria Math" w:hAnsi="Cambria Math"/>
                      </w:rPr>
                      <m:t xml:space="preserve">t</m:t>
                    </m:r>
                    <m:r>
                      <w:rPr>
                        <w:rFonts w:ascii="Cambria Math" w:hAnsi="Cambria Math"/>
                      </w:rPr>
                      <m:t xml:space="preserve">+</m:t>
                    </m:r>
                    <m:r>
                      <w:rPr>
                        <w:rFonts w:ascii="Cambria Math" w:hAnsi="Cambria Math"/>
                      </w:rPr>
                      <m:t xml:space="preserve">1</m:t>
                    </m:r>
                  </m:sub>
                </m:sSub>
                <m:r>
                  <w:rPr>
                    <w:rFonts w:ascii="Cambria Math" w:hAnsi="Cambria Math"/>
                  </w:rPr>
                  <m:t xml:space="preserve">≠</m:t>
                </m:r>
                <m:sSub>
                  <m:e>
                    <m:r>
                      <w:rPr>
                        <w:rFonts w:ascii="Cambria Math" w:hAnsi="Cambria Math"/>
                      </w:rPr>
                      <m:t xml:space="preserve">s</m:t>
                    </m:r>
                  </m:e>
                  <m:sub>
                    <m:r>
                      <w:rPr>
                        <w:rFonts w:ascii="Cambria Math" w:hAnsi="Cambria Math"/>
                      </w:rPr>
                      <m:t xml:space="preserve">t</m:t>
                    </m:r>
                  </m:sub>
                </m:sSub>
              </m:e>
            </m:eqArr>
          </m:e>
        </m:d>
      </m:oMath>
    </w:p>
    <w:p>
      <w:pPr>
        <w:pStyle w:val="TextBody"/>
        <w:rPr>
          <w:lang w:val="en-US"/>
        </w:rPr>
      </w:pPr>
      <w:r>
        <w:rPr>
          <w:lang w:val="en-US"/>
        </w:rPr>
        <w:t xml:space="preserve">Finally, the current belief </w:t>
      </w:r>
      <w:r>
        <w:rPr/>
      </w:r>
      <m:oMath xmlns:m="http://schemas.openxmlformats.org/officeDocument/2006/math">
        <m:r>
          <w:rPr>
            <w:rFonts w:ascii="Cambria Math" w:hAnsi="Cambria Math"/>
          </w:rPr>
          <m:t xml:space="preserve">b</m:t>
        </m:r>
        <m:r>
          <w:rPr>
            <w:rFonts w:ascii="Cambria Math" w:hAnsi="Cambria Math"/>
          </w:rPr>
          <m:t xml:space="preserve">=</m:t>
        </m:r>
        <m:r>
          <w:rPr>
            <w:rFonts w:ascii="Cambria Math" w:hAnsi="Cambria Math"/>
          </w:rPr>
          <m:t xml:space="preserve">p</m:t>
        </m:r>
        <m:d>
          <m:dPr>
            <m:begChr m:val="("/>
            <m:endChr m:val=")"/>
          </m:dPr>
          <m:e>
            <m:sSub>
              <m:e>
                <m:r>
                  <w:rPr>
                    <w:rFonts w:ascii="Cambria Math" w:hAnsi="Cambria Math"/>
                  </w:rPr>
                  <m:t xml:space="preserve">s</m:t>
                </m:r>
              </m:e>
              <m:sub>
                <m:r>
                  <w:rPr>
                    <w:rFonts w:ascii="Cambria Math" w:hAnsi="Cambria Math"/>
                  </w:rPr>
                  <m:t xml:space="preserve">t</m:t>
                </m:r>
              </m:sub>
            </m:sSub>
            <m:r>
              <w:rPr>
                <w:rFonts w:ascii="Cambria Math" w:hAnsi="Cambria Math"/>
              </w:rPr>
              <m:t xml:space="preserve">=</m:t>
            </m:r>
            <m:r>
              <w:rPr>
                <w:rFonts w:ascii="Cambria Math" w:hAnsi="Cambria Math"/>
              </w:rPr>
              <m:t xml:space="preserve">1</m:t>
            </m:r>
            <m:r>
              <w:rPr>
                <w:rFonts w:ascii="Cambria Math" w:hAnsi="Cambria Math"/>
              </w:rPr>
              <m:t xml:space="preserve">∨</m:t>
            </m:r>
            <m:sSup>
              <m:e>
                <m:r>
                  <w:rPr>
                    <w:rFonts w:ascii="Cambria Math" w:hAnsi="Cambria Math"/>
                  </w:rPr>
                  <m:t xml:space="preserve">o</m:t>
                </m:r>
              </m:e>
              <m:sup>
                <m:r>
                  <w:rPr>
                    <w:rFonts w:ascii="Cambria Math" w:hAnsi="Cambria Math"/>
                  </w:rPr>
                  <m:t xml:space="preserve">t</m:t>
                </m:r>
                <m:r>
                  <w:rPr>
                    <w:rFonts w:ascii="Cambria Math" w:hAnsi="Cambria Math"/>
                  </w:rPr>
                  <m:t xml:space="preserve">−</m:t>
                </m:r>
                <m:r>
                  <w:rPr>
                    <w:rFonts w:ascii="Cambria Math" w:hAnsi="Cambria Math"/>
                  </w:rPr>
                  <m:t xml:space="preserve">1</m:t>
                </m:r>
              </m:sup>
            </m:sSup>
          </m:e>
        </m:d>
      </m:oMath>
      <w:r>
        <w:rPr>
          <w:lang w:val="en-US"/>
        </w:rPr>
        <w:t xml:space="preserve"> about the state of the task based on past observations is mapped into action probabilities via a sigmoidal function as in the reinforcement learning models, except that the steepness is fixed to 20: </w:t>
      </w:r>
    </w:p>
    <w:p>
      <w:pPr>
        <w:pStyle w:val="TextBody"/>
        <w:rPr>
          <w:lang w:val="en-US"/>
        </w:rPr>
      </w:pPr>
      <w:r>
        <w:rPr>
          <w:lang w:val="en-US"/>
        </w:rPr>
        <w:tab/>
      </w:r>
      <w:r>
        <w:rPr/>
        <w:drawing>
          <wp:inline distT="0" distB="0" distL="0" distR="0">
            <wp:extent cx="2336165" cy="248285"/>
            <wp:effectExtent l="0" t="0" r="0" b="0"/>
            <wp:docPr id="4" name="Bild 3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Bild 33" descr=""/>
                    <pic:cNvPicPr>
                      <a:picLocks noChangeAspect="1" noChangeArrowheads="1"/>
                    </pic:cNvPicPr>
                  </pic:nvPicPr>
                  <pic:blipFill>
                    <a:blip r:embed="rId7"/>
                    <a:stretch>
                      <a:fillRect/>
                    </a:stretch>
                  </pic:blipFill>
                  <pic:spPr bwMode="auto">
                    <a:xfrm>
                      <a:off x="0" y="0"/>
                      <a:ext cx="2336165" cy="248285"/>
                    </a:xfrm>
                    <a:prstGeom prst="rect">
                      <a:avLst/>
                    </a:prstGeom>
                  </pic:spPr>
                </pic:pic>
              </a:graphicData>
            </a:graphic>
          </wp:inline>
        </w:drawing>
      </w:r>
    </w:p>
    <w:p>
      <w:pPr>
        <w:pStyle w:val="TextBody"/>
        <w:rPr>
          <w:lang w:val="en-US"/>
        </w:rPr>
      </w:pPr>
      <w:r>
        <w:rPr>
          <w:lang w:val="en-US"/>
        </w:rPr>
        <w:t xml:space="preserve">Note that we do not infer the steepness of the sigmoid </w:t>
      </w:r>
      <w:r>
        <w:rPr/>
      </w:r>
      <m:oMath xmlns:m="http://schemas.openxmlformats.org/officeDocument/2006/math">
        <m:r>
          <w:rPr>
            <w:rFonts w:ascii="Cambria Math" w:hAnsi="Cambria Math"/>
          </w:rPr>
          <m:t xml:space="preserve">β</m:t>
        </m:r>
      </m:oMath>
      <w:r>
        <w:rPr>
          <w:lang w:val="en-US"/>
        </w:rPr>
        <w:t xml:space="preserve"> as this trades off with the state estimate.</w:t>
      </w:r>
    </w:p>
    <w:p>
      <w:pPr>
        <w:pStyle w:val="TextBody"/>
        <w:rPr>
          <w:lang w:val="en-US"/>
        </w:rPr>
      </w:pPr>
      <w:r>
        <w:rPr>
          <w:lang w:val="en-US"/>
        </w:rPr>
        <w:t xml:space="preserve">For the HMM analysis we inferred the probability over states for each time-step. See Supplementary Results below for the definition of informative events. </w:t>
      </w:r>
    </w:p>
    <w:p>
      <w:pPr>
        <w:pStyle w:val="TextBody"/>
        <w:rPr>
          <w:lang w:val="en-US"/>
        </w:rPr>
      </w:pPr>
      <w:r>
        <w:rPr>
          <w:lang w:val="en-US"/>
        </w:rPr>
      </w:r>
    </w:p>
    <w:p>
      <w:pPr>
        <w:pStyle w:val="Heading3"/>
        <w:rPr/>
      </w:pPr>
      <w:r>
        <w:rPr/>
        <w:t>Model fitting and comparison</w:t>
      </w:r>
    </w:p>
    <w:p>
      <w:pPr>
        <w:pStyle w:val="TextBody"/>
        <w:rPr>
          <w:lang w:val="en-US"/>
        </w:rPr>
      </w:pPr>
      <w:r>
        <w:rPr>
          <w:lang w:val="en-US"/>
        </w:rPr>
        <w:t xml:space="preserve">Some of these models are more flexible than others, and hence should a priori fit any data better. To account for this, we compute the </w:t>
      </w:r>
      <w:r>
        <w:rPr>
          <w:rFonts w:ascii="Symbol" w:hAnsi="Symbol"/>
          <w:lang w:val="en-US"/>
        </w:rPr>
        <w:t></w:t>
      </w:r>
      <w:r>
        <w:rPr>
          <w:lang w:val="en-US"/>
        </w:rPr>
        <w:t xml:space="preserve">BIC score, which approximates the group-level log Bayes factors ratio. This assesses model quality (parsimony) by properly trading off model complexity against the tightness of the model fit </w:t>
      </w:r>
      <w:r>
        <w:fldChar w:fldCharType="begin"/>
      </w:r>
      <w:r>
        <w:rPr>
          <w:lang w:val="en-US"/>
        </w:rPr>
        <w:instrText>ADDIN REFMGR.CITE &lt;Refman&gt;&lt;Cite&gt;&lt;Author&gt;Huys&lt;/Author&gt;&lt;Year&gt;2011&lt;/Year&gt;&lt;RecNum&gt;1083&lt;/RecNum&gt;&lt;IDText&gt;Disentangling the roles of approach, activation and valence in instrumental and pavlovian responding&lt;/IDText&gt;&lt;MDL Ref_Type="Journal"&gt;&lt;Ref_Type&gt;Journal&lt;/Ref_Type&gt;&lt;Ref_ID&gt;1083&lt;/Ref_ID&gt;&lt;Title_Primary&gt;Disentangling the roles of approach, activation and valence in instrumental and pavlovian responding&lt;/Title_Primary&gt;&lt;Authors_Primary&gt;Huys,Q.J.&lt;/Authors_Primary&gt;&lt;Authors_Primary&gt;Cools,R.&lt;/Authors_Primary&gt;&lt;Authors_Primary&gt;Golzer,M.&lt;/Authors_Primary&gt;&lt;Authors_Primary&gt;Friedel,E.&lt;/Authors_Primary&gt;&lt;Authors_Primary&gt;Heinz,A.&lt;/Authors_Primary&gt;&lt;Authors_Primary&gt;Dolan,R.J.&lt;/Authors_Primary&gt;&lt;Authors_Primary&gt;Dayan,P.&lt;/Authors_Primary&gt;&lt;Date_Primary&gt;2011/4&lt;/Date_Primary&gt;&lt;Keywords&gt;ACTIVATION&lt;/Keywords&gt;&lt;Keywords&gt;Adult&lt;/Keywords&gt;&lt;Keywords&gt;Analysis of Variance&lt;/Keywords&gt;&lt;Keywords&gt;Choice Behavior&lt;/Keywords&gt;&lt;Keywords&gt;Computational Biology&lt;/Keywords&gt;&lt;Keywords&gt;Conditioning,Classical&lt;/Keywords&gt;&lt;Keywords&gt;Female&lt;/Keywords&gt;&lt;Keywords&gt;Humans&lt;/Keywords&gt;&lt;Keywords&gt;Learning&lt;/Keywords&gt;&lt;Keywords&gt;Male&lt;/Keywords&gt;&lt;Keywords&gt;methods&lt;/Keywords&gt;&lt;Keywords&gt;Models,Psychological&lt;/Keywords&gt;&lt;Keywords&gt;PREDICTION&lt;/Keywords&gt;&lt;Keywords&gt;Punishment&lt;/Keywords&gt;&lt;Keywords&gt;Reflex&lt;/Keywords&gt;&lt;Keywords&gt;reinforcement learning&lt;/Keywords&gt;&lt;Keywords&gt;Research&lt;/Keywords&gt;&lt;Keywords&gt;RESPONSES&lt;/Keywords&gt;&lt;Keywords&gt;Reward&lt;/Keywords&gt;&lt;Keywords&gt;ROLES&lt;/Keywords&gt;&lt;Reprint&gt;Not in File&lt;/Reprint&gt;&lt;Start_Page&gt;e1002028&lt;/Start_Page&gt;&lt;Periodical&gt;PLoS Comput.Biol.&lt;/Periodical&gt;&lt;Volume&gt;7&lt;/Volume&gt;&lt;Issue&gt;4&lt;/Issue&gt;&lt;Address&gt;Wellcome Trust Centre for Neuroimaging, University College London, London, United Kingdom. qhuys@cantab.net&lt;/Address&gt;&lt;Web_URL&gt;PM:21556131&lt;/Web_URL&gt;&lt;ZZ_JournalFull&gt;&lt;f name="System"&gt;PLoS Comput.Biol.&lt;/f&gt;&lt;/ZZ_JournalFull&gt;&lt;ZZ_WorkformID&gt;1&lt;/ZZ_WorkformID&gt;&lt;/MDL&gt;&lt;/Cite&gt;&lt;/Refman&gt;</w:instrText>
      </w:r>
      <w:r>
        <w:rPr>
          <w:lang w:val="en-US"/>
        </w:rPr>
      </w:r>
      <w:r>
        <w:rPr>
          <w:lang w:val="en-US"/>
        </w:rPr>
        <w:fldChar w:fldCharType="separate"/>
      </w:r>
      <w:r>
        <w:rPr>
          <w:lang w:val="en-US"/>
        </w:rPr>
        <w:t>(Huys et al., 2011)</w:t>
      </w:r>
      <w:r>
        <w:rPr>
          <w:lang w:val="en-US"/>
        </w:rPr>
      </w:r>
      <w:r>
        <w:rPr>
          <w:lang w:val="en-US"/>
        </w:rPr>
        <w:fldChar w:fldCharType="end"/>
      </w:r>
      <w:r>
        <w:rPr>
          <w:lang w:val="en-US"/>
        </w:rPr>
        <w:t xml:space="preserve">. </w:t>
      </w:r>
    </w:p>
    <w:p>
      <w:pPr>
        <w:pStyle w:val="Heading1"/>
        <w:pageBreakBefore w:val="false"/>
        <w:rPr/>
      </w:pPr>
      <w:r>
        <w:rPr/>
        <w:t>Supplementary Behavioral Results</w:t>
      </w:r>
    </w:p>
    <w:p>
      <w:pPr>
        <w:pStyle w:val="Heading3"/>
        <w:rPr/>
      </w:pPr>
      <w:r>
        <w:rPr/>
        <w:t>Model comparison</w:t>
      </w:r>
    </w:p>
    <w:p>
      <w:pPr>
        <w:pStyle w:val="TextBody"/>
        <w:rPr>
          <w:lang w:val="en-US"/>
        </w:rPr>
      </w:pPr>
      <w:r>
        <w:rPr>
          <w:lang w:val="en-US"/>
        </w:rPr>
        <w:t xml:space="preserve">Three classes of models were fitted: a stimulus-action Rescorla-Wagner model (SA), a double-update stimulus-action model (DSA), and a Hidden Markov Model (HMM). Each of these could be augmented by an extra parameter allowing rewards and punishments to have differential impacts (R/P). Figure 3A shows that the most parsimonious model (model HMM R/P) was a Hidden Markov Model with separate reward and punishment sensitivities. This model maintained a probability distribution over the possible states of the task, where each state corresponds to one of the two stimuli being the correct one to choose. The model had three parameters: two captured participants’ sensitivity to rewards and punishments; a further parameter captured their beliefs about how likely the task state was to remain the same on each trial. </w:t>
      </w:r>
    </w:p>
    <w:p>
      <w:pPr>
        <w:pStyle w:val="TextBody"/>
        <w:rPr>
          <w:lang w:val="en-US"/>
        </w:rPr>
      </w:pPr>
      <w:r>
        <w:rPr>
          <w:lang w:val="en-US"/>
        </w:rPr>
        <w:t xml:space="preserve">These model comparison results provided three key insights:  First, participants treated rewards and punishments differently, as augmenting any model with separate reward and punishment sensitivities (models R/P) improved parsimony. Second, participants understood the mirror symmetry inherent in the task, whereby a punishment for the currently chosen stimulus indicates that the other stimulus might have been rewarded. This is shown by the fact that double-update models (DSA), in which a reward for action 1 is treated as an equal sized loss for action 2 (and vice versa), outperforms a standard reinforcement learning model in which participants iteratively learn two separate values for the two actions available (models SA). Third, the fact that the HMM R/P model outperformed model DSA R/P is important: in the former model, changes in the hidden states are step-wise, real transitions, while the DSA model implicitly assumes a gradual drift in the expected rewards for each stimulus-action pair. I.e. the HMM models can model the fact that reversals are sudden, whereas the other models assume that the reversals are gradual. Participants were thus differentially sensitive to rewards and punishments; and they grasped the two central aspects of the reinforcement schedule i.e. anti-correlated stimulus values and sudden transitions. </w:t>
      </w:r>
    </w:p>
    <w:p>
      <w:pPr>
        <w:pStyle w:val="TextBody"/>
        <w:rPr>
          <w:lang w:val="en-US"/>
        </w:rPr>
      </w:pPr>
      <w:r>
        <w:rPr>
          <w:lang w:val="en-US"/>
        </w:rPr>
        <w:t xml:space="preserve">Supplementary Figure S1 shows that the same pattern as in Figure 3A nevertheless still holds when only considering subjects fitted better than chance. </w:t>
      </w:r>
    </w:p>
    <w:p>
      <w:pPr>
        <w:pStyle w:val="Heading3"/>
        <w:rPr>
          <w:sz w:val="20"/>
        </w:rPr>
      </w:pPr>
      <w:r>
        <w:rPr>
          <w:sz w:val="20"/>
        </w:rPr>
        <w:object>
          <v:shape id="ole_rId8" style="width:243pt;height:177.4pt" o:ole="">
            <v:imagedata r:id="rId9" o:title=""/>
          </v:shape>
          <o:OLEObject Type="Embed" ProgID="CorelPhotoPaint.Image.12" ShapeID="ole_rId8" DrawAspect="Content" ObjectID="_205283052" r:id="rId8"/>
        </w:object>
      </w:r>
    </w:p>
    <w:p>
      <w:pPr>
        <w:pStyle w:val="Heading3"/>
        <w:rPr>
          <w:sz w:val="20"/>
        </w:rPr>
      </w:pPr>
      <w:r>
        <w:rPr>
          <w:sz w:val="20"/>
        </w:rPr>
      </w:r>
    </w:p>
    <w:p>
      <w:pPr>
        <w:pStyle w:val="Heading3"/>
        <w:rPr>
          <w:sz w:val="20"/>
        </w:rPr>
      </w:pPr>
      <w:r>
        <w:rPr>
          <w:sz w:val="20"/>
        </w:rPr>
      </w:r>
    </w:p>
    <w:p>
      <w:pPr>
        <w:pStyle w:val="Heading3"/>
        <w:rPr>
          <w:sz w:val="20"/>
        </w:rPr>
      </w:pPr>
      <w:r>
        <w:rPr>
          <w:sz w:val="20"/>
        </w:rPr>
      </w:r>
    </w:p>
    <w:p>
      <w:pPr>
        <w:pStyle w:val="Heading3"/>
        <w:rPr>
          <w:sz w:val="20"/>
        </w:rPr>
      </w:pPr>
      <w:r>
        <w:rPr>
          <w:sz w:val="20"/>
        </w:rPr>
      </w:r>
    </w:p>
    <w:p>
      <w:pPr>
        <w:pStyle w:val="Heading3"/>
        <w:rPr>
          <w:sz w:val="20"/>
        </w:rPr>
      </w:pPr>
      <w:r>
        <w:rPr>
          <w:sz w:val="20"/>
        </w:rPr>
      </w:r>
    </w:p>
    <w:p>
      <w:pPr>
        <w:pStyle w:val="Heading3"/>
        <w:rPr>
          <w:sz w:val="20"/>
        </w:rPr>
      </w:pPr>
      <w:r>
        <w:rPr>
          <w:sz w:val="20"/>
        </w:rPr>
      </w:r>
    </w:p>
    <w:p>
      <w:pPr>
        <w:pStyle w:val="Heading3"/>
        <w:rPr>
          <w:sz w:val="20"/>
        </w:rPr>
      </w:pPr>
      <w:r>
        <w:rPr>
          <w:sz w:val="20"/>
        </w:rPr>
      </w:r>
    </w:p>
    <w:p>
      <w:pPr>
        <w:pStyle w:val="Heading3"/>
        <w:rPr>
          <w:sz w:val="20"/>
        </w:rPr>
      </w:pPr>
      <w:r>
        <w:rPr>
          <w:sz w:val="20"/>
        </w:rPr>
        <w:t xml:space="preserve">Supplementary Figure S1: </w:t>
      </w:r>
    </w:p>
    <w:p>
      <w:pPr>
        <w:pStyle w:val="Caption1"/>
        <w:rPr>
          <w:sz w:val="20"/>
          <w:szCs w:val="20"/>
        </w:rPr>
      </w:pPr>
      <w:r>
        <w:rPr>
          <w:sz w:val="20"/>
          <w:szCs w:val="20"/>
        </w:rPr>
        <w:t>Differential model Bayesian Information Criterion (</w:t>
      </w:r>
      <w:r>
        <w:rPr>
          <w:rFonts w:ascii="Symbol" w:hAnsi="Symbol"/>
          <w:sz w:val="20"/>
          <w:szCs w:val="20"/>
        </w:rPr>
        <w:t></w:t>
      </w:r>
      <w:r>
        <w:rPr>
          <w:sz w:val="20"/>
          <w:szCs w:val="20"/>
        </w:rPr>
        <w:t>BIC</w:t>
      </w:r>
      <w:r>
        <w:rPr>
          <w:sz w:val="20"/>
          <w:szCs w:val="20"/>
          <w:vertAlign w:val="subscript"/>
        </w:rPr>
        <w:t>int</w:t>
      </w:r>
      <w:r>
        <w:rPr>
          <w:sz w:val="20"/>
          <w:szCs w:val="20"/>
        </w:rPr>
        <w:t>) scores (compared to the best model) for participants fitted better than chance. Asterisks indicate the best fitting model.</w:t>
      </w:r>
    </w:p>
    <w:p>
      <w:pPr>
        <w:pStyle w:val="TextBody"/>
        <w:rPr>
          <w:lang w:val="en-US"/>
        </w:rPr>
      </w:pPr>
      <w:r>
        <w:rPr>
          <w:lang w:val="en-US"/>
        </w:rPr>
      </w:r>
    </w:p>
    <w:p>
      <w:pPr>
        <w:pStyle w:val="TextBody"/>
        <w:rPr>
          <w:lang w:val="en-US"/>
        </w:rPr>
      </w:pPr>
      <w:r>
        <w:rPr>
          <w:lang w:val="en-US"/>
        </w:rPr>
        <w:t xml:space="preserve">The red lines in Figure 3 A,D and S1 indicate the random-effects, individual-level, thresholds for </w:t>
      </w:r>
      <w:r>
        <w:rPr>
          <w:rFonts w:ascii="Symbol" w:hAnsi="Symbol"/>
          <w:lang w:val="en-US"/>
        </w:rPr>
        <w:t></w:t>
      </w:r>
      <w:r>
        <w:rPr>
          <w:lang w:val="en-US"/>
        </w:rPr>
        <w:t>BIC</w:t>
      </w:r>
      <w:r>
        <w:rPr>
          <w:vertAlign w:val="subscript"/>
          <w:lang w:val="en-US"/>
        </w:rPr>
        <w:t>int</w:t>
      </w:r>
      <w:r>
        <w:rPr>
          <w:lang w:val="en-US"/>
        </w:rPr>
        <w:t xml:space="preserve"> differences. This shows that model HMM R/P provides a significant advantage in parsimony over all other models both at group and individual level. </w:t>
      </w:r>
    </w:p>
    <w:p>
      <w:pPr>
        <w:pStyle w:val="TextBody"/>
        <w:rPr>
          <w:lang w:val="en-US"/>
        </w:rPr>
      </w:pPr>
      <w:r>
        <w:rPr>
          <w:lang w:val="en-US"/>
        </w:rPr>
        <w:t>As a further test, we generated surrogate data by running the HMM R/P model on the precise task the participants were presented with. This showed, that parametric variation in the HMM R/P model was able to replicate the learning curves of all three groups in great detail (dashed lines in Figure 3C). The same was true for the very first trials before the first reversal (data not shown).</w:t>
      </w:r>
    </w:p>
    <w:p>
      <w:pPr>
        <w:pStyle w:val="TextBody"/>
        <w:rPr>
          <w:lang w:val="en-US"/>
        </w:rPr>
      </w:pPr>
      <w:r>
        <w:rPr>
          <w:lang w:val="en-US"/>
        </w:rPr>
      </w:r>
    </w:p>
    <w:p>
      <w:pPr>
        <w:pStyle w:val="Heading2"/>
        <w:rPr>
          <w:rFonts w:eastAsia="Arial Unicode MS"/>
        </w:rPr>
      </w:pPr>
      <w:r>
        <w:rPr>
          <w:rFonts w:eastAsia="Arial Unicode MS"/>
        </w:rPr>
        <w:t xml:space="preserve">Informative and uninformative feedback </w:t>
      </w:r>
    </w:p>
    <w:p>
      <w:pPr>
        <w:pStyle w:val="TextBody"/>
        <w:rPr>
          <w:lang w:val="en-US"/>
        </w:rPr>
      </w:pPr>
      <w:r>
        <w:rPr>
          <w:lang w:val="en-US"/>
        </w:rPr>
        <w:t xml:space="preserve">Reversal tasks demand a subtle balance between neglecting feedback that is misleading, but reacting to feedback that is informative. Standard event-based analyses (Cools et al., 2012) rely on a definition of misleading and informative that is only available to the experimenter. For instance, the final reversal errors are the final punished trials before a subject decides to switch, when the state of the task has truly switched. These trials are relevant because they define the key structure of the task. However, they are not visible to the subjects, but must be inferred by them. Instead of using on knowledge only available to the experimenter, the HMM can be used to define such key events using knowledge available to each individual subject and based on inferences that account for the actual behavior. </w:t>
      </w:r>
    </w:p>
    <w:p>
      <w:pPr>
        <w:pStyle w:val="TextBody"/>
        <w:rPr>
          <w:lang w:val="en-US"/>
        </w:rPr>
      </w:pPr>
      <w:r>
        <w:rPr>
          <w:lang w:val="en-US"/>
        </w:rPr>
        <w:t xml:space="preserve">Using the HMM R/P model, we inferred subjects’ beliefs over the current state of the experiment for each time-point. An informative reward was defined as one that occurred after a choice that was consistent with the participant’s belief about the state of the experiment, and that was followed by a ’stay’, i.e. the same action. A reward was also an informative reward if the model indicated, for instance, that subjects believed the left side to be correct, but erroneously chose the right, still received a reward and then switched to the right. Similarly, an informative punishment was one that occurred after a choice consistent with the subjects’ belief and followed by a switch in their belief about the current state of the task. This thus defines informative events as seen by the subject, rather than as imposed by the experimenter. </w:t>
      </w:r>
    </w:p>
    <w:p>
      <w:pPr>
        <w:pStyle w:val="TextBody"/>
        <w:rPr>
          <w:lang w:val="en-US"/>
        </w:rPr>
      </w:pPr>
      <w:r>
        <w:rPr>
          <w:lang w:val="en-US"/>
        </w:rPr>
        <w:t xml:space="preserve">Supplementary Figure S2 shows that controls and well-fit patients treated feedback differently. A three-way ANOVA with factors Reward/Punishment, Control/Patient and True/Belief revealed a main effect of Reward/Punishment (F(1,132)= 96.97, p&lt;.001). Critically, there was an interaction of Reward/Punishment and True/Belief factors (F(1,132)= 15.2, p&lt;0.001), showing that all subjects (controls and patients) treated rewards as more, and punishments as less informative than they were in reality (i.e. than the experimenter knew they were; panel A). It also revealed an interaction between the factors Reward/Punishment and Control/Patient (F(1,132)= 11.78, p&lt;0.001). Finally, the difference in how informative rewards and punishments were believed to be was more pronounced in controls than in patients (F(1,66)=5.04, p=0.028; panel B). </w:t>
      </w:r>
    </w:p>
    <w:p>
      <w:pPr>
        <w:pStyle w:val="TextBody"/>
        <w:rPr>
          <w:lang w:val="en-US"/>
        </w:rPr>
      </w:pPr>
      <w:r>
        <w:rPr>
          <w:lang w:val="en-US"/>
        </w:rPr>
      </w:r>
    </w:p>
    <w:p>
      <w:pPr>
        <w:pStyle w:val="TextBody"/>
        <w:rPr>
          <w:rFonts w:eastAsia="Arial Unicode MS"/>
        </w:rPr>
      </w:pPr>
      <w:r>
        <w:rPr/>
        <w:object>
          <v:shape id="ole_rId10" style="width:419.95pt;height:148.15pt" o:ole="">
            <v:imagedata r:id="rId11" o:title=""/>
          </v:shape>
          <o:OLEObject Type="Embed" ProgID="CorelPhotoPaint.Image.12" ShapeID="ole_rId10" DrawAspect="Content" ObjectID="_1161561176" r:id="rId10"/>
        </w:object>
      </w:r>
    </w:p>
    <w:p>
      <w:pPr>
        <w:pStyle w:val="Caption1"/>
        <w:rPr>
          <w:rFonts w:eastAsia="Arial Unicode MS"/>
        </w:rPr>
      </w:pPr>
      <w:r>
        <w:rPr>
          <w:rFonts w:eastAsia="Arial Unicode MS"/>
          <w:b/>
        </w:rPr>
        <w:t>Supplementary Figure S2:</w:t>
      </w:r>
      <w:r>
        <w:rPr>
          <w:rFonts w:eastAsia="Arial Unicode MS"/>
        </w:rPr>
        <w:t xml:space="preserve"> Informative and uninformative feedback in patients and controls that are well fit. </w:t>
      </w:r>
      <w:r>
        <w:rPr/>
        <w:t>Both plots show the fraction of reinforcements of one type (rewards or punishments) that were truly informative, or that were believed to be informative by subjects according to model HMM (R/P).</w:t>
      </w:r>
      <w:r>
        <w:rPr>
          <w:rFonts w:eastAsia="Arial Unicode MS"/>
        </w:rPr>
        <w:t xml:space="preserve">A: Overall, participants treat rewards as more, and punishments as less informative than they really are. Blue bars show the fraction of rewards and punishments treated as informative. Green bars show the fraction that is truly informative. B: The difference in how informative rewards and punishments are is more marked in controls than in patients. </w:t>
      </w:r>
    </w:p>
    <w:p>
      <w:pPr>
        <w:pStyle w:val="Normal"/>
        <w:widowControl/>
        <w:rPr>
          <w:sz w:val="20"/>
        </w:rPr>
      </w:pPr>
      <w:r>
        <w:rPr>
          <w:sz w:val="20"/>
        </w:rPr>
      </w:r>
    </w:p>
    <w:p>
      <w:pPr>
        <w:pStyle w:val="TextBody"/>
        <w:rPr>
          <w:sz w:val="20"/>
          <w:lang w:val="en-US"/>
        </w:rPr>
      </w:pPr>
      <w:r>
        <w:rPr>
          <w:lang w:val="en-US"/>
        </w:rPr>
        <w:t xml:space="preserve">Finally, it is worth emphasizing that the informative punishments will be used to identify times in the experiment when patients and controls perform as similar a cognitive operation as possible. The interpretation of any neural differences between the groups would be confounded if the informative punishments had a different reinforcement surrounding in the two groups. Figure S3 shows the average number of rewards preceding informative punishments in all three groups and reveals that this was not the case. </w:t>
      </w:r>
    </w:p>
    <w:p>
      <w:pPr>
        <w:pStyle w:val="TextBody"/>
        <w:rPr>
          <w:rFonts w:eastAsia="Arial Unicode MS"/>
          <w:lang w:val="en-US"/>
        </w:rPr>
      </w:pPr>
      <w:r>
        <w:rPr>
          <w:rFonts w:eastAsia="Arial Unicode MS"/>
          <w:lang w:val="en-US"/>
        </w:rPr>
        <w:t xml:space="preserve"> </w:t>
      </w:r>
    </w:p>
    <w:p>
      <w:pPr>
        <w:pStyle w:val="Caption1"/>
        <w:rPr>
          <w:rFonts w:eastAsia="Arial Unicode MS"/>
        </w:rPr>
      </w:pPr>
      <w:r>
        <w:rPr/>
        <w:drawing>
          <wp:inline distT="0" distB="0" distL="0" distR="0">
            <wp:extent cx="3441065" cy="2458085"/>
            <wp:effectExtent l="0" t="0" r="0" b="0"/>
            <wp:docPr id="5" name="Picture 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3" descr=""/>
                    <pic:cNvPicPr>
                      <a:picLocks noChangeAspect="1" noChangeArrowheads="1"/>
                    </pic:cNvPicPr>
                  </pic:nvPicPr>
                  <pic:blipFill>
                    <a:blip r:embed="rId12"/>
                    <a:stretch>
                      <a:fillRect/>
                    </a:stretch>
                  </pic:blipFill>
                  <pic:spPr bwMode="auto">
                    <a:xfrm>
                      <a:off x="0" y="0"/>
                      <a:ext cx="3441065" cy="2458085"/>
                    </a:xfrm>
                    <a:prstGeom prst="rect">
                      <a:avLst/>
                    </a:prstGeom>
                  </pic:spPr>
                </pic:pic>
              </a:graphicData>
            </a:graphic>
          </wp:inline>
        </w:drawing>
      </w:r>
    </w:p>
    <w:p>
      <w:pPr>
        <w:pStyle w:val="Caption1"/>
        <w:rPr>
          <w:rFonts w:eastAsia="Arial Unicode MS"/>
        </w:rPr>
      </w:pPr>
      <w:r>
        <w:rPr>
          <w:rFonts w:eastAsia="Arial Unicode MS"/>
          <w:b/>
        </w:rPr>
        <w:t>Supplementary Figure S3:</w:t>
      </w:r>
      <w:r>
        <w:rPr>
          <w:rFonts w:eastAsia="Arial Unicode MS"/>
        </w:rPr>
        <w:t xml:space="preserve"> </w:t>
      </w:r>
      <w:r>
        <w:rPr/>
        <w:t>Groups do not differ in terms of average reward probability prior to reversals or informative punishments. Each line shows the empirically estimated probability of reward prior to an informative punishment as defined above.  The three groups are shown in different colors. Error bars represent standard errors of the mean.</w:t>
      </w:r>
      <w:r>
        <w:rPr>
          <w:rFonts w:eastAsia="Arial Unicode MS"/>
        </w:rPr>
        <w:t xml:space="preserve"> </w:t>
      </w:r>
    </w:p>
    <w:p>
      <w:pPr>
        <w:pStyle w:val="Normal"/>
        <w:widowControl/>
        <w:rPr>
          <w:b/>
          <w:b/>
          <w:color w:val="1F497D"/>
          <w:sz w:val="20"/>
          <w:szCs w:val="20"/>
          <w:lang w:eastAsia="de-DE"/>
        </w:rPr>
      </w:pPr>
      <w:r>
        <w:rPr>
          <w:b/>
          <w:color w:val="1F497D"/>
          <w:sz w:val="20"/>
          <w:szCs w:val="20"/>
          <w:lang w:eastAsia="de-DE"/>
        </w:rPr>
      </w:r>
      <w:r>
        <w:br w:type="page"/>
      </w:r>
    </w:p>
    <w:p>
      <w:pPr>
        <w:pStyle w:val="Heading1"/>
        <w:rPr>
          <w:rFonts w:eastAsia="Arial Unicode MS"/>
        </w:rPr>
      </w:pPr>
      <w:r>
        <w:rPr>
          <w:rFonts w:eastAsia="Arial Unicode MS"/>
        </w:rPr>
        <w:t>Supplementary fMRI Results</w:t>
      </w:r>
      <w:bookmarkStart w:id="0" w:name="_GoBack"/>
      <w:bookmarkEnd w:id="0"/>
    </w:p>
    <w:p>
      <w:pPr>
        <w:pStyle w:val="Heading3"/>
        <w:rPr>
          <w:sz w:val="20"/>
        </w:rPr>
      </w:pPr>
      <w:r>
        <w:rPr>
          <w:sz w:val="20"/>
        </w:rPr>
        <w:t xml:space="preserve">Supplementary Table S1: </w:t>
      </w:r>
    </w:p>
    <w:p>
      <w:pPr>
        <w:pStyle w:val="Caption1"/>
        <w:rPr>
          <w:sz w:val="20"/>
          <w:szCs w:val="20"/>
        </w:rPr>
      </w:pPr>
      <w:r>
        <w:rPr>
          <w:sz w:val="20"/>
          <w:szCs w:val="20"/>
        </w:rPr>
        <w:t xml:space="preserve">Whole brain results for the prediction error related activity of each group separately at the lenient threshold of p&lt;0.01 uncorrected and p&lt;0.05 FDR-corrected at the cluster level. </w:t>
      </w:r>
    </w:p>
    <w:tbl>
      <w:tblPr>
        <w:tblW w:w="7404" w:type="dxa"/>
        <w:jc w:val="left"/>
        <w:tblInd w:w="55" w:type="dxa"/>
        <w:tblCellMar>
          <w:top w:w="0" w:type="dxa"/>
          <w:left w:w="70" w:type="dxa"/>
          <w:bottom w:w="0" w:type="dxa"/>
          <w:right w:w="70" w:type="dxa"/>
        </w:tblCellMar>
        <w:tblLook w:val="00a0"/>
      </w:tblPr>
      <w:tblGrid>
        <w:gridCol w:w="2296"/>
        <w:gridCol w:w="607"/>
        <w:gridCol w:w="961"/>
        <w:gridCol w:w="959"/>
        <w:gridCol w:w="960"/>
        <w:gridCol w:w="540"/>
        <w:gridCol w:w="540"/>
        <w:gridCol w:w="540"/>
      </w:tblGrid>
      <w:tr>
        <w:trPr>
          <w:trHeight w:val="144" w:hRule="atLeast"/>
        </w:trPr>
        <w:tc>
          <w:tcPr>
            <w:tcW w:w="2296" w:type="dxa"/>
            <w:tcBorders/>
            <w:vAlign w:val="bottom"/>
          </w:tcPr>
          <w:p>
            <w:pPr>
              <w:pStyle w:val="Normal"/>
              <w:jc w:val="center"/>
              <w:rPr>
                <w:rFonts w:cs="Calibri"/>
                <w:b/>
                <w:b/>
                <w:color w:val="000000"/>
                <w:sz w:val="16"/>
                <w:szCs w:val="16"/>
              </w:rPr>
            </w:pPr>
            <w:r>
              <w:rPr>
                <w:rFonts w:cs="Calibri"/>
                <w:b/>
                <w:color w:val="000000"/>
                <w:sz w:val="16"/>
                <w:szCs w:val="16"/>
              </w:rPr>
              <w:t>Region</w:t>
            </w:r>
          </w:p>
        </w:tc>
        <w:tc>
          <w:tcPr>
            <w:tcW w:w="607" w:type="dxa"/>
            <w:tcBorders/>
            <w:vAlign w:val="bottom"/>
          </w:tcPr>
          <w:p>
            <w:pPr>
              <w:pStyle w:val="Normal"/>
              <w:jc w:val="center"/>
              <w:rPr>
                <w:rFonts w:cs="Calibri"/>
                <w:b/>
                <w:b/>
                <w:color w:val="000000"/>
                <w:sz w:val="16"/>
                <w:szCs w:val="16"/>
              </w:rPr>
            </w:pPr>
            <w:r>
              <w:rPr>
                <w:rFonts w:cs="Calibri"/>
                <w:b/>
                <w:color w:val="000000"/>
                <w:sz w:val="16"/>
                <w:szCs w:val="16"/>
              </w:rPr>
              <w:t>Cluster extend</w:t>
            </w:r>
          </w:p>
        </w:tc>
        <w:tc>
          <w:tcPr>
            <w:tcW w:w="961" w:type="dxa"/>
            <w:tcBorders/>
            <w:vAlign w:val="bottom"/>
          </w:tcPr>
          <w:p>
            <w:pPr>
              <w:pStyle w:val="Normal"/>
              <w:jc w:val="center"/>
              <w:rPr>
                <w:rFonts w:cs="Calibri"/>
                <w:b/>
                <w:b/>
                <w:color w:val="000000"/>
                <w:sz w:val="16"/>
                <w:szCs w:val="16"/>
              </w:rPr>
            </w:pPr>
            <w:r>
              <w:rPr>
                <w:rFonts w:cs="Calibri"/>
                <w:b/>
                <w:color w:val="000000"/>
                <w:sz w:val="16"/>
                <w:szCs w:val="16"/>
              </w:rPr>
              <w:t xml:space="preserve">P </w:t>
            </w:r>
            <w:r>
              <w:rPr>
                <w:rFonts w:cs="Calibri"/>
                <w:b/>
                <w:color w:val="000000"/>
                <w:sz w:val="16"/>
                <w:szCs w:val="16"/>
                <w:vertAlign w:val="subscript"/>
              </w:rPr>
              <w:t>FDR cluster</w:t>
            </w:r>
          </w:p>
        </w:tc>
        <w:tc>
          <w:tcPr>
            <w:tcW w:w="959" w:type="dxa"/>
            <w:tcBorders/>
            <w:vAlign w:val="bottom"/>
          </w:tcPr>
          <w:p>
            <w:pPr>
              <w:pStyle w:val="Normal"/>
              <w:jc w:val="center"/>
              <w:rPr>
                <w:rFonts w:cs="Calibri"/>
                <w:b/>
                <w:b/>
                <w:color w:val="000000"/>
                <w:sz w:val="16"/>
                <w:szCs w:val="16"/>
              </w:rPr>
            </w:pPr>
            <w:r>
              <w:rPr>
                <w:rFonts w:cs="Calibri"/>
                <w:b/>
                <w:color w:val="000000"/>
                <w:sz w:val="16"/>
                <w:szCs w:val="16"/>
              </w:rPr>
              <w:t>t-value</w:t>
            </w:r>
          </w:p>
        </w:tc>
        <w:tc>
          <w:tcPr>
            <w:tcW w:w="960" w:type="dxa"/>
            <w:tcBorders/>
            <w:vAlign w:val="bottom"/>
          </w:tcPr>
          <w:p>
            <w:pPr>
              <w:pStyle w:val="Normal"/>
              <w:jc w:val="center"/>
              <w:rPr>
                <w:rFonts w:cs="Calibri"/>
                <w:b/>
                <w:b/>
                <w:color w:val="000000"/>
                <w:sz w:val="16"/>
                <w:szCs w:val="16"/>
              </w:rPr>
            </w:pPr>
            <w:r>
              <w:rPr>
                <w:rFonts w:cs="Calibri"/>
                <w:b/>
                <w:color w:val="000000"/>
                <w:sz w:val="16"/>
                <w:szCs w:val="16"/>
              </w:rPr>
              <w:t xml:space="preserve">P </w:t>
            </w:r>
            <w:r>
              <w:rPr>
                <w:rFonts w:cs="Calibri"/>
                <w:b/>
                <w:color w:val="000000"/>
                <w:sz w:val="16"/>
                <w:szCs w:val="16"/>
                <w:vertAlign w:val="subscript"/>
              </w:rPr>
              <w:t>FWE voxel</w:t>
            </w:r>
          </w:p>
        </w:tc>
        <w:tc>
          <w:tcPr>
            <w:tcW w:w="540" w:type="dxa"/>
            <w:tcBorders/>
            <w:vAlign w:val="bottom"/>
          </w:tcPr>
          <w:p>
            <w:pPr>
              <w:pStyle w:val="Normal"/>
              <w:jc w:val="center"/>
              <w:rPr>
                <w:rFonts w:cs="Calibri"/>
                <w:b/>
                <w:b/>
                <w:color w:val="000000"/>
                <w:sz w:val="16"/>
                <w:szCs w:val="16"/>
              </w:rPr>
            </w:pPr>
            <w:r>
              <w:rPr>
                <w:rFonts w:cs="Calibri"/>
                <w:b/>
                <w:color w:val="000000"/>
                <w:sz w:val="16"/>
                <w:szCs w:val="16"/>
              </w:rPr>
              <w:t>x</w:t>
            </w:r>
          </w:p>
        </w:tc>
        <w:tc>
          <w:tcPr>
            <w:tcW w:w="540" w:type="dxa"/>
            <w:tcBorders/>
            <w:vAlign w:val="bottom"/>
          </w:tcPr>
          <w:p>
            <w:pPr>
              <w:pStyle w:val="Normal"/>
              <w:jc w:val="center"/>
              <w:rPr>
                <w:rFonts w:cs="Calibri"/>
                <w:b/>
                <w:b/>
                <w:color w:val="000000"/>
                <w:sz w:val="16"/>
                <w:szCs w:val="16"/>
              </w:rPr>
            </w:pPr>
            <w:r>
              <w:rPr>
                <w:rFonts w:cs="Calibri"/>
                <w:b/>
                <w:color w:val="000000"/>
                <w:sz w:val="16"/>
                <w:szCs w:val="16"/>
              </w:rPr>
              <w:t>y</w:t>
            </w:r>
          </w:p>
        </w:tc>
        <w:tc>
          <w:tcPr>
            <w:tcW w:w="540" w:type="dxa"/>
            <w:tcBorders/>
            <w:vAlign w:val="bottom"/>
          </w:tcPr>
          <w:p>
            <w:pPr>
              <w:pStyle w:val="Normal"/>
              <w:jc w:val="center"/>
              <w:rPr>
                <w:rFonts w:cs="Calibri"/>
                <w:b/>
                <w:b/>
                <w:color w:val="000000"/>
                <w:sz w:val="16"/>
                <w:szCs w:val="16"/>
              </w:rPr>
            </w:pPr>
            <w:r>
              <w:rPr>
                <w:rFonts w:cs="Calibri"/>
                <w:b/>
                <w:color w:val="000000"/>
                <w:sz w:val="16"/>
                <w:szCs w:val="16"/>
              </w:rPr>
              <w:t>z</w:t>
            </w:r>
          </w:p>
        </w:tc>
      </w:tr>
      <w:tr>
        <w:trPr>
          <w:trHeight w:val="144" w:hRule="atLeast"/>
        </w:trPr>
        <w:tc>
          <w:tcPr>
            <w:tcW w:w="2296" w:type="dxa"/>
            <w:tcBorders/>
            <w:vAlign w:val="bottom"/>
          </w:tcPr>
          <w:p>
            <w:pPr>
              <w:pStyle w:val="Normal"/>
              <w:jc w:val="center"/>
              <w:rPr>
                <w:rFonts w:cs="Calibri"/>
                <w:b/>
                <w:b/>
                <w:color w:val="000000"/>
                <w:sz w:val="16"/>
                <w:szCs w:val="16"/>
              </w:rPr>
            </w:pPr>
            <w:r>
              <w:rPr>
                <w:rFonts w:cs="Calibri"/>
                <w:b/>
                <w:color w:val="000000"/>
                <w:sz w:val="16"/>
                <w:szCs w:val="16"/>
              </w:rPr>
            </w:r>
          </w:p>
        </w:tc>
        <w:tc>
          <w:tcPr>
            <w:tcW w:w="607" w:type="dxa"/>
            <w:tcBorders/>
            <w:vAlign w:val="bottom"/>
          </w:tcPr>
          <w:p>
            <w:pPr>
              <w:pStyle w:val="Normal"/>
              <w:jc w:val="center"/>
              <w:rPr>
                <w:rFonts w:cs="Calibri"/>
                <w:b/>
                <w:b/>
                <w:color w:val="000000"/>
                <w:sz w:val="16"/>
                <w:szCs w:val="16"/>
              </w:rPr>
            </w:pPr>
            <w:r>
              <w:rPr>
                <w:rFonts w:cs="Calibri"/>
                <w:b/>
                <w:color w:val="000000"/>
                <w:sz w:val="16"/>
                <w:szCs w:val="16"/>
              </w:rPr>
            </w:r>
          </w:p>
        </w:tc>
        <w:tc>
          <w:tcPr>
            <w:tcW w:w="961" w:type="dxa"/>
            <w:tcBorders/>
            <w:vAlign w:val="bottom"/>
          </w:tcPr>
          <w:p>
            <w:pPr>
              <w:pStyle w:val="Normal"/>
              <w:jc w:val="center"/>
              <w:rPr>
                <w:rFonts w:cs="Calibri"/>
                <w:b/>
                <w:b/>
                <w:color w:val="000000"/>
                <w:sz w:val="16"/>
                <w:szCs w:val="16"/>
              </w:rPr>
            </w:pPr>
            <w:r>
              <w:rPr>
                <w:rFonts w:cs="Calibri"/>
                <w:b/>
                <w:color w:val="000000"/>
                <w:sz w:val="16"/>
                <w:szCs w:val="16"/>
              </w:rPr>
            </w:r>
          </w:p>
        </w:tc>
        <w:tc>
          <w:tcPr>
            <w:tcW w:w="959" w:type="dxa"/>
            <w:tcBorders/>
            <w:vAlign w:val="bottom"/>
          </w:tcPr>
          <w:p>
            <w:pPr>
              <w:pStyle w:val="Normal"/>
              <w:jc w:val="center"/>
              <w:rPr>
                <w:rFonts w:cs="Calibri"/>
                <w:b/>
                <w:b/>
                <w:color w:val="000000"/>
                <w:sz w:val="16"/>
                <w:szCs w:val="16"/>
              </w:rPr>
            </w:pPr>
            <w:r>
              <w:rPr>
                <w:rFonts w:cs="Calibri"/>
                <w:b/>
                <w:color w:val="000000"/>
                <w:sz w:val="16"/>
                <w:szCs w:val="16"/>
              </w:rPr>
            </w:r>
          </w:p>
        </w:tc>
        <w:tc>
          <w:tcPr>
            <w:tcW w:w="960" w:type="dxa"/>
            <w:tcBorders/>
            <w:vAlign w:val="bottom"/>
          </w:tcPr>
          <w:p>
            <w:pPr>
              <w:pStyle w:val="Normal"/>
              <w:jc w:val="center"/>
              <w:rPr>
                <w:rFonts w:cs="Calibri"/>
                <w:b/>
                <w:b/>
                <w:color w:val="000000"/>
                <w:sz w:val="16"/>
                <w:szCs w:val="16"/>
              </w:rPr>
            </w:pPr>
            <w:r>
              <w:rPr>
                <w:rFonts w:cs="Calibri"/>
                <w:b/>
                <w:color w:val="000000"/>
                <w:sz w:val="16"/>
                <w:szCs w:val="16"/>
              </w:rPr>
            </w:r>
          </w:p>
        </w:tc>
        <w:tc>
          <w:tcPr>
            <w:tcW w:w="540" w:type="dxa"/>
            <w:tcBorders/>
            <w:vAlign w:val="bottom"/>
          </w:tcPr>
          <w:p>
            <w:pPr>
              <w:pStyle w:val="Normal"/>
              <w:jc w:val="center"/>
              <w:rPr>
                <w:rFonts w:cs="Calibri"/>
                <w:b/>
                <w:b/>
                <w:color w:val="000000"/>
                <w:sz w:val="16"/>
                <w:szCs w:val="16"/>
              </w:rPr>
            </w:pPr>
            <w:r>
              <w:rPr>
                <w:rFonts w:cs="Calibri"/>
                <w:b/>
                <w:color w:val="000000"/>
                <w:sz w:val="16"/>
                <w:szCs w:val="16"/>
              </w:rPr>
            </w:r>
          </w:p>
        </w:tc>
        <w:tc>
          <w:tcPr>
            <w:tcW w:w="540" w:type="dxa"/>
            <w:tcBorders/>
            <w:vAlign w:val="bottom"/>
          </w:tcPr>
          <w:p>
            <w:pPr>
              <w:pStyle w:val="Normal"/>
              <w:jc w:val="center"/>
              <w:rPr>
                <w:rFonts w:cs="Calibri"/>
                <w:b/>
                <w:b/>
                <w:color w:val="000000"/>
                <w:sz w:val="16"/>
                <w:szCs w:val="16"/>
              </w:rPr>
            </w:pPr>
            <w:r>
              <w:rPr>
                <w:rFonts w:cs="Calibri"/>
                <w:b/>
                <w:color w:val="000000"/>
                <w:sz w:val="16"/>
                <w:szCs w:val="16"/>
              </w:rPr>
            </w:r>
          </w:p>
        </w:tc>
        <w:tc>
          <w:tcPr>
            <w:tcW w:w="540" w:type="dxa"/>
            <w:tcBorders/>
            <w:vAlign w:val="bottom"/>
          </w:tcPr>
          <w:p>
            <w:pPr>
              <w:pStyle w:val="Normal"/>
              <w:jc w:val="center"/>
              <w:rPr>
                <w:rFonts w:cs="Calibri"/>
                <w:b/>
                <w:b/>
                <w:color w:val="000000"/>
                <w:sz w:val="16"/>
                <w:szCs w:val="16"/>
              </w:rPr>
            </w:pPr>
            <w:r>
              <w:rPr>
                <w:rFonts w:cs="Calibri"/>
                <w:b/>
                <w:color w:val="000000"/>
                <w:sz w:val="16"/>
                <w:szCs w:val="16"/>
              </w:rPr>
            </w:r>
          </w:p>
        </w:tc>
      </w:tr>
      <w:tr>
        <w:trPr>
          <w:trHeight w:val="144" w:hRule="atLeast"/>
        </w:trPr>
        <w:tc>
          <w:tcPr>
            <w:tcW w:w="2296" w:type="dxa"/>
            <w:tcBorders/>
            <w:vAlign w:val="bottom"/>
          </w:tcPr>
          <w:p>
            <w:pPr>
              <w:pStyle w:val="Normal"/>
              <w:widowControl/>
              <w:rPr>
                <w:rFonts w:cs="Calibri"/>
                <w:color w:val="000000"/>
                <w:sz w:val="18"/>
                <w:szCs w:val="18"/>
                <w:u w:val="single"/>
                <w:lang w:val="de-DE" w:eastAsia="de-DE"/>
              </w:rPr>
            </w:pPr>
            <w:r>
              <w:rPr>
                <w:rFonts w:cs="Calibri"/>
                <w:color w:val="000000"/>
                <w:sz w:val="18"/>
                <w:szCs w:val="18"/>
                <w:u w:val="single"/>
                <w:lang w:val="de-DE" w:eastAsia="de-DE"/>
              </w:rPr>
              <w:t xml:space="preserve">24 healthy controls </w:t>
            </w:r>
          </w:p>
        </w:tc>
        <w:tc>
          <w:tcPr>
            <w:tcW w:w="607" w:type="dxa"/>
            <w:tcBorders/>
            <w:vAlign w:val="bottom"/>
          </w:tcPr>
          <w:p>
            <w:pPr>
              <w:pStyle w:val="Normal"/>
              <w:jc w:val="center"/>
              <w:rPr>
                <w:rFonts w:cs="Calibri"/>
                <w:b/>
                <w:b/>
                <w:color w:val="000000"/>
                <w:sz w:val="16"/>
                <w:szCs w:val="16"/>
              </w:rPr>
            </w:pPr>
            <w:r>
              <w:rPr>
                <w:rFonts w:cs="Calibri"/>
                <w:b/>
                <w:color w:val="000000"/>
                <w:sz w:val="16"/>
                <w:szCs w:val="16"/>
              </w:rPr>
            </w:r>
          </w:p>
        </w:tc>
        <w:tc>
          <w:tcPr>
            <w:tcW w:w="961" w:type="dxa"/>
            <w:tcBorders/>
            <w:vAlign w:val="bottom"/>
          </w:tcPr>
          <w:p>
            <w:pPr>
              <w:pStyle w:val="Normal"/>
              <w:jc w:val="center"/>
              <w:rPr>
                <w:rFonts w:cs="Calibri"/>
                <w:b/>
                <w:b/>
                <w:color w:val="000000"/>
                <w:sz w:val="16"/>
                <w:szCs w:val="16"/>
              </w:rPr>
            </w:pPr>
            <w:r>
              <w:rPr>
                <w:rFonts w:cs="Calibri"/>
                <w:b/>
                <w:color w:val="000000"/>
                <w:sz w:val="16"/>
                <w:szCs w:val="16"/>
              </w:rPr>
            </w:r>
          </w:p>
        </w:tc>
        <w:tc>
          <w:tcPr>
            <w:tcW w:w="959" w:type="dxa"/>
            <w:tcBorders/>
            <w:vAlign w:val="bottom"/>
          </w:tcPr>
          <w:p>
            <w:pPr>
              <w:pStyle w:val="Normal"/>
              <w:jc w:val="center"/>
              <w:rPr>
                <w:rFonts w:cs="Calibri"/>
                <w:b/>
                <w:b/>
                <w:color w:val="000000"/>
                <w:sz w:val="16"/>
                <w:szCs w:val="16"/>
              </w:rPr>
            </w:pPr>
            <w:r>
              <w:rPr>
                <w:rFonts w:cs="Calibri"/>
                <w:b/>
                <w:color w:val="000000"/>
                <w:sz w:val="16"/>
                <w:szCs w:val="16"/>
              </w:rPr>
            </w:r>
          </w:p>
        </w:tc>
        <w:tc>
          <w:tcPr>
            <w:tcW w:w="960" w:type="dxa"/>
            <w:tcBorders/>
            <w:vAlign w:val="bottom"/>
          </w:tcPr>
          <w:p>
            <w:pPr>
              <w:pStyle w:val="Normal"/>
              <w:jc w:val="center"/>
              <w:rPr>
                <w:rFonts w:cs="Calibri"/>
                <w:b/>
                <w:b/>
                <w:color w:val="000000"/>
                <w:sz w:val="16"/>
                <w:szCs w:val="16"/>
              </w:rPr>
            </w:pPr>
            <w:r>
              <w:rPr>
                <w:rFonts w:cs="Calibri"/>
                <w:b/>
                <w:color w:val="000000"/>
                <w:sz w:val="16"/>
                <w:szCs w:val="16"/>
              </w:rPr>
            </w:r>
          </w:p>
        </w:tc>
        <w:tc>
          <w:tcPr>
            <w:tcW w:w="540" w:type="dxa"/>
            <w:tcBorders/>
            <w:vAlign w:val="bottom"/>
          </w:tcPr>
          <w:p>
            <w:pPr>
              <w:pStyle w:val="Normal"/>
              <w:jc w:val="center"/>
              <w:rPr>
                <w:rFonts w:cs="Calibri"/>
                <w:b/>
                <w:b/>
                <w:color w:val="000000"/>
                <w:sz w:val="16"/>
                <w:szCs w:val="16"/>
              </w:rPr>
            </w:pPr>
            <w:r>
              <w:rPr>
                <w:rFonts w:cs="Calibri"/>
                <w:b/>
                <w:color w:val="000000"/>
                <w:sz w:val="16"/>
                <w:szCs w:val="16"/>
              </w:rPr>
            </w:r>
          </w:p>
        </w:tc>
        <w:tc>
          <w:tcPr>
            <w:tcW w:w="540" w:type="dxa"/>
            <w:tcBorders/>
            <w:vAlign w:val="bottom"/>
          </w:tcPr>
          <w:p>
            <w:pPr>
              <w:pStyle w:val="Normal"/>
              <w:jc w:val="center"/>
              <w:rPr>
                <w:rFonts w:cs="Calibri"/>
                <w:b/>
                <w:b/>
                <w:color w:val="000000"/>
                <w:sz w:val="16"/>
                <w:szCs w:val="16"/>
              </w:rPr>
            </w:pPr>
            <w:r>
              <w:rPr>
                <w:rFonts w:cs="Calibri"/>
                <w:b/>
                <w:color w:val="000000"/>
                <w:sz w:val="16"/>
                <w:szCs w:val="16"/>
              </w:rPr>
            </w:r>
          </w:p>
        </w:tc>
        <w:tc>
          <w:tcPr>
            <w:tcW w:w="540" w:type="dxa"/>
            <w:tcBorders/>
            <w:vAlign w:val="bottom"/>
          </w:tcPr>
          <w:p>
            <w:pPr>
              <w:pStyle w:val="Normal"/>
              <w:jc w:val="center"/>
              <w:rPr>
                <w:rFonts w:cs="Calibri"/>
                <w:b/>
                <w:b/>
                <w:color w:val="000000"/>
                <w:sz w:val="16"/>
                <w:szCs w:val="16"/>
              </w:rPr>
            </w:pPr>
            <w:r>
              <w:rPr>
                <w:rFonts w:cs="Calibri"/>
                <w:b/>
                <w:color w:val="000000"/>
                <w:sz w:val="16"/>
                <w:szCs w:val="16"/>
              </w:rPr>
            </w:r>
          </w:p>
        </w:tc>
      </w:tr>
      <w:tr>
        <w:trPr>
          <w:trHeight w:val="144" w:hRule="atLeast"/>
        </w:trPr>
        <w:tc>
          <w:tcPr>
            <w:tcW w:w="2296"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t>Superior Frontal Gyrus</w:t>
            </w:r>
          </w:p>
        </w:tc>
        <w:tc>
          <w:tcPr>
            <w:tcW w:w="607"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570</w:t>
            </w:r>
          </w:p>
        </w:tc>
        <w:tc>
          <w:tcPr>
            <w:tcW w:w="961"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0.022</w:t>
            </w:r>
          </w:p>
        </w:tc>
        <w:tc>
          <w:tcPr>
            <w:tcW w:w="959"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7.496</w:t>
            </w:r>
          </w:p>
        </w:tc>
        <w:tc>
          <w:tcPr>
            <w:tcW w:w="96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0.004</w:t>
            </w:r>
          </w:p>
        </w:tc>
        <w:tc>
          <w:tcPr>
            <w:tcW w:w="54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2</w:t>
            </w:r>
          </w:p>
        </w:tc>
        <w:tc>
          <w:tcPr>
            <w:tcW w:w="54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26</w:t>
            </w:r>
          </w:p>
        </w:tc>
        <w:tc>
          <w:tcPr>
            <w:tcW w:w="54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48</w:t>
            </w:r>
          </w:p>
        </w:tc>
      </w:tr>
      <w:tr>
        <w:trPr>
          <w:trHeight w:val="144" w:hRule="atLeast"/>
        </w:trPr>
        <w:tc>
          <w:tcPr>
            <w:tcW w:w="2903" w:type="dxa"/>
            <w:gridSpan w:val="2"/>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t>Medial Frontal Gyrus</w:t>
            </w:r>
          </w:p>
        </w:tc>
        <w:tc>
          <w:tcPr>
            <w:tcW w:w="961"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r>
          </w:p>
        </w:tc>
        <w:tc>
          <w:tcPr>
            <w:tcW w:w="959"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4.706</w:t>
            </w:r>
          </w:p>
        </w:tc>
        <w:tc>
          <w:tcPr>
            <w:tcW w:w="96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0.570</w:t>
            </w:r>
          </w:p>
        </w:tc>
        <w:tc>
          <w:tcPr>
            <w:tcW w:w="54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-1</w:t>
            </w:r>
          </w:p>
        </w:tc>
        <w:tc>
          <w:tcPr>
            <w:tcW w:w="54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33</w:t>
            </w:r>
          </w:p>
        </w:tc>
        <w:tc>
          <w:tcPr>
            <w:tcW w:w="54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38</w:t>
            </w:r>
          </w:p>
        </w:tc>
      </w:tr>
      <w:tr>
        <w:trPr>
          <w:trHeight w:val="144" w:hRule="atLeast"/>
        </w:trPr>
        <w:tc>
          <w:tcPr>
            <w:tcW w:w="2296"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t>Insula</w:t>
            </w:r>
          </w:p>
        </w:tc>
        <w:tc>
          <w:tcPr>
            <w:tcW w:w="607"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201</w:t>
            </w:r>
          </w:p>
        </w:tc>
        <w:tc>
          <w:tcPr>
            <w:tcW w:w="961"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0.179</w:t>
            </w:r>
          </w:p>
        </w:tc>
        <w:tc>
          <w:tcPr>
            <w:tcW w:w="959"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6.331</w:t>
            </w:r>
          </w:p>
        </w:tc>
        <w:tc>
          <w:tcPr>
            <w:tcW w:w="96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0.037</w:t>
            </w:r>
          </w:p>
        </w:tc>
        <w:tc>
          <w:tcPr>
            <w:tcW w:w="54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32</w:t>
            </w:r>
          </w:p>
        </w:tc>
        <w:tc>
          <w:tcPr>
            <w:tcW w:w="54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23</w:t>
            </w:r>
          </w:p>
        </w:tc>
        <w:tc>
          <w:tcPr>
            <w:tcW w:w="54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-3</w:t>
            </w:r>
          </w:p>
        </w:tc>
      </w:tr>
      <w:tr>
        <w:trPr>
          <w:trHeight w:val="144" w:hRule="atLeast"/>
        </w:trPr>
        <w:tc>
          <w:tcPr>
            <w:tcW w:w="2296"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t>Supramarginal Gyrus</w:t>
            </w:r>
          </w:p>
        </w:tc>
        <w:tc>
          <w:tcPr>
            <w:tcW w:w="607"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1012</w:t>
            </w:r>
          </w:p>
        </w:tc>
        <w:tc>
          <w:tcPr>
            <w:tcW w:w="961"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0.002</w:t>
            </w:r>
          </w:p>
        </w:tc>
        <w:tc>
          <w:tcPr>
            <w:tcW w:w="959"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4.901</w:t>
            </w:r>
          </w:p>
        </w:tc>
        <w:tc>
          <w:tcPr>
            <w:tcW w:w="96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0.441</w:t>
            </w:r>
          </w:p>
        </w:tc>
        <w:tc>
          <w:tcPr>
            <w:tcW w:w="54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57</w:t>
            </w:r>
          </w:p>
        </w:tc>
        <w:tc>
          <w:tcPr>
            <w:tcW w:w="54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-50</w:t>
            </w:r>
          </w:p>
        </w:tc>
        <w:tc>
          <w:tcPr>
            <w:tcW w:w="54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35</w:t>
            </w:r>
          </w:p>
        </w:tc>
      </w:tr>
      <w:tr>
        <w:trPr>
          <w:trHeight w:val="144" w:hRule="atLeast"/>
        </w:trPr>
        <w:tc>
          <w:tcPr>
            <w:tcW w:w="2903" w:type="dxa"/>
            <w:gridSpan w:val="2"/>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t>Inferior Parietal Lobule</w:t>
            </w:r>
          </w:p>
        </w:tc>
        <w:tc>
          <w:tcPr>
            <w:tcW w:w="961"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r>
          </w:p>
        </w:tc>
        <w:tc>
          <w:tcPr>
            <w:tcW w:w="959"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4.469</w:t>
            </w:r>
          </w:p>
        </w:tc>
        <w:tc>
          <w:tcPr>
            <w:tcW w:w="96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0.731</w:t>
            </w:r>
          </w:p>
        </w:tc>
        <w:tc>
          <w:tcPr>
            <w:tcW w:w="54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47</w:t>
            </w:r>
          </w:p>
        </w:tc>
        <w:tc>
          <w:tcPr>
            <w:tcW w:w="54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-50</w:t>
            </w:r>
          </w:p>
        </w:tc>
        <w:tc>
          <w:tcPr>
            <w:tcW w:w="54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55</w:t>
            </w:r>
          </w:p>
        </w:tc>
      </w:tr>
      <w:tr>
        <w:trPr>
          <w:trHeight w:val="144" w:hRule="atLeast"/>
        </w:trPr>
        <w:tc>
          <w:tcPr>
            <w:tcW w:w="2296"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t>Angular Gyrus</w:t>
            </w:r>
          </w:p>
        </w:tc>
        <w:tc>
          <w:tcPr>
            <w:tcW w:w="607"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r>
          </w:p>
        </w:tc>
        <w:tc>
          <w:tcPr>
            <w:tcW w:w="961"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r>
          </w:p>
        </w:tc>
        <w:tc>
          <w:tcPr>
            <w:tcW w:w="959"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4.208</w:t>
            </w:r>
          </w:p>
        </w:tc>
        <w:tc>
          <w:tcPr>
            <w:tcW w:w="96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0.880</w:t>
            </w:r>
          </w:p>
        </w:tc>
        <w:tc>
          <w:tcPr>
            <w:tcW w:w="54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42</w:t>
            </w:r>
          </w:p>
        </w:tc>
        <w:tc>
          <w:tcPr>
            <w:tcW w:w="54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-60</w:t>
            </w:r>
          </w:p>
        </w:tc>
        <w:tc>
          <w:tcPr>
            <w:tcW w:w="54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35</w:t>
            </w:r>
          </w:p>
        </w:tc>
      </w:tr>
      <w:tr>
        <w:trPr>
          <w:trHeight w:val="144" w:hRule="atLeast"/>
        </w:trPr>
        <w:tc>
          <w:tcPr>
            <w:tcW w:w="2903" w:type="dxa"/>
            <w:gridSpan w:val="2"/>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t>Inferior Parietal Lobule</w:t>
            </w:r>
          </w:p>
        </w:tc>
        <w:tc>
          <w:tcPr>
            <w:tcW w:w="961"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r>
          </w:p>
        </w:tc>
        <w:tc>
          <w:tcPr>
            <w:tcW w:w="959"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4.139</w:t>
            </w:r>
          </w:p>
        </w:tc>
        <w:tc>
          <w:tcPr>
            <w:tcW w:w="96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0.910</w:t>
            </w:r>
          </w:p>
        </w:tc>
        <w:tc>
          <w:tcPr>
            <w:tcW w:w="54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50</w:t>
            </w:r>
          </w:p>
        </w:tc>
        <w:tc>
          <w:tcPr>
            <w:tcW w:w="54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-42</w:t>
            </w:r>
          </w:p>
        </w:tc>
        <w:tc>
          <w:tcPr>
            <w:tcW w:w="54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53</w:t>
            </w:r>
          </w:p>
        </w:tc>
      </w:tr>
      <w:tr>
        <w:trPr>
          <w:trHeight w:val="144" w:hRule="atLeast"/>
        </w:trPr>
        <w:tc>
          <w:tcPr>
            <w:tcW w:w="2903" w:type="dxa"/>
            <w:gridSpan w:val="2"/>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t>Superior Parietal Lobule</w:t>
            </w:r>
          </w:p>
        </w:tc>
        <w:tc>
          <w:tcPr>
            <w:tcW w:w="961"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r>
          </w:p>
        </w:tc>
        <w:tc>
          <w:tcPr>
            <w:tcW w:w="959"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3.548</w:t>
            </w:r>
          </w:p>
        </w:tc>
        <w:tc>
          <w:tcPr>
            <w:tcW w:w="96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0.999</w:t>
            </w:r>
          </w:p>
        </w:tc>
        <w:tc>
          <w:tcPr>
            <w:tcW w:w="54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37</w:t>
            </w:r>
          </w:p>
        </w:tc>
        <w:tc>
          <w:tcPr>
            <w:tcW w:w="54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-72</w:t>
            </w:r>
          </w:p>
        </w:tc>
        <w:tc>
          <w:tcPr>
            <w:tcW w:w="54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43</w:t>
            </w:r>
          </w:p>
        </w:tc>
      </w:tr>
      <w:tr>
        <w:trPr>
          <w:trHeight w:val="144" w:hRule="atLeast"/>
        </w:trPr>
        <w:tc>
          <w:tcPr>
            <w:tcW w:w="2296"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t>Precentral Gyrus</w:t>
            </w:r>
          </w:p>
        </w:tc>
        <w:tc>
          <w:tcPr>
            <w:tcW w:w="607"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494</w:t>
            </w:r>
          </w:p>
        </w:tc>
        <w:tc>
          <w:tcPr>
            <w:tcW w:w="961"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0.026</w:t>
            </w:r>
          </w:p>
        </w:tc>
        <w:tc>
          <w:tcPr>
            <w:tcW w:w="959"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4.805</w:t>
            </w:r>
          </w:p>
        </w:tc>
        <w:tc>
          <w:tcPr>
            <w:tcW w:w="96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0.503</w:t>
            </w:r>
          </w:p>
        </w:tc>
        <w:tc>
          <w:tcPr>
            <w:tcW w:w="54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35</w:t>
            </w:r>
          </w:p>
        </w:tc>
        <w:tc>
          <w:tcPr>
            <w:tcW w:w="54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21</w:t>
            </w:r>
          </w:p>
        </w:tc>
        <w:tc>
          <w:tcPr>
            <w:tcW w:w="54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38</w:t>
            </w:r>
          </w:p>
        </w:tc>
      </w:tr>
      <w:tr>
        <w:trPr>
          <w:trHeight w:val="144" w:hRule="atLeast"/>
        </w:trPr>
        <w:tc>
          <w:tcPr>
            <w:tcW w:w="2903" w:type="dxa"/>
            <w:gridSpan w:val="2"/>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t>Middle Frontal Gyrus</w:t>
            </w:r>
          </w:p>
        </w:tc>
        <w:tc>
          <w:tcPr>
            <w:tcW w:w="961"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r>
          </w:p>
        </w:tc>
        <w:tc>
          <w:tcPr>
            <w:tcW w:w="959"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4.099</w:t>
            </w:r>
          </w:p>
        </w:tc>
        <w:tc>
          <w:tcPr>
            <w:tcW w:w="96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0.925</w:t>
            </w:r>
          </w:p>
        </w:tc>
        <w:tc>
          <w:tcPr>
            <w:tcW w:w="54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50</w:t>
            </w:r>
          </w:p>
        </w:tc>
        <w:tc>
          <w:tcPr>
            <w:tcW w:w="54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16</w:t>
            </w:r>
          </w:p>
        </w:tc>
        <w:tc>
          <w:tcPr>
            <w:tcW w:w="54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40</w:t>
            </w:r>
          </w:p>
        </w:tc>
      </w:tr>
      <w:tr>
        <w:trPr>
          <w:trHeight w:val="144" w:hRule="atLeast"/>
        </w:trPr>
        <w:tc>
          <w:tcPr>
            <w:tcW w:w="2296"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t>Lentiform Nucleus</w:t>
            </w:r>
          </w:p>
        </w:tc>
        <w:tc>
          <w:tcPr>
            <w:tcW w:w="607"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452</w:t>
            </w:r>
          </w:p>
        </w:tc>
        <w:tc>
          <w:tcPr>
            <w:tcW w:w="961"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0.027</w:t>
            </w:r>
          </w:p>
        </w:tc>
        <w:tc>
          <w:tcPr>
            <w:tcW w:w="959"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4.623</w:t>
            </w:r>
          </w:p>
        </w:tc>
        <w:tc>
          <w:tcPr>
            <w:tcW w:w="96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0.626</w:t>
            </w:r>
          </w:p>
        </w:tc>
        <w:tc>
          <w:tcPr>
            <w:tcW w:w="54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20</w:t>
            </w:r>
          </w:p>
        </w:tc>
        <w:tc>
          <w:tcPr>
            <w:tcW w:w="54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3</w:t>
            </w:r>
          </w:p>
        </w:tc>
        <w:tc>
          <w:tcPr>
            <w:tcW w:w="54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0</w:t>
            </w:r>
          </w:p>
        </w:tc>
      </w:tr>
      <w:tr>
        <w:trPr>
          <w:trHeight w:val="144" w:hRule="atLeast"/>
        </w:trPr>
        <w:tc>
          <w:tcPr>
            <w:tcW w:w="2296"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t>Caudate</w:t>
            </w:r>
          </w:p>
        </w:tc>
        <w:tc>
          <w:tcPr>
            <w:tcW w:w="607"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r>
          </w:p>
        </w:tc>
        <w:tc>
          <w:tcPr>
            <w:tcW w:w="961"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r>
          </w:p>
        </w:tc>
        <w:tc>
          <w:tcPr>
            <w:tcW w:w="959"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4.387</w:t>
            </w:r>
          </w:p>
        </w:tc>
        <w:tc>
          <w:tcPr>
            <w:tcW w:w="96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0.783</w:t>
            </w:r>
          </w:p>
        </w:tc>
        <w:tc>
          <w:tcPr>
            <w:tcW w:w="54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15</w:t>
            </w:r>
          </w:p>
        </w:tc>
        <w:tc>
          <w:tcPr>
            <w:tcW w:w="54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11</w:t>
            </w:r>
          </w:p>
        </w:tc>
        <w:tc>
          <w:tcPr>
            <w:tcW w:w="54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8</w:t>
            </w:r>
          </w:p>
        </w:tc>
      </w:tr>
      <w:tr>
        <w:trPr>
          <w:trHeight w:val="144" w:hRule="atLeast"/>
        </w:trPr>
        <w:tc>
          <w:tcPr>
            <w:tcW w:w="2296"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t>Midbrain</w:t>
            </w:r>
          </w:p>
        </w:tc>
        <w:tc>
          <w:tcPr>
            <w:tcW w:w="607"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r>
          </w:p>
        </w:tc>
        <w:tc>
          <w:tcPr>
            <w:tcW w:w="961"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r>
          </w:p>
        </w:tc>
        <w:tc>
          <w:tcPr>
            <w:tcW w:w="959"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4.147</w:t>
            </w:r>
          </w:p>
        </w:tc>
        <w:tc>
          <w:tcPr>
            <w:tcW w:w="96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0.906</w:t>
            </w:r>
          </w:p>
        </w:tc>
        <w:tc>
          <w:tcPr>
            <w:tcW w:w="54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7</w:t>
            </w:r>
          </w:p>
        </w:tc>
        <w:tc>
          <w:tcPr>
            <w:tcW w:w="54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-12</w:t>
            </w:r>
          </w:p>
        </w:tc>
        <w:tc>
          <w:tcPr>
            <w:tcW w:w="54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-13</w:t>
            </w:r>
          </w:p>
        </w:tc>
      </w:tr>
      <w:tr>
        <w:trPr>
          <w:trHeight w:val="144" w:hRule="atLeast"/>
        </w:trPr>
        <w:tc>
          <w:tcPr>
            <w:tcW w:w="2296"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t>Inferior Parietal Lobule</w:t>
            </w:r>
          </w:p>
        </w:tc>
        <w:tc>
          <w:tcPr>
            <w:tcW w:w="607"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294</w:t>
            </w:r>
          </w:p>
        </w:tc>
        <w:tc>
          <w:tcPr>
            <w:tcW w:w="961"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0.086</w:t>
            </w:r>
          </w:p>
        </w:tc>
        <w:tc>
          <w:tcPr>
            <w:tcW w:w="959"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3.946</w:t>
            </w:r>
          </w:p>
        </w:tc>
        <w:tc>
          <w:tcPr>
            <w:tcW w:w="96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0.966</w:t>
            </w:r>
          </w:p>
        </w:tc>
        <w:tc>
          <w:tcPr>
            <w:tcW w:w="54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-48</w:t>
            </w:r>
          </w:p>
        </w:tc>
        <w:tc>
          <w:tcPr>
            <w:tcW w:w="54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-60</w:t>
            </w:r>
          </w:p>
        </w:tc>
        <w:tc>
          <w:tcPr>
            <w:tcW w:w="54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48</w:t>
            </w:r>
          </w:p>
        </w:tc>
      </w:tr>
      <w:tr>
        <w:trPr>
          <w:trHeight w:val="144" w:hRule="atLeast"/>
        </w:trPr>
        <w:tc>
          <w:tcPr>
            <w:tcW w:w="2296"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r>
          </w:p>
        </w:tc>
        <w:tc>
          <w:tcPr>
            <w:tcW w:w="607"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r>
          </w:p>
        </w:tc>
        <w:tc>
          <w:tcPr>
            <w:tcW w:w="961"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r>
          </w:p>
        </w:tc>
        <w:tc>
          <w:tcPr>
            <w:tcW w:w="959"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r>
          </w:p>
        </w:tc>
        <w:tc>
          <w:tcPr>
            <w:tcW w:w="960"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r>
          </w:p>
        </w:tc>
        <w:tc>
          <w:tcPr>
            <w:tcW w:w="540"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r>
          </w:p>
        </w:tc>
        <w:tc>
          <w:tcPr>
            <w:tcW w:w="540"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r>
          </w:p>
        </w:tc>
        <w:tc>
          <w:tcPr>
            <w:tcW w:w="540"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r>
          </w:p>
        </w:tc>
      </w:tr>
      <w:tr>
        <w:trPr>
          <w:trHeight w:val="144" w:hRule="atLeast"/>
        </w:trPr>
        <w:tc>
          <w:tcPr>
            <w:tcW w:w="2903" w:type="dxa"/>
            <w:gridSpan w:val="2"/>
            <w:tcBorders/>
            <w:vAlign w:val="bottom"/>
          </w:tcPr>
          <w:p>
            <w:pPr>
              <w:pStyle w:val="Normal"/>
              <w:widowControl/>
              <w:rPr>
                <w:rFonts w:cs="Calibri"/>
                <w:color w:val="000000"/>
                <w:sz w:val="18"/>
                <w:szCs w:val="18"/>
                <w:u w:val="single"/>
                <w:lang w:val="de-DE" w:eastAsia="de-DE"/>
              </w:rPr>
            </w:pPr>
            <w:r>
              <w:rPr>
                <w:rFonts w:cs="Calibri"/>
                <w:color w:val="000000"/>
                <w:sz w:val="18"/>
                <w:szCs w:val="18"/>
                <w:u w:val="single"/>
                <w:lang w:val="de-DE" w:eastAsia="de-DE"/>
              </w:rPr>
              <w:t>22 schizophrenia patients</w:t>
            </w:r>
          </w:p>
        </w:tc>
        <w:tc>
          <w:tcPr>
            <w:tcW w:w="961"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r>
          </w:p>
        </w:tc>
        <w:tc>
          <w:tcPr>
            <w:tcW w:w="959"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r>
          </w:p>
        </w:tc>
        <w:tc>
          <w:tcPr>
            <w:tcW w:w="960"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r>
          </w:p>
        </w:tc>
        <w:tc>
          <w:tcPr>
            <w:tcW w:w="540"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r>
          </w:p>
        </w:tc>
        <w:tc>
          <w:tcPr>
            <w:tcW w:w="540"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r>
          </w:p>
        </w:tc>
        <w:tc>
          <w:tcPr>
            <w:tcW w:w="540"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r>
          </w:p>
        </w:tc>
      </w:tr>
      <w:tr>
        <w:trPr>
          <w:trHeight w:val="144" w:hRule="atLeast"/>
        </w:trPr>
        <w:tc>
          <w:tcPr>
            <w:tcW w:w="2296"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t>Superior Parietal Lobule</w:t>
            </w:r>
          </w:p>
        </w:tc>
        <w:tc>
          <w:tcPr>
            <w:tcW w:w="607"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725</w:t>
            </w:r>
          </w:p>
        </w:tc>
        <w:tc>
          <w:tcPr>
            <w:tcW w:w="961"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0.013</w:t>
            </w:r>
          </w:p>
        </w:tc>
        <w:tc>
          <w:tcPr>
            <w:tcW w:w="959"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5.164</w:t>
            </w:r>
          </w:p>
        </w:tc>
        <w:tc>
          <w:tcPr>
            <w:tcW w:w="96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0.342</w:t>
            </w:r>
          </w:p>
        </w:tc>
        <w:tc>
          <w:tcPr>
            <w:tcW w:w="54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-31</w:t>
            </w:r>
          </w:p>
        </w:tc>
        <w:tc>
          <w:tcPr>
            <w:tcW w:w="54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-70</w:t>
            </w:r>
          </w:p>
        </w:tc>
        <w:tc>
          <w:tcPr>
            <w:tcW w:w="54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45</w:t>
            </w:r>
          </w:p>
        </w:tc>
      </w:tr>
      <w:tr>
        <w:trPr>
          <w:trHeight w:val="144" w:hRule="atLeast"/>
        </w:trPr>
        <w:tc>
          <w:tcPr>
            <w:tcW w:w="2903" w:type="dxa"/>
            <w:gridSpan w:val="2"/>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t>Superior Parietal Lobule</w:t>
            </w:r>
          </w:p>
        </w:tc>
        <w:tc>
          <w:tcPr>
            <w:tcW w:w="961"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r>
          </w:p>
        </w:tc>
        <w:tc>
          <w:tcPr>
            <w:tcW w:w="959"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5.089</w:t>
            </w:r>
          </w:p>
        </w:tc>
        <w:tc>
          <w:tcPr>
            <w:tcW w:w="96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0.381</w:t>
            </w:r>
          </w:p>
        </w:tc>
        <w:tc>
          <w:tcPr>
            <w:tcW w:w="54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-33</w:t>
            </w:r>
          </w:p>
        </w:tc>
        <w:tc>
          <w:tcPr>
            <w:tcW w:w="54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-60</w:t>
            </w:r>
          </w:p>
        </w:tc>
        <w:tc>
          <w:tcPr>
            <w:tcW w:w="54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50</w:t>
            </w:r>
          </w:p>
        </w:tc>
      </w:tr>
      <w:tr>
        <w:trPr>
          <w:trHeight w:val="144" w:hRule="atLeast"/>
        </w:trPr>
        <w:tc>
          <w:tcPr>
            <w:tcW w:w="2296"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t>Precuneus</w:t>
            </w:r>
          </w:p>
        </w:tc>
        <w:tc>
          <w:tcPr>
            <w:tcW w:w="607"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r>
          </w:p>
        </w:tc>
        <w:tc>
          <w:tcPr>
            <w:tcW w:w="961"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r>
          </w:p>
        </w:tc>
        <w:tc>
          <w:tcPr>
            <w:tcW w:w="959"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4.854</w:t>
            </w:r>
          </w:p>
        </w:tc>
        <w:tc>
          <w:tcPr>
            <w:tcW w:w="96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0.518</w:t>
            </w:r>
          </w:p>
        </w:tc>
        <w:tc>
          <w:tcPr>
            <w:tcW w:w="54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-13</w:t>
            </w:r>
          </w:p>
        </w:tc>
        <w:tc>
          <w:tcPr>
            <w:tcW w:w="54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-70</w:t>
            </w:r>
          </w:p>
        </w:tc>
        <w:tc>
          <w:tcPr>
            <w:tcW w:w="540"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45</w:t>
            </w:r>
          </w:p>
        </w:tc>
      </w:tr>
    </w:tbl>
    <w:p>
      <w:pPr>
        <w:pStyle w:val="Normal"/>
        <w:rPr/>
      </w:pPr>
      <w:r>
        <w:rPr/>
      </w:r>
    </w:p>
    <w:p>
      <w:pPr>
        <w:pStyle w:val="Normal"/>
        <w:widowControl/>
        <w:rPr>
          <w:b/>
          <w:b/>
          <w:color w:val="1F497D"/>
          <w:sz w:val="20"/>
          <w:szCs w:val="20"/>
          <w:lang w:eastAsia="de-DE"/>
        </w:rPr>
      </w:pPr>
      <w:r>
        <w:rPr>
          <w:b/>
          <w:color w:val="1F497D"/>
          <w:sz w:val="20"/>
          <w:szCs w:val="20"/>
          <w:lang w:eastAsia="de-DE"/>
        </w:rPr>
      </w:r>
      <w:r>
        <w:br w:type="page"/>
      </w:r>
    </w:p>
    <w:p>
      <w:pPr>
        <w:pStyle w:val="Heading3"/>
        <w:rPr>
          <w:sz w:val="20"/>
        </w:rPr>
      </w:pPr>
      <w:r>
        <w:rPr>
          <w:sz w:val="20"/>
        </w:rPr>
        <w:t xml:space="preserve">Supplementary Table S2: </w:t>
      </w:r>
    </w:p>
    <w:p>
      <w:pPr>
        <w:pStyle w:val="Caption1"/>
        <w:rPr/>
      </w:pPr>
      <w:r>
        <w:rPr>
          <w:sz w:val="20"/>
          <w:szCs w:val="20"/>
        </w:rPr>
        <w:t>Whole brain results for the prediction error related activity of the group differences between healthy controls (HC) and schizophrenia patients (Sz) with good and poor model fit at the lenient threshold of p&lt;0.001 uncorrected with a cluster extend of more than 10 voxels. Please note that no cluster survived correction for multiple comparisons (also not using an initial uncorrected p-value of p&lt;0.01).</w:t>
      </w:r>
    </w:p>
    <w:tbl>
      <w:tblPr>
        <w:tblW w:w="8476" w:type="dxa"/>
        <w:jc w:val="left"/>
        <w:tblInd w:w="55" w:type="dxa"/>
        <w:tblCellMar>
          <w:top w:w="0" w:type="dxa"/>
          <w:left w:w="70" w:type="dxa"/>
          <w:bottom w:w="0" w:type="dxa"/>
          <w:right w:w="70" w:type="dxa"/>
        </w:tblCellMar>
        <w:tblLook w:val="00a0"/>
      </w:tblPr>
      <w:tblGrid>
        <w:gridCol w:w="3621"/>
        <w:gridCol w:w="822"/>
        <w:gridCol w:w="821"/>
        <w:gridCol w:w="821"/>
        <w:gridCol w:w="821"/>
        <w:gridCol w:w="464"/>
        <w:gridCol w:w="464"/>
        <w:gridCol w:w="641"/>
      </w:tblGrid>
      <w:tr>
        <w:trPr>
          <w:trHeight w:val="144" w:hRule="atLeast"/>
        </w:trPr>
        <w:tc>
          <w:tcPr>
            <w:tcW w:w="3621" w:type="dxa"/>
            <w:tcBorders/>
            <w:vAlign w:val="bottom"/>
          </w:tcPr>
          <w:p>
            <w:pPr>
              <w:pStyle w:val="Normal"/>
              <w:jc w:val="center"/>
              <w:rPr>
                <w:rFonts w:cs="Calibri"/>
                <w:b/>
                <w:b/>
                <w:color w:val="000000"/>
                <w:sz w:val="16"/>
                <w:szCs w:val="16"/>
              </w:rPr>
            </w:pPr>
            <w:r>
              <w:rPr>
                <w:rFonts w:cs="Calibri"/>
                <w:b/>
                <w:color w:val="000000"/>
                <w:sz w:val="16"/>
                <w:szCs w:val="16"/>
              </w:rPr>
              <w:t>Region</w:t>
            </w:r>
          </w:p>
        </w:tc>
        <w:tc>
          <w:tcPr>
            <w:tcW w:w="822" w:type="dxa"/>
            <w:tcBorders/>
            <w:vAlign w:val="bottom"/>
          </w:tcPr>
          <w:p>
            <w:pPr>
              <w:pStyle w:val="Normal"/>
              <w:jc w:val="center"/>
              <w:rPr>
                <w:rFonts w:cs="Calibri"/>
                <w:b/>
                <w:b/>
                <w:color w:val="000000"/>
                <w:sz w:val="16"/>
                <w:szCs w:val="16"/>
              </w:rPr>
            </w:pPr>
            <w:r>
              <w:rPr>
                <w:rFonts w:cs="Calibri"/>
                <w:b/>
                <w:color w:val="000000"/>
                <w:sz w:val="16"/>
                <w:szCs w:val="16"/>
              </w:rPr>
              <w:t>Cluster extend</w:t>
            </w:r>
          </w:p>
        </w:tc>
        <w:tc>
          <w:tcPr>
            <w:tcW w:w="821" w:type="dxa"/>
            <w:tcBorders/>
            <w:vAlign w:val="bottom"/>
          </w:tcPr>
          <w:p>
            <w:pPr>
              <w:pStyle w:val="Normal"/>
              <w:jc w:val="center"/>
              <w:rPr>
                <w:rFonts w:cs="Calibri"/>
                <w:b/>
                <w:b/>
                <w:color w:val="000000"/>
                <w:sz w:val="16"/>
                <w:szCs w:val="16"/>
              </w:rPr>
            </w:pPr>
            <w:r>
              <w:rPr>
                <w:rFonts w:cs="Calibri"/>
                <w:b/>
                <w:color w:val="000000"/>
                <w:sz w:val="16"/>
                <w:szCs w:val="16"/>
              </w:rPr>
              <w:t xml:space="preserve">P </w:t>
            </w:r>
            <w:r>
              <w:rPr>
                <w:rFonts w:cs="Calibri"/>
                <w:b/>
                <w:color w:val="000000"/>
                <w:sz w:val="16"/>
                <w:szCs w:val="16"/>
                <w:vertAlign w:val="subscript"/>
              </w:rPr>
              <w:t>FDR cluster</w:t>
            </w:r>
          </w:p>
        </w:tc>
        <w:tc>
          <w:tcPr>
            <w:tcW w:w="821" w:type="dxa"/>
            <w:tcBorders/>
            <w:vAlign w:val="bottom"/>
          </w:tcPr>
          <w:p>
            <w:pPr>
              <w:pStyle w:val="Normal"/>
              <w:jc w:val="center"/>
              <w:rPr>
                <w:rFonts w:cs="Calibri"/>
                <w:b/>
                <w:b/>
                <w:color w:val="000000"/>
                <w:sz w:val="16"/>
                <w:szCs w:val="16"/>
              </w:rPr>
            </w:pPr>
            <w:r>
              <w:rPr>
                <w:rFonts w:cs="Calibri"/>
                <w:b/>
                <w:color w:val="000000"/>
                <w:sz w:val="16"/>
                <w:szCs w:val="16"/>
              </w:rPr>
              <w:t>t-value</w:t>
            </w:r>
          </w:p>
        </w:tc>
        <w:tc>
          <w:tcPr>
            <w:tcW w:w="821" w:type="dxa"/>
            <w:tcBorders/>
            <w:vAlign w:val="bottom"/>
          </w:tcPr>
          <w:p>
            <w:pPr>
              <w:pStyle w:val="Normal"/>
              <w:jc w:val="center"/>
              <w:rPr>
                <w:rFonts w:cs="Calibri"/>
                <w:b/>
                <w:b/>
                <w:color w:val="000000"/>
                <w:sz w:val="16"/>
                <w:szCs w:val="16"/>
              </w:rPr>
            </w:pPr>
            <w:r>
              <w:rPr>
                <w:rFonts w:cs="Calibri"/>
                <w:b/>
                <w:color w:val="000000"/>
                <w:sz w:val="16"/>
                <w:szCs w:val="16"/>
              </w:rPr>
              <w:t xml:space="preserve">P </w:t>
            </w:r>
            <w:r>
              <w:rPr>
                <w:rFonts w:cs="Calibri"/>
                <w:b/>
                <w:color w:val="000000"/>
                <w:sz w:val="16"/>
                <w:szCs w:val="16"/>
                <w:vertAlign w:val="subscript"/>
              </w:rPr>
              <w:t>FWE voxel</w:t>
            </w:r>
          </w:p>
        </w:tc>
        <w:tc>
          <w:tcPr>
            <w:tcW w:w="464" w:type="dxa"/>
            <w:tcBorders/>
            <w:vAlign w:val="bottom"/>
          </w:tcPr>
          <w:p>
            <w:pPr>
              <w:pStyle w:val="Normal"/>
              <w:jc w:val="center"/>
              <w:rPr>
                <w:rFonts w:cs="Calibri"/>
                <w:b/>
                <w:b/>
                <w:color w:val="000000"/>
                <w:sz w:val="16"/>
                <w:szCs w:val="16"/>
              </w:rPr>
            </w:pPr>
            <w:r>
              <w:rPr>
                <w:rFonts w:cs="Calibri"/>
                <w:b/>
                <w:color w:val="000000"/>
                <w:sz w:val="16"/>
                <w:szCs w:val="16"/>
              </w:rPr>
              <w:t>x</w:t>
            </w:r>
          </w:p>
        </w:tc>
        <w:tc>
          <w:tcPr>
            <w:tcW w:w="464" w:type="dxa"/>
            <w:tcBorders/>
            <w:vAlign w:val="bottom"/>
          </w:tcPr>
          <w:p>
            <w:pPr>
              <w:pStyle w:val="Normal"/>
              <w:jc w:val="center"/>
              <w:rPr>
                <w:rFonts w:cs="Calibri"/>
                <w:b/>
                <w:b/>
                <w:color w:val="000000"/>
                <w:sz w:val="16"/>
                <w:szCs w:val="16"/>
              </w:rPr>
            </w:pPr>
            <w:r>
              <w:rPr>
                <w:rFonts w:cs="Calibri"/>
                <w:b/>
                <w:color w:val="000000"/>
                <w:sz w:val="16"/>
                <w:szCs w:val="16"/>
              </w:rPr>
              <w:t>y</w:t>
            </w:r>
          </w:p>
        </w:tc>
        <w:tc>
          <w:tcPr>
            <w:tcW w:w="641" w:type="dxa"/>
            <w:tcBorders/>
            <w:vAlign w:val="bottom"/>
          </w:tcPr>
          <w:p>
            <w:pPr>
              <w:pStyle w:val="Normal"/>
              <w:jc w:val="center"/>
              <w:rPr>
                <w:rFonts w:cs="Calibri"/>
                <w:b/>
                <w:b/>
                <w:color w:val="000000"/>
                <w:sz w:val="16"/>
                <w:szCs w:val="16"/>
              </w:rPr>
            </w:pPr>
            <w:r>
              <w:rPr>
                <w:rFonts w:cs="Calibri"/>
                <w:b/>
                <w:color w:val="000000"/>
                <w:sz w:val="16"/>
                <w:szCs w:val="16"/>
              </w:rPr>
              <w:t>z</w:t>
            </w:r>
          </w:p>
        </w:tc>
      </w:tr>
      <w:tr>
        <w:trPr>
          <w:trHeight w:val="144" w:hRule="atLeast"/>
        </w:trPr>
        <w:tc>
          <w:tcPr>
            <w:tcW w:w="3621"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r>
          </w:p>
        </w:tc>
        <w:tc>
          <w:tcPr>
            <w:tcW w:w="822"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r>
          </w:p>
        </w:tc>
        <w:tc>
          <w:tcPr>
            <w:tcW w:w="821"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r>
          </w:p>
        </w:tc>
        <w:tc>
          <w:tcPr>
            <w:tcW w:w="821"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r>
          </w:p>
        </w:tc>
        <w:tc>
          <w:tcPr>
            <w:tcW w:w="821"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r>
          </w:p>
        </w:tc>
        <w:tc>
          <w:tcPr>
            <w:tcW w:w="464"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r>
          </w:p>
        </w:tc>
        <w:tc>
          <w:tcPr>
            <w:tcW w:w="464"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r>
          </w:p>
        </w:tc>
        <w:tc>
          <w:tcPr>
            <w:tcW w:w="641"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r>
          </w:p>
        </w:tc>
      </w:tr>
      <w:tr>
        <w:trPr>
          <w:trHeight w:val="144" w:hRule="atLeast"/>
        </w:trPr>
        <w:tc>
          <w:tcPr>
            <w:tcW w:w="7370" w:type="dxa"/>
            <w:gridSpan w:val="6"/>
            <w:tcBorders/>
            <w:vAlign w:val="bottom"/>
          </w:tcPr>
          <w:p>
            <w:pPr>
              <w:pStyle w:val="Normal"/>
              <w:widowControl/>
              <w:rPr>
                <w:rFonts w:cs="Calibri"/>
                <w:color w:val="000000"/>
                <w:sz w:val="18"/>
                <w:szCs w:val="18"/>
                <w:lang w:val="de-DE" w:eastAsia="de-DE"/>
              </w:rPr>
            </w:pPr>
            <w:r>
              <w:rPr>
                <w:rFonts w:cs="Calibri"/>
                <w:color w:val="000000"/>
                <w:sz w:val="18"/>
                <w:szCs w:val="18"/>
                <w:u w:val="single"/>
                <w:lang w:val="de-DE" w:eastAsia="de-DE"/>
              </w:rPr>
              <w:t>24 healthy controls &gt; 22 schizophrenia patients</w:t>
            </w:r>
          </w:p>
        </w:tc>
        <w:tc>
          <w:tcPr>
            <w:tcW w:w="464"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r>
          </w:p>
        </w:tc>
        <w:tc>
          <w:tcPr>
            <w:tcW w:w="641"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r>
          </w:p>
        </w:tc>
      </w:tr>
      <w:tr>
        <w:trPr>
          <w:trHeight w:val="144" w:hRule="atLeast"/>
        </w:trPr>
        <w:tc>
          <w:tcPr>
            <w:tcW w:w="3621"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t>Midbrain</w:t>
            </w:r>
          </w:p>
        </w:tc>
        <w:tc>
          <w:tcPr>
            <w:tcW w:w="822"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20</w:t>
            </w:r>
          </w:p>
        </w:tc>
        <w:tc>
          <w:tcPr>
            <w:tcW w:w="821"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0.296</w:t>
            </w:r>
          </w:p>
        </w:tc>
        <w:tc>
          <w:tcPr>
            <w:tcW w:w="821"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3.764</w:t>
            </w:r>
          </w:p>
        </w:tc>
        <w:tc>
          <w:tcPr>
            <w:tcW w:w="821"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0.000</w:t>
            </w:r>
          </w:p>
        </w:tc>
        <w:tc>
          <w:tcPr>
            <w:tcW w:w="464"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5</w:t>
            </w:r>
          </w:p>
        </w:tc>
        <w:tc>
          <w:tcPr>
            <w:tcW w:w="464"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-25</w:t>
            </w:r>
          </w:p>
        </w:tc>
        <w:tc>
          <w:tcPr>
            <w:tcW w:w="641"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-23</w:t>
            </w:r>
          </w:p>
        </w:tc>
      </w:tr>
      <w:tr>
        <w:trPr>
          <w:trHeight w:val="144" w:hRule="atLeast"/>
        </w:trPr>
        <w:tc>
          <w:tcPr>
            <w:tcW w:w="3621"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t>Midbrain</w:t>
            </w:r>
          </w:p>
        </w:tc>
        <w:tc>
          <w:tcPr>
            <w:tcW w:w="822"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r>
          </w:p>
        </w:tc>
        <w:tc>
          <w:tcPr>
            <w:tcW w:w="821"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r>
          </w:p>
        </w:tc>
        <w:tc>
          <w:tcPr>
            <w:tcW w:w="821"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3.381</w:t>
            </w:r>
          </w:p>
        </w:tc>
        <w:tc>
          <w:tcPr>
            <w:tcW w:w="821"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0.001</w:t>
            </w:r>
          </w:p>
        </w:tc>
        <w:tc>
          <w:tcPr>
            <w:tcW w:w="464"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-6</w:t>
            </w:r>
          </w:p>
        </w:tc>
        <w:tc>
          <w:tcPr>
            <w:tcW w:w="464"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-22</w:t>
            </w:r>
          </w:p>
        </w:tc>
        <w:tc>
          <w:tcPr>
            <w:tcW w:w="641"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-20</w:t>
            </w:r>
          </w:p>
        </w:tc>
      </w:tr>
      <w:tr>
        <w:trPr>
          <w:trHeight w:val="144" w:hRule="atLeast"/>
        </w:trPr>
        <w:tc>
          <w:tcPr>
            <w:tcW w:w="3621"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t>Inferior Frontal Gyrus</w:t>
            </w:r>
          </w:p>
        </w:tc>
        <w:tc>
          <w:tcPr>
            <w:tcW w:w="822"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23</w:t>
            </w:r>
          </w:p>
        </w:tc>
        <w:tc>
          <w:tcPr>
            <w:tcW w:w="821"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0.296</w:t>
            </w:r>
          </w:p>
        </w:tc>
        <w:tc>
          <w:tcPr>
            <w:tcW w:w="821"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3.744</w:t>
            </w:r>
          </w:p>
        </w:tc>
        <w:tc>
          <w:tcPr>
            <w:tcW w:w="821"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0.000</w:t>
            </w:r>
          </w:p>
        </w:tc>
        <w:tc>
          <w:tcPr>
            <w:tcW w:w="464"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30</w:t>
            </w:r>
          </w:p>
        </w:tc>
        <w:tc>
          <w:tcPr>
            <w:tcW w:w="464"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13</w:t>
            </w:r>
          </w:p>
        </w:tc>
        <w:tc>
          <w:tcPr>
            <w:tcW w:w="641"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-10</w:t>
            </w:r>
          </w:p>
        </w:tc>
      </w:tr>
      <w:tr>
        <w:trPr>
          <w:trHeight w:val="144" w:hRule="atLeast"/>
        </w:trPr>
        <w:tc>
          <w:tcPr>
            <w:tcW w:w="3621"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r>
          </w:p>
        </w:tc>
        <w:tc>
          <w:tcPr>
            <w:tcW w:w="822"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r>
          </w:p>
        </w:tc>
        <w:tc>
          <w:tcPr>
            <w:tcW w:w="821"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r>
          </w:p>
        </w:tc>
        <w:tc>
          <w:tcPr>
            <w:tcW w:w="821"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r>
          </w:p>
        </w:tc>
        <w:tc>
          <w:tcPr>
            <w:tcW w:w="821"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r>
          </w:p>
        </w:tc>
        <w:tc>
          <w:tcPr>
            <w:tcW w:w="464"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r>
          </w:p>
        </w:tc>
        <w:tc>
          <w:tcPr>
            <w:tcW w:w="464"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r>
          </w:p>
        </w:tc>
        <w:tc>
          <w:tcPr>
            <w:tcW w:w="641"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r>
          </w:p>
        </w:tc>
      </w:tr>
      <w:tr>
        <w:trPr>
          <w:trHeight w:val="144" w:hRule="atLeast"/>
        </w:trPr>
        <w:tc>
          <w:tcPr>
            <w:tcW w:w="7370" w:type="dxa"/>
            <w:gridSpan w:val="6"/>
            <w:tcBorders/>
            <w:vAlign w:val="bottom"/>
          </w:tcPr>
          <w:p>
            <w:pPr>
              <w:pStyle w:val="Normal"/>
              <w:widowControl/>
              <w:rPr>
                <w:rFonts w:cs="Calibri"/>
                <w:color w:val="000000"/>
                <w:sz w:val="18"/>
                <w:szCs w:val="18"/>
                <w:u w:val="single"/>
                <w:lang w:val="de-DE" w:eastAsia="de-DE"/>
              </w:rPr>
            </w:pPr>
            <w:r>
              <w:rPr>
                <w:rFonts w:cs="Calibri"/>
                <w:color w:val="000000"/>
                <w:sz w:val="18"/>
                <w:szCs w:val="18"/>
                <w:u w:val="single"/>
                <w:lang w:val="de-DE" w:eastAsia="de-DE"/>
              </w:rPr>
              <w:t xml:space="preserve">22 schizophrenia patients &gt; 24 healthy controls </w:t>
            </w:r>
          </w:p>
        </w:tc>
        <w:tc>
          <w:tcPr>
            <w:tcW w:w="464"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r>
          </w:p>
        </w:tc>
        <w:tc>
          <w:tcPr>
            <w:tcW w:w="641"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r>
          </w:p>
        </w:tc>
      </w:tr>
      <w:tr>
        <w:trPr>
          <w:trHeight w:val="144" w:hRule="atLeast"/>
        </w:trPr>
        <w:tc>
          <w:tcPr>
            <w:tcW w:w="3621"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t>Superior Parietal Lobule</w:t>
            </w:r>
          </w:p>
        </w:tc>
        <w:tc>
          <w:tcPr>
            <w:tcW w:w="822"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44</w:t>
            </w:r>
          </w:p>
        </w:tc>
        <w:tc>
          <w:tcPr>
            <w:tcW w:w="821"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0.824</w:t>
            </w:r>
          </w:p>
        </w:tc>
        <w:tc>
          <w:tcPr>
            <w:tcW w:w="821"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4.154</w:t>
            </w:r>
          </w:p>
        </w:tc>
        <w:tc>
          <w:tcPr>
            <w:tcW w:w="821"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0.000</w:t>
            </w:r>
          </w:p>
        </w:tc>
        <w:tc>
          <w:tcPr>
            <w:tcW w:w="464"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-33</w:t>
            </w:r>
          </w:p>
        </w:tc>
        <w:tc>
          <w:tcPr>
            <w:tcW w:w="464"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-60</w:t>
            </w:r>
          </w:p>
        </w:tc>
        <w:tc>
          <w:tcPr>
            <w:tcW w:w="641"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50</w:t>
            </w:r>
          </w:p>
        </w:tc>
      </w:tr>
      <w:tr>
        <w:trPr>
          <w:trHeight w:val="144" w:hRule="atLeast"/>
        </w:trPr>
        <w:tc>
          <w:tcPr>
            <w:tcW w:w="3621"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t>Claustrum</w:t>
            </w:r>
          </w:p>
        </w:tc>
        <w:tc>
          <w:tcPr>
            <w:tcW w:w="822"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46</w:t>
            </w:r>
          </w:p>
        </w:tc>
        <w:tc>
          <w:tcPr>
            <w:tcW w:w="821"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0.824</w:t>
            </w:r>
          </w:p>
        </w:tc>
        <w:tc>
          <w:tcPr>
            <w:tcW w:w="821"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3.949</w:t>
            </w:r>
          </w:p>
        </w:tc>
        <w:tc>
          <w:tcPr>
            <w:tcW w:w="821"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0.000</w:t>
            </w:r>
          </w:p>
        </w:tc>
        <w:tc>
          <w:tcPr>
            <w:tcW w:w="464"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-33</w:t>
            </w:r>
          </w:p>
        </w:tc>
        <w:tc>
          <w:tcPr>
            <w:tcW w:w="464"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-7</w:t>
            </w:r>
          </w:p>
        </w:tc>
        <w:tc>
          <w:tcPr>
            <w:tcW w:w="641"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8</w:t>
            </w:r>
          </w:p>
        </w:tc>
      </w:tr>
      <w:tr>
        <w:trPr>
          <w:trHeight w:val="144" w:hRule="atLeast"/>
        </w:trPr>
        <w:tc>
          <w:tcPr>
            <w:tcW w:w="3621"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t>Superior Temporal Gyrus</w:t>
            </w:r>
          </w:p>
        </w:tc>
        <w:tc>
          <w:tcPr>
            <w:tcW w:w="822"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r>
          </w:p>
        </w:tc>
        <w:tc>
          <w:tcPr>
            <w:tcW w:w="821"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r>
          </w:p>
        </w:tc>
        <w:tc>
          <w:tcPr>
            <w:tcW w:w="821"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3.638</w:t>
            </w:r>
          </w:p>
        </w:tc>
        <w:tc>
          <w:tcPr>
            <w:tcW w:w="821"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0.000</w:t>
            </w:r>
          </w:p>
        </w:tc>
        <w:tc>
          <w:tcPr>
            <w:tcW w:w="464"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-48</w:t>
            </w:r>
          </w:p>
        </w:tc>
        <w:tc>
          <w:tcPr>
            <w:tcW w:w="464"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-10</w:t>
            </w:r>
          </w:p>
        </w:tc>
        <w:tc>
          <w:tcPr>
            <w:tcW w:w="641"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3</w:t>
            </w:r>
          </w:p>
        </w:tc>
      </w:tr>
      <w:tr>
        <w:trPr>
          <w:trHeight w:val="144" w:hRule="atLeast"/>
        </w:trPr>
        <w:tc>
          <w:tcPr>
            <w:tcW w:w="3621" w:type="dxa"/>
            <w:tcBorders/>
            <w:vAlign w:val="bottom"/>
          </w:tcPr>
          <w:p>
            <w:pPr>
              <w:pStyle w:val="Normal"/>
              <w:widowControl/>
              <w:rPr>
                <w:rFonts w:cs="Calibri"/>
                <w:color w:val="000000"/>
                <w:sz w:val="18"/>
                <w:szCs w:val="18"/>
                <w:lang w:val="de-DE" w:eastAsia="de-DE"/>
              </w:rPr>
            </w:pPr>
            <w:r>
              <w:rPr>
                <w:rFonts w:cs="Calibri"/>
                <w:color w:val="000000"/>
                <w:sz w:val="18"/>
                <w:szCs w:val="18"/>
                <w:lang w:val="de-DE" w:eastAsia="de-DE"/>
              </w:rPr>
              <w:t>Precuneus</w:t>
            </w:r>
          </w:p>
        </w:tc>
        <w:tc>
          <w:tcPr>
            <w:tcW w:w="822"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11</w:t>
            </w:r>
          </w:p>
        </w:tc>
        <w:tc>
          <w:tcPr>
            <w:tcW w:w="821"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0.824</w:t>
            </w:r>
          </w:p>
        </w:tc>
        <w:tc>
          <w:tcPr>
            <w:tcW w:w="821"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3.482</w:t>
            </w:r>
          </w:p>
        </w:tc>
        <w:tc>
          <w:tcPr>
            <w:tcW w:w="821"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0.001</w:t>
            </w:r>
          </w:p>
        </w:tc>
        <w:tc>
          <w:tcPr>
            <w:tcW w:w="464"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-16</w:t>
            </w:r>
          </w:p>
        </w:tc>
        <w:tc>
          <w:tcPr>
            <w:tcW w:w="464"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-82</w:t>
            </w:r>
          </w:p>
        </w:tc>
        <w:tc>
          <w:tcPr>
            <w:tcW w:w="641" w:type="dxa"/>
            <w:tcBorders/>
            <w:vAlign w:val="bottom"/>
          </w:tcPr>
          <w:p>
            <w:pPr>
              <w:pStyle w:val="Normal"/>
              <w:widowControl/>
              <w:jc w:val="right"/>
              <w:rPr>
                <w:rFonts w:cs="Calibri"/>
                <w:color w:val="000000"/>
                <w:sz w:val="18"/>
                <w:szCs w:val="18"/>
                <w:lang w:val="de-DE" w:eastAsia="de-DE"/>
              </w:rPr>
            </w:pPr>
            <w:r>
              <w:rPr>
                <w:rFonts w:cs="Calibri"/>
                <w:color w:val="000000"/>
                <w:sz w:val="18"/>
                <w:szCs w:val="18"/>
                <w:lang w:val="de-DE" w:eastAsia="de-DE"/>
              </w:rPr>
              <w:t>43</w:t>
            </w:r>
          </w:p>
        </w:tc>
      </w:tr>
    </w:tbl>
    <w:p>
      <w:pPr>
        <w:pStyle w:val="Normal"/>
        <w:widowControl/>
        <w:rPr>
          <w:b/>
          <w:b/>
          <w:color w:val="1F497D"/>
          <w:sz w:val="20"/>
          <w:szCs w:val="20"/>
          <w:lang w:eastAsia="de-DE"/>
        </w:rPr>
      </w:pPr>
      <w:r>
        <w:rPr>
          <w:b/>
          <w:color w:val="1F497D"/>
          <w:sz w:val="20"/>
          <w:szCs w:val="20"/>
          <w:lang w:eastAsia="de-DE"/>
        </w:rPr>
      </w:r>
      <w:r>
        <w:br w:type="page"/>
      </w:r>
    </w:p>
    <w:p>
      <w:pPr>
        <w:pStyle w:val="Heading3"/>
        <w:rPr>
          <w:sz w:val="20"/>
        </w:rPr>
      </w:pPr>
      <w:r>
        <w:rPr>
          <w:sz w:val="20"/>
        </w:rPr>
        <w:t xml:space="preserve">Supplementary Table S3: </w:t>
      </w:r>
    </w:p>
    <w:p>
      <w:pPr>
        <w:pStyle w:val="Caption1"/>
        <w:rPr>
          <w:sz w:val="20"/>
          <w:szCs w:val="20"/>
        </w:rPr>
      </w:pPr>
      <w:r>
        <w:rPr>
          <w:sz w:val="20"/>
          <w:szCs w:val="20"/>
        </w:rPr>
        <w:t xml:space="preserve">Whole brain results for the contrast ‘informative punishment - informative reward’ of each group separately at the lenient threshold of p&lt;0.01 uncorrected and p&lt;0.05 FDR-corrected at the cluster level. </w:t>
      </w:r>
    </w:p>
    <w:tbl>
      <w:tblPr>
        <w:tblW w:w="7692" w:type="dxa"/>
        <w:jc w:val="left"/>
        <w:tblInd w:w="55" w:type="dxa"/>
        <w:tblCellMar>
          <w:top w:w="0" w:type="dxa"/>
          <w:left w:w="70" w:type="dxa"/>
          <w:bottom w:w="0" w:type="dxa"/>
          <w:right w:w="70" w:type="dxa"/>
        </w:tblCellMar>
        <w:tblLook w:val="00a0"/>
      </w:tblPr>
      <w:tblGrid>
        <w:gridCol w:w="2229"/>
        <w:gridCol w:w="921"/>
        <w:gridCol w:w="909"/>
        <w:gridCol w:w="920"/>
        <w:gridCol w:w="908"/>
        <w:gridCol w:w="641"/>
        <w:gridCol w:w="643"/>
        <w:gridCol w:w="520"/>
      </w:tblGrid>
      <w:tr>
        <w:trPr>
          <w:trHeight w:val="144" w:hRule="atLeast"/>
        </w:trPr>
        <w:tc>
          <w:tcPr>
            <w:tcW w:w="2229" w:type="dxa"/>
            <w:tcBorders/>
            <w:vAlign w:val="bottom"/>
          </w:tcPr>
          <w:p>
            <w:pPr>
              <w:pStyle w:val="Normal"/>
              <w:jc w:val="center"/>
              <w:rPr>
                <w:rFonts w:cs="Calibri"/>
                <w:b/>
                <w:b/>
                <w:color w:val="000000"/>
                <w:sz w:val="16"/>
                <w:szCs w:val="16"/>
              </w:rPr>
            </w:pPr>
            <w:r>
              <w:rPr>
                <w:rFonts w:cs="Calibri"/>
                <w:b/>
                <w:color w:val="000000"/>
                <w:sz w:val="16"/>
                <w:szCs w:val="16"/>
              </w:rPr>
              <w:t>Region</w:t>
            </w:r>
          </w:p>
        </w:tc>
        <w:tc>
          <w:tcPr>
            <w:tcW w:w="921" w:type="dxa"/>
            <w:tcBorders/>
            <w:vAlign w:val="bottom"/>
          </w:tcPr>
          <w:p>
            <w:pPr>
              <w:pStyle w:val="Normal"/>
              <w:jc w:val="center"/>
              <w:rPr>
                <w:rFonts w:cs="Calibri"/>
                <w:b/>
                <w:b/>
                <w:color w:val="000000"/>
                <w:sz w:val="16"/>
                <w:szCs w:val="16"/>
              </w:rPr>
            </w:pPr>
            <w:r>
              <w:rPr>
                <w:rFonts w:cs="Calibri"/>
                <w:b/>
                <w:color w:val="000000"/>
                <w:sz w:val="16"/>
                <w:szCs w:val="16"/>
              </w:rPr>
              <w:t>Cluster extend</w:t>
            </w:r>
          </w:p>
        </w:tc>
        <w:tc>
          <w:tcPr>
            <w:tcW w:w="909" w:type="dxa"/>
            <w:tcBorders/>
            <w:vAlign w:val="bottom"/>
          </w:tcPr>
          <w:p>
            <w:pPr>
              <w:pStyle w:val="Normal"/>
              <w:jc w:val="center"/>
              <w:rPr>
                <w:rFonts w:cs="Calibri"/>
                <w:b/>
                <w:b/>
                <w:color w:val="000000"/>
                <w:sz w:val="16"/>
                <w:szCs w:val="16"/>
              </w:rPr>
            </w:pPr>
            <w:r>
              <w:rPr>
                <w:rFonts w:cs="Calibri"/>
                <w:b/>
                <w:color w:val="000000"/>
                <w:sz w:val="16"/>
                <w:szCs w:val="16"/>
              </w:rPr>
              <w:t xml:space="preserve">P </w:t>
            </w:r>
            <w:r>
              <w:rPr>
                <w:rFonts w:cs="Calibri"/>
                <w:b/>
                <w:color w:val="000000"/>
                <w:sz w:val="16"/>
                <w:szCs w:val="16"/>
                <w:vertAlign w:val="subscript"/>
              </w:rPr>
              <w:t>FDR cluster</w:t>
            </w:r>
          </w:p>
        </w:tc>
        <w:tc>
          <w:tcPr>
            <w:tcW w:w="920" w:type="dxa"/>
            <w:tcBorders/>
            <w:vAlign w:val="bottom"/>
          </w:tcPr>
          <w:p>
            <w:pPr>
              <w:pStyle w:val="Normal"/>
              <w:jc w:val="center"/>
              <w:rPr>
                <w:rFonts w:cs="Calibri"/>
                <w:b/>
                <w:b/>
                <w:color w:val="000000"/>
                <w:sz w:val="16"/>
                <w:szCs w:val="16"/>
              </w:rPr>
            </w:pPr>
            <w:r>
              <w:rPr>
                <w:rFonts w:cs="Calibri"/>
                <w:b/>
                <w:color w:val="000000"/>
                <w:sz w:val="16"/>
                <w:szCs w:val="16"/>
              </w:rPr>
              <w:t>t-value</w:t>
            </w:r>
          </w:p>
        </w:tc>
        <w:tc>
          <w:tcPr>
            <w:tcW w:w="908" w:type="dxa"/>
            <w:tcBorders/>
            <w:vAlign w:val="bottom"/>
          </w:tcPr>
          <w:p>
            <w:pPr>
              <w:pStyle w:val="Normal"/>
              <w:jc w:val="center"/>
              <w:rPr>
                <w:rFonts w:cs="Calibri"/>
                <w:b/>
                <w:b/>
                <w:color w:val="000000"/>
                <w:sz w:val="16"/>
                <w:szCs w:val="16"/>
              </w:rPr>
            </w:pPr>
            <w:r>
              <w:rPr>
                <w:rFonts w:cs="Calibri"/>
                <w:b/>
                <w:color w:val="000000"/>
                <w:sz w:val="16"/>
                <w:szCs w:val="16"/>
              </w:rPr>
              <w:t xml:space="preserve">P </w:t>
            </w:r>
            <w:r>
              <w:rPr>
                <w:rFonts w:cs="Calibri"/>
                <w:b/>
                <w:color w:val="000000"/>
                <w:sz w:val="16"/>
                <w:szCs w:val="16"/>
                <w:vertAlign w:val="subscript"/>
              </w:rPr>
              <w:t>FWE voxel</w:t>
            </w:r>
          </w:p>
        </w:tc>
        <w:tc>
          <w:tcPr>
            <w:tcW w:w="641" w:type="dxa"/>
            <w:tcBorders/>
            <w:vAlign w:val="bottom"/>
          </w:tcPr>
          <w:p>
            <w:pPr>
              <w:pStyle w:val="Normal"/>
              <w:jc w:val="center"/>
              <w:rPr>
                <w:rFonts w:cs="Calibri"/>
                <w:b/>
                <w:b/>
                <w:color w:val="000000"/>
                <w:sz w:val="16"/>
                <w:szCs w:val="16"/>
              </w:rPr>
            </w:pPr>
            <w:r>
              <w:rPr>
                <w:rFonts w:cs="Calibri"/>
                <w:b/>
                <w:color w:val="000000"/>
                <w:sz w:val="16"/>
                <w:szCs w:val="16"/>
              </w:rPr>
              <w:t>x</w:t>
            </w:r>
          </w:p>
        </w:tc>
        <w:tc>
          <w:tcPr>
            <w:tcW w:w="643" w:type="dxa"/>
            <w:tcBorders/>
            <w:vAlign w:val="bottom"/>
          </w:tcPr>
          <w:p>
            <w:pPr>
              <w:pStyle w:val="Normal"/>
              <w:jc w:val="center"/>
              <w:rPr>
                <w:rFonts w:cs="Calibri"/>
                <w:b/>
                <w:b/>
                <w:color w:val="000000"/>
                <w:sz w:val="16"/>
                <w:szCs w:val="16"/>
              </w:rPr>
            </w:pPr>
            <w:r>
              <w:rPr>
                <w:rFonts w:cs="Calibri"/>
                <w:b/>
                <w:color w:val="000000"/>
                <w:sz w:val="16"/>
                <w:szCs w:val="16"/>
              </w:rPr>
              <w:t>y</w:t>
            </w:r>
          </w:p>
        </w:tc>
        <w:tc>
          <w:tcPr>
            <w:tcW w:w="520" w:type="dxa"/>
            <w:tcBorders/>
            <w:vAlign w:val="bottom"/>
          </w:tcPr>
          <w:p>
            <w:pPr>
              <w:pStyle w:val="Normal"/>
              <w:jc w:val="center"/>
              <w:rPr>
                <w:rFonts w:cs="Calibri"/>
                <w:b/>
                <w:b/>
                <w:color w:val="000000"/>
                <w:sz w:val="16"/>
                <w:szCs w:val="16"/>
              </w:rPr>
            </w:pPr>
            <w:r>
              <w:rPr>
                <w:rFonts w:cs="Calibri"/>
                <w:b/>
                <w:color w:val="000000"/>
                <w:sz w:val="16"/>
                <w:szCs w:val="16"/>
              </w:rPr>
              <w:t>z</w:t>
            </w:r>
          </w:p>
        </w:tc>
      </w:tr>
      <w:tr>
        <w:trPr>
          <w:trHeight w:val="144" w:hRule="atLeast"/>
        </w:trPr>
        <w:tc>
          <w:tcPr>
            <w:tcW w:w="2229" w:type="dxa"/>
            <w:tcBorders/>
            <w:vAlign w:val="bottom"/>
          </w:tcPr>
          <w:p>
            <w:pPr>
              <w:pStyle w:val="Normal"/>
              <w:jc w:val="center"/>
              <w:rPr>
                <w:rFonts w:cs="Calibri"/>
                <w:b/>
                <w:b/>
                <w:color w:val="000000"/>
                <w:sz w:val="16"/>
                <w:szCs w:val="16"/>
              </w:rPr>
            </w:pPr>
            <w:r>
              <w:rPr>
                <w:rFonts w:cs="Calibri"/>
                <w:b/>
                <w:color w:val="000000"/>
                <w:sz w:val="16"/>
                <w:szCs w:val="16"/>
              </w:rPr>
            </w:r>
          </w:p>
        </w:tc>
        <w:tc>
          <w:tcPr>
            <w:tcW w:w="921" w:type="dxa"/>
            <w:tcBorders/>
            <w:vAlign w:val="bottom"/>
          </w:tcPr>
          <w:p>
            <w:pPr>
              <w:pStyle w:val="Normal"/>
              <w:jc w:val="center"/>
              <w:rPr>
                <w:rFonts w:cs="Calibri"/>
                <w:b/>
                <w:b/>
                <w:color w:val="000000"/>
                <w:sz w:val="16"/>
                <w:szCs w:val="16"/>
              </w:rPr>
            </w:pPr>
            <w:r>
              <w:rPr>
                <w:rFonts w:cs="Calibri"/>
                <w:b/>
                <w:color w:val="000000"/>
                <w:sz w:val="16"/>
                <w:szCs w:val="16"/>
              </w:rPr>
            </w:r>
          </w:p>
        </w:tc>
        <w:tc>
          <w:tcPr>
            <w:tcW w:w="909" w:type="dxa"/>
            <w:tcBorders/>
            <w:vAlign w:val="bottom"/>
          </w:tcPr>
          <w:p>
            <w:pPr>
              <w:pStyle w:val="Normal"/>
              <w:jc w:val="center"/>
              <w:rPr>
                <w:rFonts w:cs="Calibri"/>
                <w:b/>
                <w:b/>
                <w:color w:val="000000"/>
                <w:sz w:val="16"/>
                <w:szCs w:val="16"/>
              </w:rPr>
            </w:pPr>
            <w:r>
              <w:rPr>
                <w:rFonts w:cs="Calibri"/>
                <w:b/>
                <w:color w:val="000000"/>
                <w:sz w:val="16"/>
                <w:szCs w:val="16"/>
              </w:rPr>
            </w:r>
          </w:p>
        </w:tc>
        <w:tc>
          <w:tcPr>
            <w:tcW w:w="920" w:type="dxa"/>
            <w:tcBorders/>
            <w:vAlign w:val="bottom"/>
          </w:tcPr>
          <w:p>
            <w:pPr>
              <w:pStyle w:val="Normal"/>
              <w:jc w:val="center"/>
              <w:rPr>
                <w:rFonts w:cs="Calibri"/>
                <w:b/>
                <w:b/>
                <w:color w:val="000000"/>
                <w:sz w:val="16"/>
                <w:szCs w:val="16"/>
              </w:rPr>
            </w:pPr>
            <w:r>
              <w:rPr>
                <w:rFonts w:cs="Calibri"/>
                <w:b/>
                <w:color w:val="000000"/>
                <w:sz w:val="16"/>
                <w:szCs w:val="16"/>
              </w:rPr>
            </w:r>
          </w:p>
        </w:tc>
        <w:tc>
          <w:tcPr>
            <w:tcW w:w="908" w:type="dxa"/>
            <w:tcBorders/>
            <w:vAlign w:val="bottom"/>
          </w:tcPr>
          <w:p>
            <w:pPr>
              <w:pStyle w:val="Normal"/>
              <w:jc w:val="center"/>
              <w:rPr>
                <w:rFonts w:cs="Calibri"/>
                <w:b/>
                <w:b/>
                <w:color w:val="000000"/>
                <w:sz w:val="16"/>
                <w:szCs w:val="16"/>
              </w:rPr>
            </w:pPr>
            <w:r>
              <w:rPr>
                <w:rFonts w:cs="Calibri"/>
                <w:b/>
                <w:color w:val="000000"/>
                <w:sz w:val="16"/>
                <w:szCs w:val="16"/>
              </w:rPr>
            </w:r>
          </w:p>
        </w:tc>
        <w:tc>
          <w:tcPr>
            <w:tcW w:w="641" w:type="dxa"/>
            <w:tcBorders/>
            <w:vAlign w:val="bottom"/>
          </w:tcPr>
          <w:p>
            <w:pPr>
              <w:pStyle w:val="Normal"/>
              <w:jc w:val="center"/>
              <w:rPr>
                <w:rFonts w:cs="Calibri"/>
                <w:b/>
                <w:b/>
                <w:color w:val="000000"/>
                <w:sz w:val="16"/>
                <w:szCs w:val="16"/>
              </w:rPr>
            </w:pPr>
            <w:r>
              <w:rPr>
                <w:rFonts w:cs="Calibri"/>
                <w:b/>
                <w:color w:val="000000"/>
                <w:sz w:val="16"/>
                <w:szCs w:val="16"/>
              </w:rPr>
            </w:r>
          </w:p>
        </w:tc>
        <w:tc>
          <w:tcPr>
            <w:tcW w:w="643" w:type="dxa"/>
            <w:tcBorders/>
            <w:vAlign w:val="bottom"/>
          </w:tcPr>
          <w:p>
            <w:pPr>
              <w:pStyle w:val="Normal"/>
              <w:jc w:val="center"/>
              <w:rPr>
                <w:rFonts w:cs="Calibri"/>
                <w:b/>
                <w:b/>
                <w:color w:val="000000"/>
                <w:sz w:val="16"/>
                <w:szCs w:val="16"/>
              </w:rPr>
            </w:pPr>
            <w:r>
              <w:rPr>
                <w:rFonts w:cs="Calibri"/>
                <w:b/>
                <w:color w:val="000000"/>
                <w:sz w:val="16"/>
                <w:szCs w:val="16"/>
              </w:rPr>
            </w:r>
          </w:p>
        </w:tc>
        <w:tc>
          <w:tcPr>
            <w:tcW w:w="520" w:type="dxa"/>
            <w:tcBorders/>
            <w:vAlign w:val="bottom"/>
          </w:tcPr>
          <w:p>
            <w:pPr>
              <w:pStyle w:val="Normal"/>
              <w:jc w:val="center"/>
              <w:rPr>
                <w:rFonts w:cs="Calibri"/>
                <w:b/>
                <w:b/>
                <w:color w:val="000000"/>
                <w:sz w:val="16"/>
                <w:szCs w:val="16"/>
              </w:rPr>
            </w:pPr>
            <w:r>
              <w:rPr>
                <w:rFonts w:cs="Calibri"/>
                <w:b/>
                <w:color w:val="000000"/>
                <w:sz w:val="16"/>
                <w:szCs w:val="16"/>
              </w:rPr>
            </w:r>
          </w:p>
        </w:tc>
      </w:tr>
      <w:tr>
        <w:trPr>
          <w:trHeight w:val="144" w:hRule="atLeast"/>
        </w:trPr>
        <w:tc>
          <w:tcPr>
            <w:tcW w:w="6528" w:type="dxa"/>
            <w:gridSpan w:val="6"/>
            <w:tcBorders/>
            <w:vAlign w:val="bottom"/>
          </w:tcPr>
          <w:p>
            <w:pPr>
              <w:pStyle w:val="Normal"/>
              <w:rPr>
                <w:rFonts w:cs="Calibri"/>
                <w:b/>
                <w:b/>
                <w:color w:val="000000"/>
                <w:sz w:val="16"/>
                <w:szCs w:val="16"/>
              </w:rPr>
            </w:pPr>
            <w:r>
              <w:rPr>
                <w:rFonts w:cs="Calibri"/>
                <w:color w:val="000000"/>
                <w:sz w:val="18"/>
                <w:szCs w:val="18"/>
                <w:u w:val="single"/>
                <w:lang w:eastAsia="de-DE"/>
              </w:rPr>
              <w:t>22 healthy controls with good model fit</w:t>
            </w:r>
          </w:p>
        </w:tc>
        <w:tc>
          <w:tcPr>
            <w:tcW w:w="643" w:type="dxa"/>
            <w:tcBorders/>
            <w:vAlign w:val="bottom"/>
          </w:tcPr>
          <w:p>
            <w:pPr>
              <w:pStyle w:val="Normal"/>
              <w:jc w:val="center"/>
              <w:rPr>
                <w:rFonts w:cs="Calibri"/>
                <w:b/>
                <w:b/>
                <w:color w:val="000000"/>
                <w:sz w:val="16"/>
                <w:szCs w:val="16"/>
              </w:rPr>
            </w:pPr>
            <w:r>
              <w:rPr>
                <w:rFonts w:cs="Calibri"/>
                <w:b/>
                <w:color w:val="000000"/>
                <w:sz w:val="16"/>
                <w:szCs w:val="16"/>
              </w:rPr>
            </w:r>
          </w:p>
        </w:tc>
        <w:tc>
          <w:tcPr>
            <w:tcW w:w="520" w:type="dxa"/>
            <w:tcBorders/>
            <w:vAlign w:val="bottom"/>
          </w:tcPr>
          <w:p>
            <w:pPr>
              <w:pStyle w:val="Normal"/>
              <w:jc w:val="center"/>
              <w:rPr>
                <w:rFonts w:cs="Calibri"/>
                <w:b/>
                <w:b/>
                <w:color w:val="000000"/>
                <w:sz w:val="16"/>
                <w:szCs w:val="16"/>
              </w:rPr>
            </w:pPr>
            <w:r>
              <w:rPr>
                <w:rFonts w:cs="Calibri"/>
                <w:b/>
                <w:color w:val="000000"/>
                <w:sz w:val="16"/>
                <w:szCs w:val="16"/>
              </w:rPr>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Superior Frontal Gyrus</w:t>
            </w:r>
          </w:p>
        </w:tc>
        <w:tc>
          <w:tcPr>
            <w:tcW w:w="921" w:type="dxa"/>
            <w:tcBorders/>
            <w:vAlign w:val="bottom"/>
          </w:tcPr>
          <w:p>
            <w:pPr>
              <w:pStyle w:val="Normal"/>
              <w:jc w:val="right"/>
              <w:rPr>
                <w:rFonts w:cs="Calibri"/>
                <w:color w:val="000000"/>
                <w:sz w:val="18"/>
                <w:szCs w:val="18"/>
              </w:rPr>
            </w:pPr>
            <w:r>
              <w:rPr>
                <w:rFonts w:cs="Calibri"/>
                <w:color w:val="000000"/>
                <w:sz w:val="18"/>
                <w:szCs w:val="18"/>
              </w:rPr>
              <w:t>2616</w:t>
            </w:r>
          </w:p>
        </w:tc>
        <w:tc>
          <w:tcPr>
            <w:tcW w:w="909" w:type="dxa"/>
            <w:tcBorders/>
            <w:vAlign w:val="bottom"/>
          </w:tcPr>
          <w:p>
            <w:pPr>
              <w:pStyle w:val="Normal"/>
              <w:jc w:val="right"/>
              <w:rPr>
                <w:rFonts w:cs="Calibri"/>
                <w:color w:val="000000"/>
                <w:sz w:val="18"/>
                <w:szCs w:val="18"/>
              </w:rPr>
            </w:pPr>
            <w:r>
              <w:rPr>
                <w:rFonts w:cs="Calibri"/>
                <w:color w:val="000000"/>
                <w:sz w:val="18"/>
                <w:szCs w:val="18"/>
              </w:rPr>
              <w:t>0.000</w:t>
            </w:r>
          </w:p>
        </w:tc>
        <w:tc>
          <w:tcPr>
            <w:tcW w:w="920" w:type="dxa"/>
            <w:tcBorders/>
            <w:vAlign w:val="bottom"/>
          </w:tcPr>
          <w:p>
            <w:pPr>
              <w:pStyle w:val="Normal"/>
              <w:jc w:val="right"/>
              <w:rPr>
                <w:rFonts w:cs="Calibri"/>
                <w:color w:val="000000"/>
                <w:sz w:val="18"/>
                <w:szCs w:val="18"/>
              </w:rPr>
            </w:pPr>
            <w:r>
              <w:rPr>
                <w:rFonts w:cs="Calibri"/>
                <w:color w:val="000000"/>
                <w:sz w:val="18"/>
                <w:szCs w:val="18"/>
              </w:rPr>
              <w:t>7.640</w:t>
            </w:r>
          </w:p>
        </w:tc>
        <w:tc>
          <w:tcPr>
            <w:tcW w:w="908" w:type="dxa"/>
            <w:tcBorders/>
            <w:vAlign w:val="bottom"/>
          </w:tcPr>
          <w:p>
            <w:pPr>
              <w:pStyle w:val="Normal"/>
              <w:jc w:val="right"/>
              <w:rPr>
                <w:rFonts w:cs="Calibri"/>
                <w:color w:val="000000"/>
                <w:sz w:val="18"/>
                <w:szCs w:val="18"/>
              </w:rPr>
            </w:pPr>
            <w:r>
              <w:rPr>
                <w:rFonts w:cs="Calibri"/>
                <w:color w:val="000000"/>
                <w:sz w:val="18"/>
                <w:szCs w:val="18"/>
              </w:rPr>
              <w:t>0.000</w:t>
            </w:r>
          </w:p>
        </w:tc>
        <w:tc>
          <w:tcPr>
            <w:tcW w:w="641" w:type="dxa"/>
            <w:tcBorders/>
            <w:vAlign w:val="bottom"/>
          </w:tcPr>
          <w:p>
            <w:pPr>
              <w:pStyle w:val="Normal"/>
              <w:jc w:val="right"/>
              <w:rPr>
                <w:rFonts w:cs="Calibri"/>
                <w:color w:val="000000"/>
                <w:sz w:val="18"/>
                <w:szCs w:val="18"/>
              </w:rPr>
            </w:pPr>
            <w:r>
              <w:rPr>
                <w:rFonts w:cs="Calibri"/>
                <w:color w:val="000000"/>
                <w:sz w:val="18"/>
                <w:szCs w:val="18"/>
              </w:rPr>
              <w:t>7</w:t>
            </w:r>
          </w:p>
        </w:tc>
        <w:tc>
          <w:tcPr>
            <w:tcW w:w="643" w:type="dxa"/>
            <w:tcBorders/>
            <w:vAlign w:val="bottom"/>
          </w:tcPr>
          <w:p>
            <w:pPr>
              <w:pStyle w:val="Normal"/>
              <w:jc w:val="right"/>
              <w:rPr>
                <w:rFonts w:cs="Calibri"/>
                <w:color w:val="000000"/>
                <w:sz w:val="18"/>
                <w:szCs w:val="18"/>
              </w:rPr>
            </w:pPr>
            <w:r>
              <w:rPr>
                <w:rFonts w:cs="Calibri"/>
                <w:color w:val="000000"/>
                <w:sz w:val="18"/>
                <w:szCs w:val="18"/>
              </w:rPr>
              <w:t>13</w:t>
            </w:r>
          </w:p>
        </w:tc>
        <w:tc>
          <w:tcPr>
            <w:tcW w:w="520" w:type="dxa"/>
            <w:tcBorders/>
            <w:vAlign w:val="bottom"/>
          </w:tcPr>
          <w:p>
            <w:pPr>
              <w:pStyle w:val="Normal"/>
              <w:jc w:val="right"/>
              <w:rPr>
                <w:rFonts w:cs="Calibri"/>
                <w:color w:val="000000"/>
                <w:sz w:val="18"/>
                <w:szCs w:val="18"/>
              </w:rPr>
            </w:pPr>
            <w:r>
              <w:rPr>
                <w:rFonts w:cs="Calibri"/>
                <w:color w:val="000000"/>
                <w:sz w:val="18"/>
                <w:szCs w:val="18"/>
              </w:rPr>
              <w:t>48</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Cingulate Gyrus</w:t>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jc w:val="right"/>
              <w:rPr>
                <w:rFonts w:cs="Calibri"/>
                <w:color w:val="000000"/>
                <w:sz w:val="18"/>
                <w:szCs w:val="18"/>
              </w:rPr>
            </w:pPr>
            <w:r>
              <w:rPr>
                <w:rFonts w:cs="Calibri"/>
                <w:color w:val="000000"/>
                <w:sz w:val="18"/>
                <w:szCs w:val="18"/>
              </w:rPr>
              <w:t>5.478</w:t>
            </w:r>
          </w:p>
        </w:tc>
        <w:tc>
          <w:tcPr>
            <w:tcW w:w="908" w:type="dxa"/>
            <w:tcBorders/>
            <w:vAlign w:val="bottom"/>
          </w:tcPr>
          <w:p>
            <w:pPr>
              <w:pStyle w:val="Normal"/>
              <w:jc w:val="right"/>
              <w:rPr>
                <w:rFonts w:cs="Calibri"/>
                <w:color w:val="000000"/>
                <w:sz w:val="18"/>
                <w:szCs w:val="18"/>
              </w:rPr>
            </w:pPr>
            <w:r>
              <w:rPr>
                <w:rFonts w:cs="Calibri"/>
                <w:color w:val="000000"/>
                <w:sz w:val="18"/>
                <w:szCs w:val="18"/>
              </w:rPr>
              <w:t>0.004</w:t>
            </w:r>
          </w:p>
        </w:tc>
        <w:tc>
          <w:tcPr>
            <w:tcW w:w="641" w:type="dxa"/>
            <w:tcBorders/>
            <w:vAlign w:val="bottom"/>
          </w:tcPr>
          <w:p>
            <w:pPr>
              <w:pStyle w:val="Normal"/>
              <w:jc w:val="right"/>
              <w:rPr>
                <w:rFonts w:cs="Calibri"/>
                <w:color w:val="000000"/>
                <w:sz w:val="18"/>
                <w:szCs w:val="18"/>
              </w:rPr>
            </w:pPr>
            <w:r>
              <w:rPr>
                <w:rFonts w:cs="Calibri"/>
                <w:color w:val="000000"/>
                <w:sz w:val="18"/>
                <w:szCs w:val="18"/>
              </w:rPr>
              <w:t>-8</w:t>
            </w:r>
          </w:p>
        </w:tc>
        <w:tc>
          <w:tcPr>
            <w:tcW w:w="643" w:type="dxa"/>
            <w:tcBorders/>
            <w:vAlign w:val="bottom"/>
          </w:tcPr>
          <w:p>
            <w:pPr>
              <w:pStyle w:val="Normal"/>
              <w:jc w:val="right"/>
              <w:rPr>
                <w:rFonts w:cs="Calibri"/>
                <w:color w:val="000000"/>
                <w:sz w:val="18"/>
                <w:szCs w:val="18"/>
              </w:rPr>
            </w:pPr>
            <w:r>
              <w:rPr>
                <w:rFonts w:cs="Calibri"/>
                <w:color w:val="000000"/>
                <w:sz w:val="18"/>
                <w:szCs w:val="18"/>
              </w:rPr>
              <w:t>23</w:t>
            </w:r>
          </w:p>
        </w:tc>
        <w:tc>
          <w:tcPr>
            <w:tcW w:w="520" w:type="dxa"/>
            <w:tcBorders/>
            <w:vAlign w:val="bottom"/>
          </w:tcPr>
          <w:p>
            <w:pPr>
              <w:pStyle w:val="Normal"/>
              <w:jc w:val="right"/>
              <w:rPr>
                <w:rFonts w:cs="Calibri"/>
                <w:color w:val="000000"/>
                <w:sz w:val="18"/>
                <w:szCs w:val="18"/>
              </w:rPr>
            </w:pPr>
            <w:r>
              <w:rPr>
                <w:rFonts w:cs="Calibri"/>
                <w:color w:val="000000"/>
                <w:sz w:val="18"/>
                <w:szCs w:val="18"/>
              </w:rPr>
              <w:t>35</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Middle Frontal Gyrus</w:t>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jc w:val="right"/>
              <w:rPr>
                <w:rFonts w:cs="Calibri"/>
                <w:color w:val="000000"/>
                <w:sz w:val="18"/>
                <w:szCs w:val="18"/>
              </w:rPr>
            </w:pPr>
            <w:r>
              <w:rPr>
                <w:rFonts w:cs="Calibri"/>
                <w:color w:val="000000"/>
                <w:sz w:val="18"/>
                <w:szCs w:val="18"/>
              </w:rPr>
              <w:t>4.954</w:t>
            </w:r>
          </w:p>
        </w:tc>
        <w:tc>
          <w:tcPr>
            <w:tcW w:w="908" w:type="dxa"/>
            <w:tcBorders/>
            <w:vAlign w:val="bottom"/>
          </w:tcPr>
          <w:p>
            <w:pPr>
              <w:pStyle w:val="Normal"/>
              <w:jc w:val="right"/>
              <w:rPr>
                <w:rFonts w:cs="Calibri"/>
                <w:color w:val="000000"/>
                <w:sz w:val="18"/>
                <w:szCs w:val="18"/>
              </w:rPr>
            </w:pPr>
            <w:r>
              <w:rPr>
                <w:rFonts w:cs="Calibri"/>
                <w:color w:val="000000"/>
                <w:sz w:val="18"/>
                <w:szCs w:val="18"/>
              </w:rPr>
              <w:t>0.027</w:t>
            </w:r>
          </w:p>
        </w:tc>
        <w:tc>
          <w:tcPr>
            <w:tcW w:w="641" w:type="dxa"/>
            <w:tcBorders/>
            <w:vAlign w:val="bottom"/>
          </w:tcPr>
          <w:p>
            <w:pPr>
              <w:pStyle w:val="Normal"/>
              <w:jc w:val="right"/>
              <w:rPr>
                <w:rFonts w:cs="Calibri"/>
                <w:color w:val="000000"/>
                <w:sz w:val="18"/>
                <w:szCs w:val="18"/>
              </w:rPr>
            </w:pPr>
            <w:r>
              <w:rPr>
                <w:rFonts w:cs="Calibri"/>
                <w:color w:val="000000"/>
                <w:sz w:val="18"/>
                <w:szCs w:val="18"/>
              </w:rPr>
              <w:t>35</w:t>
            </w:r>
          </w:p>
        </w:tc>
        <w:tc>
          <w:tcPr>
            <w:tcW w:w="643" w:type="dxa"/>
            <w:tcBorders/>
            <w:vAlign w:val="bottom"/>
          </w:tcPr>
          <w:p>
            <w:pPr>
              <w:pStyle w:val="Normal"/>
              <w:jc w:val="right"/>
              <w:rPr>
                <w:rFonts w:cs="Calibri"/>
                <w:color w:val="000000"/>
                <w:sz w:val="18"/>
                <w:szCs w:val="18"/>
              </w:rPr>
            </w:pPr>
            <w:r>
              <w:rPr>
                <w:rFonts w:cs="Calibri"/>
                <w:color w:val="000000"/>
                <w:sz w:val="18"/>
                <w:szCs w:val="18"/>
              </w:rPr>
              <w:t>3</w:t>
            </w:r>
          </w:p>
        </w:tc>
        <w:tc>
          <w:tcPr>
            <w:tcW w:w="520" w:type="dxa"/>
            <w:tcBorders/>
            <w:vAlign w:val="bottom"/>
          </w:tcPr>
          <w:p>
            <w:pPr>
              <w:pStyle w:val="Normal"/>
              <w:jc w:val="right"/>
              <w:rPr>
                <w:rFonts w:cs="Calibri"/>
                <w:color w:val="000000"/>
                <w:sz w:val="18"/>
                <w:szCs w:val="18"/>
              </w:rPr>
            </w:pPr>
            <w:r>
              <w:rPr>
                <w:rFonts w:cs="Calibri"/>
                <w:color w:val="000000"/>
                <w:sz w:val="18"/>
                <w:szCs w:val="18"/>
              </w:rPr>
              <w:t>45</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Superior Frontal Gyrus</w:t>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jc w:val="right"/>
              <w:rPr>
                <w:rFonts w:cs="Calibri"/>
                <w:color w:val="000000"/>
                <w:sz w:val="18"/>
                <w:szCs w:val="18"/>
              </w:rPr>
            </w:pPr>
            <w:r>
              <w:rPr>
                <w:rFonts w:cs="Calibri"/>
                <w:color w:val="000000"/>
                <w:sz w:val="18"/>
                <w:szCs w:val="18"/>
              </w:rPr>
              <w:t>4.504</w:t>
            </w:r>
          </w:p>
        </w:tc>
        <w:tc>
          <w:tcPr>
            <w:tcW w:w="908" w:type="dxa"/>
            <w:tcBorders/>
            <w:vAlign w:val="bottom"/>
          </w:tcPr>
          <w:p>
            <w:pPr>
              <w:pStyle w:val="Normal"/>
              <w:jc w:val="right"/>
              <w:rPr>
                <w:rFonts w:cs="Calibri"/>
                <w:color w:val="000000"/>
                <w:sz w:val="18"/>
                <w:szCs w:val="18"/>
              </w:rPr>
            </w:pPr>
            <w:r>
              <w:rPr>
                <w:rFonts w:cs="Calibri"/>
                <w:color w:val="000000"/>
                <w:sz w:val="18"/>
                <w:szCs w:val="18"/>
              </w:rPr>
              <w:t>0.111</w:t>
            </w:r>
          </w:p>
        </w:tc>
        <w:tc>
          <w:tcPr>
            <w:tcW w:w="641" w:type="dxa"/>
            <w:tcBorders/>
            <w:vAlign w:val="bottom"/>
          </w:tcPr>
          <w:p>
            <w:pPr>
              <w:pStyle w:val="Normal"/>
              <w:jc w:val="right"/>
              <w:rPr>
                <w:rFonts w:cs="Calibri"/>
                <w:color w:val="000000"/>
                <w:sz w:val="18"/>
                <w:szCs w:val="18"/>
              </w:rPr>
            </w:pPr>
            <w:r>
              <w:rPr>
                <w:rFonts w:cs="Calibri"/>
                <w:color w:val="000000"/>
                <w:sz w:val="18"/>
                <w:szCs w:val="18"/>
              </w:rPr>
              <w:t>12</w:t>
            </w:r>
          </w:p>
        </w:tc>
        <w:tc>
          <w:tcPr>
            <w:tcW w:w="643" w:type="dxa"/>
            <w:tcBorders/>
            <w:vAlign w:val="bottom"/>
          </w:tcPr>
          <w:p>
            <w:pPr>
              <w:pStyle w:val="Normal"/>
              <w:jc w:val="right"/>
              <w:rPr>
                <w:rFonts w:cs="Calibri"/>
                <w:color w:val="000000"/>
                <w:sz w:val="18"/>
                <w:szCs w:val="18"/>
              </w:rPr>
            </w:pPr>
            <w:r>
              <w:rPr>
                <w:rFonts w:cs="Calibri"/>
                <w:color w:val="000000"/>
                <w:sz w:val="18"/>
                <w:szCs w:val="18"/>
              </w:rPr>
              <w:t>6</w:t>
            </w:r>
          </w:p>
        </w:tc>
        <w:tc>
          <w:tcPr>
            <w:tcW w:w="520" w:type="dxa"/>
            <w:tcBorders/>
            <w:vAlign w:val="bottom"/>
          </w:tcPr>
          <w:p>
            <w:pPr>
              <w:pStyle w:val="Normal"/>
              <w:jc w:val="right"/>
              <w:rPr>
                <w:rFonts w:cs="Calibri"/>
                <w:color w:val="000000"/>
                <w:sz w:val="18"/>
                <w:szCs w:val="18"/>
              </w:rPr>
            </w:pPr>
            <w:r>
              <w:rPr>
                <w:rFonts w:cs="Calibri"/>
                <w:color w:val="000000"/>
                <w:sz w:val="18"/>
                <w:szCs w:val="18"/>
              </w:rPr>
              <w:t>63</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Superior Frontal Gyrus</w:t>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jc w:val="right"/>
              <w:rPr>
                <w:rFonts w:cs="Calibri"/>
                <w:color w:val="000000"/>
                <w:sz w:val="18"/>
                <w:szCs w:val="18"/>
              </w:rPr>
            </w:pPr>
            <w:r>
              <w:rPr>
                <w:rFonts w:cs="Calibri"/>
                <w:color w:val="000000"/>
                <w:sz w:val="18"/>
                <w:szCs w:val="18"/>
              </w:rPr>
              <w:t>4.107</w:t>
            </w:r>
          </w:p>
        </w:tc>
        <w:tc>
          <w:tcPr>
            <w:tcW w:w="908" w:type="dxa"/>
            <w:tcBorders/>
            <w:vAlign w:val="bottom"/>
          </w:tcPr>
          <w:p>
            <w:pPr>
              <w:pStyle w:val="Normal"/>
              <w:jc w:val="right"/>
              <w:rPr>
                <w:rFonts w:cs="Calibri"/>
                <w:color w:val="000000"/>
                <w:sz w:val="18"/>
                <w:szCs w:val="18"/>
              </w:rPr>
            </w:pPr>
            <w:r>
              <w:rPr>
                <w:rFonts w:cs="Calibri"/>
                <w:color w:val="000000"/>
                <w:sz w:val="18"/>
                <w:szCs w:val="18"/>
              </w:rPr>
              <w:t>0.324</w:t>
            </w:r>
          </w:p>
        </w:tc>
        <w:tc>
          <w:tcPr>
            <w:tcW w:w="641" w:type="dxa"/>
            <w:tcBorders/>
            <w:vAlign w:val="bottom"/>
          </w:tcPr>
          <w:p>
            <w:pPr>
              <w:pStyle w:val="Normal"/>
              <w:jc w:val="right"/>
              <w:rPr>
                <w:rFonts w:cs="Calibri"/>
                <w:color w:val="000000"/>
                <w:sz w:val="18"/>
                <w:szCs w:val="18"/>
              </w:rPr>
            </w:pPr>
            <w:r>
              <w:rPr>
                <w:rFonts w:cs="Calibri"/>
                <w:color w:val="000000"/>
                <w:sz w:val="18"/>
                <w:szCs w:val="18"/>
              </w:rPr>
              <w:t>-11</w:t>
            </w:r>
          </w:p>
        </w:tc>
        <w:tc>
          <w:tcPr>
            <w:tcW w:w="643" w:type="dxa"/>
            <w:tcBorders/>
            <w:vAlign w:val="bottom"/>
          </w:tcPr>
          <w:p>
            <w:pPr>
              <w:pStyle w:val="Normal"/>
              <w:jc w:val="right"/>
              <w:rPr>
                <w:rFonts w:cs="Calibri"/>
                <w:color w:val="000000"/>
                <w:sz w:val="18"/>
                <w:szCs w:val="18"/>
              </w:rPr>
            </w:pPr>
            <w:r>
              <w:rPr>
                <w:rFonts w:cs="Calibri"/>
                <w:color w:val="000000"/>
                <w:sz w:val="18"/>
                <w:szCs w:val="18"/>
              </w:rPr>
              <w:t>1</w:t>
            </w:r>
          </w:p>
        </w:tc>
        <w:tc>
          <w:tcPr>
            <w:tcW w:w="520" w:type="dxa"/>
            <w:tcBorders/>
            <w:vAlign w:val="bottom"/>
          </w:tcPr>
          <w:p>
            <w:pPr>
              <w:pStyle w:val="Normal"/>
              <w:jc w:val="right"/>
              <w:rPr>
                <w:rFonts w:cs="Calibri"/>
                <w:color w:val="000000"/>
                <w:sz w:val="18"/>
                <w:szCs w:val="18"/>
              </w:rPr>
            </w:pPr>
            <w:r>
              <w:rPr>
                <w:rFonts w:cs="Calibri"/>
                <w:color w:val="000000"/>
                <w:sz w:val="18"/>
                <w:szCs w:val="18"/>
              </w:rPr>
              <w:t>65</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Inferior Frontal Gyrus</w:t>
            </w:r>
          </w:p>
        </w:tc>
        <w:tc>
          <w:tcPr>
            <w:tcW w:w="921" w:type="dxa"/>
            <w:tcBorders/>
            <w:vAlign w:val="bottom"/>
          </w:tcPr>
          <w:p>
            <w:pPr>
              <w:pStyle w:val="Normal"/>
              <w:jc w:val="right"/>
              <w:rPr>
                <w:rFonts w:cs="Calibri"/>
                <w:color w:val="000000"/>
                <w:sz w:val="18"/>
                <w:szCs w:val="18"/>
              </w:rPr>
            </w:pPr>
            <w:r>
              <w:rPr>
                <w:rFonts w:cs="Calibri"/>
                <w:color w:val="000000"/>
                <w:sz w:val="18"/>
                <w:szCs w:val="18"/>
              </w:rPr>
              <w:t>1495</w:t>
            </w:r>
          </w:p>
        </w:tc>
        <w:tc>
          <w:tcPr>
            <w:tcW w:w="909" w:type="dxa"/>
            <w:tcBorders/>
            <w:vAlign w:val="bottom"/>
          </w:tcPr>
          <w:p>
            <w:pPr>
              <w:pStyle w:val="Normal"/>
              <w:jc w:val="right"/>
              <w:rPr>
                <w:rFonts w:cs="Calibri"/>
                <w:color w:val="000000"/>
                <w:sz w:val="18"/>
                <w:szCs w:val="18"/>
              </w:rPr>
            </w:pPr>
            <w:r>
              <w:rPr>
                <w:rFonts w:cs="Calibri"/>
                <w:color w:val="000000"/>
                <w:sz w:val="18"/>
                <w:szCs w:val="18"/>
              </w:rPr>
              <w:t>0.001</w:t>
            </w:r>
          </w:p>
        </w:tc>
        <w:tc>
          <w:tcPr>
            <w:tcW w:w="920" w:type="dxa"/>
            <w:tcBorders/>
            <w:vAlign w:val="bottom"/>
          </w:tcPr>
          <w:p>
            <w:pPr>
              <w:pStyle w:val="Normal"/>
              <w:jc w:val="right"/>
              <w:rPr>
                <w:rFonts w:cs="Calibri"/>
                <w:color w:val="000000"/>
                <w:sz w:val="18"/>
                <w:szCs w:val="18"/>
              </w:rPr>
            </w:pPr>
            <w:r>
              <w:rPr>
                <w:rFonts w:cs="Calibri"/>
                <w:color w:val="000000"/>
                <w:sz w:val="18"/>
                <w:szCs w:val="18"/>
              </w:rPr>
              <w:t>7.038</w:t>
            </w:r>
          </w:p>
        </w:tc>
        <w:tc>
          <w:tcPr>
            <w:tcW w:w="908" w:type="dxa"/>
            <w:tcBorders/>
            <w:vAlign w:val="bottom"/>
          </w:tcPr>
          <w:p>
            <w:pPr>
              <w:pStyle w:val="Normal"/>
              <w:jc w:val="right"/>
              <w:rPr>
                <w:rFonts w:cs="Calibri"/>
                <w:color w:val="000000"/>
                <w:sz w:val="18"/>
                <w:szCs w:val="18"/>
              </w:rPr>
            </w:pPr>
            <w:r>
              <w:rPr>
                <w:rFonts w:cs="Calibri"/>
                <w:color w:val="000000"/>
                <w:sz w:val="18"/>
                <w:szCs w:val="18"/>
              </w:rPr>
              <w:t>0.000</w:t>
            </w:r>
          </w:p>
        </w:tc>
        <w:tc>
          <w:tcPr>
            <w:tcW w:w="641" w:type="dxa"/>
            <w:tcBorders/>
            <w:vAlign w:val="bottom"/>
          </w:tcPr>
          <w:p>
            <w:pPr>
              <w:pStyle w:val="Normal"/>
              <w:jc w:val="right"/>
              <w:rPr>
                <w:rFonts w:cs="Calibri"/>
                <w:color w:val="000000"/>
                <w:sz w:val="18"/>
                <w:szCs w:val="18"/>
              </w:rPr>
            </w:pPr>
            <w:r>
              <w:rPr>
                <w:rFonts w:cs="Calibri"/>
                <w:color w:val="000000"/>
                <w:sz w:val="18"/>
                <w:szCs w:val="18"/>
              </w:rPr>
              <w:t>47</w:t>
            </w:r>
          </w:p>
        </w:tc>
        <w:tc>
          <w:tcPr>
            <w:tcW w:w="643" w:type="dxa"/>
            <w:tcBorders/>
            <w:vAlign w:val="bottom"/>
          </w:tcPr>
          <w:p>
            <w:pPr>
              <w:pStyle w:val="Normal"/>
              <w:jc w:val="right"/>
              <w:rPr>
                <w:rFonts w:cs="Calibri"/>
                <w:color w:val="000000"/>
                <w:sz w:val="18"/>
                <w:szCs w:val="18"/>
              </w:rPr>
            </w:pPr>
            <w:r>
              <w:rPr>
                <w:rFonts w:cs="Calibri"/>
                <w:color w:val="000000"/>
                <w:sz w:val="18"/>
                <w:szCs w:val="18"/>
              </w:rPr>
              <w:t>18</w:t>
            </w:r>
          </w:p>
        </w:tc>
        <w:tc>
          <w:tcPr>
            <w:tcW w:w="520" w:type="dxa"/>
            <w:tcBorders/>
            <w:vAlign w:val="bottom"/>
          </w:tcPr>
          <w:p>
            <w:pPr>
              <w:pStyle w:val="Normal"/>
              <w:jc w:val="right"/>
              <w:rPr>
                <w:rFonts w:cs="Calibri"/>
                <w:color w:val="000000"/>
                <w:sz w:val="18"/>
                <w:szCs w:val="18"/>
              </w:rPr>
            </w:pPr>
            <w:r>
              <w:rPr>
                <w:rFonts w:cs="Calibri"/>
                <w:color w:val="000000"/>
                <w:sz w:val="18"/>
                <w:szCs w:val="18"/>
              </w:rPr>
              <w:t>3</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Lentiform Nucleus</w:t>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jc w:val="right"/>
              <w:rPr>
                <w:rFonts w:cs="Calibri"/>
                <w:color w:val="000000"/>
                <w:sz w:val="18"/>
                <w:szCs w:val="18"/>
              </w:rPr>
            </w:pPr>
            <w:r>
              <w:rPr>
                <w:rFonts w:cs="Calibri"/>
                <w:color w:val="000000"/>
                <w:sz w:val="18"/>
                <w:szCs w:val="18"/>
              </w:rPr>
              <w:t>3.931</w:t>
            </w:r>
          </w:p>
        </w:tc>
        <w:tc>
          <w:tcPr>
            <w:tcW w:w="908" w:type="dxa"/>
            <w:tcBorders/>
            <w:vAlign w:val="bottom"/>
          </w:tcPr>
          <w:p>
            <w:pPr>
              <w:pStyle w:val="Normal"/>
              <w:jc w:val="right"/>
              <w:rPr>
                <w:rFonts w:cs="Calibri"/>
                <w:color w:val="000000"/>
                <w:sz w:val="18"/>
                <w:szCs w:val="18"/>
              </w:rPr>
            </w:pPr>
            <w:r>
              <w:rPr>
                <w:rFonts w:cs="Calibri"/>
                <w:color w:val="000000"/>
                <w:sz w:val="18"/>
                <w:szCs w:val="18"/>
              </w:rPr>
              <w:t>0.476</w:t>
            </w:r>
          </w:p>
        </w:tc>
        <w:tc>
          <w:tcPr>
            <w:tcW w:w="641" w:type="dxa"/>
            <w:tcBorders/>
            <w:vAlign w:val="bottom"/>
          </w:tcPr>
          <w:p>
            <w:pPr>
              <w:pStyle w:val="Normal"/>
              <w:jc w:val="right"/>
              <w:rPr>
                <w:rFonts w:cs="Calibri"/>
                <w:color w:val="000000"/>
                <w:sz w:val="18"/>
                <w:szCs w:val="18"/>
              </w:rPr>
            </w:pPr>
            <w:r>
              <w:rPr>
                <w:rFonts w:cs="Calibri"/>
                <w:color w:val="000000"/>
                <w:sz w:val="18"/>
                <w:szCs w:val="18"/>
              </w:rPr>
              <w:t>17</w:t>
            </w:r>
          </w:p>
        </w:tc>
        <w:tc>
          <w:tcPr>
            <w:tcW w:w="643" w:type="dxa"/>
            <w:tcBorders/>
            <w:vAlign w:val="bottom"/>
          </w:tcPr>
          <w:p>
            <w:pPr>
              <w:pStyle w:val="Normal"/>
              <w:jc w:val="right"/>
              <w:rPr>
                <w:rFonts w:cs="Calibri"/>
                <w:color w:val="000000"/>
                <w:sz w:val="18"/>
                <w:szCs w:val="18"/>
              </w:rPr>
            </w:pPr>
            <w:r>
              <w:rPr>
                <w:rFonts w:cs="Calibri"/>
                <w:color w:val="000000"/>
                <w:sz w:val="18"/>
                <w:szCs w:val="18"/>
              </w:rPr>
              <w:t>8</w:t>
            </w:r>
          </w:p>
        </w:tc>
        <w:tc>
          <w:tcPr>
            <w:tcW w:w="520" w:type="dxa"/>
            <w:tcBorders/>
            <w:vAlign w:val="bottom"/>
          </w:tcPr>
          <w:p>
            <w:pPr>
              <w:pStyle w:val="Normal"/>
              <w:jc w:val="right"/>
              <w:rPr>
                <w:rFonts w:cs="Calibri"/>
                <w:color w:val="000000"/>
                <w:sz w:val="18"/>
                <w:szCs w:val="18"/>
              </w:rPr>
            </w:pPr>
            <w:r>
              <w:rPr>
                <w:rFonts w:cs="Calibri"/>
                <w:color w:val="000000"/>
                <w:sz w:val="18"/>
                <w:szCs w:val="18"/>
              </w:rPr>
              <w:t>-3</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Caudate</w:t>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jc w:val="right"/>
              <w:rPr>
                <w:rFonts w:cs="Calibri"/>
                <w:color w:val="000000"/>
                <w:sz w:val="18"/>
                <w:szCs w:val="18"/>
              </w:rPr>
            </w:pPr>
            <w:r>
              <w:rPr>
                <w:rFonts w:cs="Calibri"/>
                <w:color w:val="000000"/>
                <w:sz w:val="18"/>
                <w:szCs w:val="18"/>
              </w:rPr>
              <w:t>3.190</w:t>
            </w:r>
          </w:p>
        </w:tc>
        <w:tc>
          <w:tcPr>
            <w:tcW w:w="908" w:type="dxa"/>
            <w:tcBorders/>
            <w:vAlign w:val="bottom"/>
          </w:tcPr>
          <w:p>
            <w:pPr>
              <w:pStyle w:val="Normal"/>
              <w:jc w:val="right"/>
              <w:rPr>
                <w:rFonts w:cs="Calibri"/>
                <w:color w:val="000000"/>
                <w:sz w:val="18"/>
                <w:szCs w:val="18"/>
              </w:rPr>
            </w:pPr>
            <w:r>
              <w:rPr>
                <w:rFonts w:cs="Calibri"/>
                <w:color w:val="000000"/>
                <w:sz w:val="18"/>
                <w:szCs w:val="18"/>
              </w:rPr>
              <w:t>0.984</w:t>
            </w:r>
          </w:p>
        </w:tc>
        <w:tc>
          <w:tcPr>
            <w:tcW w:w="641" w:type="dxa"/>
            <w:tcBorders/>
            <w:vAlign w:val="bottom"/>
          </w:tcPr>
          <w:p>
            <w:pPr>
              <w:pStyle w:val="Normal"/>
              <w:jc w:val="right"/>
              <w:rPr>
                <w:rFonts w:cs="Calibri"/>
                <w:color w:val="000000"/>
                <w:sz w:val="18"/>
                <w:szCs w:val="18"/>
              </w:rPr>
            </w:pPr>
            <w:r>
              <w:rPr>
                <w:rFonts w:cs="Calibri"/>
                <w:color w:val="000000"/>
                <w:sz w:val="18"/>
                <w:szCs w:val="18"/>
              </w:rPr>
              <w:t>15</w:t>
            </w:r>
          </w:p>
        </w:tc>
        <w:tc>
          <w:tcPr>
            <w:tcW w:w="643" w:type="dxa"/>
            <w:tcBorders/>
            <w:vAlign w:val="bottom"/>
          </w:tcPr>
          <w:p>
            <w:pPr>
              <w:pStyle w:val="Normal"/>
              <w:jc w:val="right"/>
              <w:rPr>
                <w:rFonts w:cs="Calibri"/>
                <w:color w:val="000000"/>
                <w:sz w:val="18"/>
                <w:szCs w:val="18"/>
              </w:rPr>
            </w:pPr>
            <w:r>
              <w:rPr>
                <w:rFonts w:cs="Calibri"/>
                <w:color w:val="000000"/>
                <w:sz w:val="18"/>
                <w:szCs w:val="18"/>
              </w:rPr>
              <w:t>6</w:t>
            </w:r>
          </w:p>
        </w:tc>
        <w:tc>
          <w:tcPr>
            <w:tcW w:w="520" w:type="dxa"/>
            <w:tcBorders/>
            <w:vAlign w:val="bottom"/>
          </w:tcPr>
          <w:p>
            <w:pPr>
              <w:pStyle w:val="Normal"/>
              <w:jc w:val="right"/>
              <w:rPr>
                <w:rFonts w:cs="Calibri"/>
                <w:color w:val="000000"/>
                <w:sz w:val="18"/>
                <w:szCs w:val="18"/>
              </w:rPr>
            </w:pPr>
            <w:r>
              <w:rPr>
                <w:rFonts w:cs="Calibri"/>
                <w:color w:val="000000"/>
                <w:sz w:val="18"/>
                <w:szCs w:val="18"/>
              </w:rPr>
              <w:t>13</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Inferior Frontal Gyrus</w:t>
            </w:r>
          </w:p>
        </w:tc>
        <w:tc>
          <w:tcPr>
            <w:tcW w:w="921" w:type="dxa"/>
            <w:tcBorders/>
            <w:vAlign w:val="bottom"/>
          </w:tcPr>
          <w:p>
            <w:pPr>
              <w:pStyle w:val="Normal"/>
              <w:jc w:val="right"/>
              <w:rPr>
                <w:rFonts w:cs="Calibri"/>
                <w:color w:val="000000"/>
                <w:sz w:val="18"/>
                <w:szCs w:val="18"/>
              </w:rPr>
            </w:pPr>
            <w:r>
              <w:rPr>
                <w:rFonts w:cs="Calibri"/>
                <w:color w:val="000000"/>
                <w:sz w:val="18"/>
                <w:szCs w:val="18"/>
              </w:rPr>
              <w:t>1235</w:t>
            </w:r>
          </w:p>
        </w:tc>
        <w:tc>
          <w:tcPr>
            <w:tcW w:w="909" w:type="dxa"/>
            <w:tcBorders/>
            <w:vAlign w:val="bottom"/>
          </w:tcPr>
          <w:p>
            <w:pPr>
              <w:pStyle w:val="Normal"/>
              <w:jc w:val="right"/>
              <w:rPr>
                <w:rFonts w:cs="Calibri"/>
                <w:color w:val="000000"/>
                <w:sz w:val="18"/>
                <w:szCs w:val="18"/>
              </w:rPr>
            </w:pPr>
            <w:r>
              <w:rPr>
                <w:rFonts w:cs="Calibri"/>
                <w:color w:val="000000"/>
                <w:sz w:val="18"/>
                <w:szCs w:val="18"/>
              </w:rPr>
              <w:t>0.002</w:t>
            </w:r>
          </w:p>
        </w:tc>
        <w:tc>
          <w:tcPr>
            <w:tcW w:w="920" w:type="dxa"/>
            <w:tcBorders/>
            <w:vAlign w:val="bottom"/>
          </w:tcPr>
          <w:p>
            <w:pPr>
              <w:pStyle w:val="Normal"/>
              <w:jc w:val="right"/>
              <w:rPr>
                <w:rFonts w:cs="Calibri"/>
                <w:color w:val="000000"/>
                <w:sz w:val="18"/>
                <w:szCs w:val="18"/>
              </w:rPr>
            </w:pPr>
            <w:r>
              <w:rPr>
                <w:rFonts w:cs="Calibri"/>
                <w:color w:val="000000"/>
                <w:sz w:val="18"/>
                <w:szCs w:val="18"/>
              </w:rPr>
              <w:t>6.635</w:t>
            </w:r>
          </w:p>
        </w:tc>
        <w:tc>
          <w:tcPr>
            <w:tcW w:w="908" w:type="dxa"/>
            <w:tcBorders/>
            <w:vAlign w:val="bottom"/>
          </w:tcPr>
          <w:p>
            <w:pPr>
              <w:pStyle w:val="Normal"/>
              <w:jc w:val="right"/>
              <w:rPr>
                <w:rFonts w:cs="Calibri"/>
                <w:color w:val="000000"/>
                <w:sz w:val="18"/>
                <w:szCs w:val="18"/>
              </w:rPr>
            </w:pPr>
            <w:r>
              <w:rPr>
                <w:rFonts w:cs="Calibri"/>
                <w:color w:val="000000"/>
                <w:sz w:val="18"/>
                <w:szCs w:val="18"/>
              </w:rPr>
              <w:t>0.000</w:t>
            </w:r>
          </w:p>
        </w:tc>
        <w:tc>
          <w:tcPr>
            <w:tcW w:w="641" w:type="dxa"/>
            <w:tcBorders/>
            <w:vAlign w:val="bottom"/>
          </w:tcPr>
          <w:p>
            <w:pPr>
              <w:pStyle w:val="Normal"/>
              <w:jc w:val="right"/>
              <w:rPr>
                <w:rFonts w:cs="Calibri"/>
                <w:color w:val="000000"/>
                <w:sz w:val="18"/>
                <w:szCs w:val="18"/>
              </w:rPr>
            </w:pPr>
            <w:r>
              <w:rPr>
                <w:rFonts w:cs="Calibri"/>
                <w:color w:val="000000"/>
                <w:sz w:val="18"/>
                <w:szCs w:val="18"/>
              </w:rPr>
              <w:t>-31</w:t>
            </w:r>
          </w:p>
        </w:tc>
        <w:tc>
          <w:tcPr>
            <w:tcW w:w="643" w:type="dxa"/>
            <w:tcBorders/>
            <w:vAlign w:val="bottom"/>
          </w:tcPr>
          <w:p>
            <w:pPr>
              <w:pStyle w:val="Normal"/>
              <w:jc w:val="right"/>
              <w:rPr>
                <w:rFonts w:cs="Calibri"/>
                <w:color w:val="000000"/>
                <w:sz w:val="18"/>
                <w:szCs w:val="18"/>
              </w:rPr>
            </w:pPr>
            <w:r>
              <w:rPr>
                <w:rFonts w:cs="Calibri"/>
                <w:color w:val="000000"/>
                <w:sz w:val="18"/>
                <w:szCs w:val="18"/>
              </w:rPr>
              <w:t>23</w:t>
            </w:r>
          </w:p>
        </w:tc>
        <w:tc>
          <w:tcPr>
            <w:tcW w:w="520" w:type="dxa"/>
            <w:tcBorders/>
            <w:vAlign w:val="bottom"/>
          </w:tcPr>
          <w:p>
            <w:pPr>
              <w:pStyle w:val="Normal"/>
              <w:jc w:val="right"/>
              <w:rPr>
                <w:rFonts w:cs="Calibri"/>
                <w:color w:val="000000"/>
                <w:sz w:val="18"/>
                <w:szCs w:val="18"/>
              </w:rPr>
            </w:pPr>
            <w:r>
              <w:rPr>
                <w:rFonts w:cs="Calibri"/>
                <w:color w:val="000000"/>
                <w:sz w:val="18"/>
                <w:szCs w:val="18"/>
              </w:rPr>
              <w:t>-5</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Insula</w:t>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jc w:val="right"/>
              <w:rPr>
                <w:rFonts w:cs="Calibri"/>
                <w:color w:val="000000"/>
                <w:sz w:val="18"/>
                <w:szCs w:val="18"/>
              </w:rPr>
            </w:pPr>
            <w:r>
              <w:rPr>
                <w:rFonts w:cs="Calibri"/>
                <w:color w:val="000000"/>
                <w:sz w:val="18"/>
                <w:szCs w:val="18"/>
              </w:rPr>
              <w:t>6.454</w:t>
            </w:r>
          </w:p>
        </w:tc>
        <w:tc>
          <w:tcPr>
            <w:tcW w:w="908" w:type="dxa"/>
            <w:tcBorders/>
            <w:vAlign w:val="bottom"/>
          </w:tcPr>
          <w:p>
            <w:pPr>
              <w:pStyle w:val="Normal"/>
              <w:jc w:val="right"/>
              <w:rPr>
                <w:rFonts w:cs="Calibri"/>
                <w:color w:val="000000"/>
                <w:sz w:val="18"/>
                <w:szCs w:val="18"/>
              </w:rPr>
            </w:pPr>
            <w:r>
              <w:rPr>
                <w:rFonts w:cs="Calibri"/>
                <w:color w:val="000000"/>
                <w:sz w:val="18"/>
                <w:szCs w:val="18"/>
              </w:rPr>
              <w:t>0.000</w:t>
            </w:r>
          </w:p>
        </w:tc>
        <w:tc>
          <w:tcPr>
            <w:tcW w:w="641" w:type="dxa"/>
            <w:tcBorders/>
            <w:vAlign w:val="bottom"/>
          </w:tcPr>
          <w:p>
            <w:pPr>
              <w:pStyle w:val="Normal"/>
              <w:jc w:val="right"/>
              <w:rPr>
                <w:rFonts w:cs="Calibri"/>
                <w:color w:val="000000"/>
                <w:sz w:val="18"/>
                <w:szCs w:val="18"/>
              </w:rPr>
            </w:pPr>
            <w:r>
              <w:rPr>
                <w:rFonts w:cs="Calibri"/>
                <w:color w:val="000000"/>
                <w:sz w:val="18"/>
                <w:szCs w:val="18"/>
              </w:rPr>
              <w:t>-38</w:t>
            </w:r>
          </w:p>
        </w:tc>
        <w:tc>
          <w:tcPr>
            <w:tcW w:w="643" w:type="dxa"/>
            <w:tcBorders/>
            <w:vAlign w:val="bottom"/>
          </w:tcPr>
          <w:p>
            <w:pPr>
              <w:pStyle w:val="Normal"/>
              <w:jc w:val="right"/>
              <w:rPr>
                <w:rFonts w:cs="Calibri"/>
                <w:color w:val="000000"/>
                <w:sz w:val="18"/>
                <w:szCs w:val="18"/>
              </w:rPr>
            </w:pPr>
            <w:r>
              <w:rPr>
                <w:rFonts w:cs="Calibri"/>
                <w:color w:val="000000"/>
                <w:sz w:val="18"/>
                <w:szCs w:val="18"/>
              </w:rPr>
              <w:t>21</w:t>
            </w:r>
          </w:p>
        </w:tc>
        <w:tc>
          <w:tcPr>
            <w:tcW w:w="520" w:type="dxa"/>
            <w:tcBorders/>
            <w:vAlign w:val="bottom"/>
          </w:tcPr>
          <w:p>
            <w:pPr>
              <w:pStyle w:val="Normal"/>
              <w:jc w:val="right"/>
              <w:rPr>
                <w:rFonts w:cs="Calibri"/>
                <w:color w:val="000000"/>
                <w:sz w:val="18"/>
                <w:szCs w:val="18"/>
              </w:rPr>
            </w:pPr>
            <w:r>
              <w:rPr>
                <w:rFonts w:cs="Calibri"/>
                <w:color w:val="000000"/>
                <w:sz w:val="18"/>
                <w:szCs w:val="18"/>
              </w:rPr>
              <w:t>0</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Lentiform Nucleus</w:t>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jc w:val="right"/>
              <w:rPr>
                <w:rFonts w:cs="Calibri"/>
                <w:color w:val="000000"/>
                <w:sz w:val="18"/>
                <w:szCs w:val="18"/>
              </w:rPr>
            </w:pPr>
            <w:r>
              <w:rPr>
                <w:rFonts w:cs="Calibri"/>
                <w:color w:val="000000"/>
                <w:sz w:val="18"/>
                <w:szCs w:val="18"/>
              </w:rPr>
              <w:t>4.073</w:t>
            </w:r>
          </w:p>
        </w:tc>
        <w:tc>
          <w:tcPr>
            <w:tcW w:w="908" w:type="dxa"/>
            <w:tcBorders/>
            <w:vAlign w:val="bottom"/>
          </w:tcPr>
          <w:p>
            <w:pPr>
              <w:pStyle w:val="Normal"/>
              <w:jc w:val="right"/>
              <w:rPr>
                <w:rFonts w:cs="Calibri"/>
                <w:color w:val="000000"/>
                <w:sz w:val="18"/>
                <w:szCs w:val="18"/>
              </w:rPr>
            </w:pPr>
            <w:r>
              <w:rPr>
                <w:rFonts w:cs="Calibri"/>
                <w:color w:val="000000"/>
                <w:sz w:val="18"/>
                <w:szCs w:val="18"/>
              </w:rPr>
              <w:t>0.351</w:t>
            </w:r>
          </w:p>
        </w:tc>
        <w:tc>
          <w:tcPr>
            <w:tcW w:w="641" w:type="dxa"/>
            <w:tcBorders/>
            <w:vAlign w:val="bottom"/>
          </w:tcPr>
          <w:p>
            <w:pPr>
              <w:pStyle w:val="Normal"/>
              <w:jc w:val="right"/>
              <w:rPr>
                <w:rFonts w:cs="Calibri"/>
                <w:color w:val="000000"/>
                <w:sz w:val="18"/>
                <w:szCs w:val="18"/>
              </w:rPr>
            </w:pPr>
            <w:r>
              <w:rPr>
                <w:rFonts w:cs="Calibri"/>
                <w:color w:val="000000"/>
                <w:sz w:val="18"/>
                <w:szCs w:val="18"/>
              </w:rPr>
              <w:t>-16</w:t>
            </w:r>
          </w:p>
        </w:tc>
        <w:tc>
          <w:tcPr>
            <w:tcW w:w="643" w:type="dxa"/>
            <w:tcBorders/>
            <w:vAlign w:val="bottom"/>
          </w:tcPr>
          <w:p>
            <w:pPr>
              <w:pStyle w:val="Normal"/>
              <w:jc w:val="right"/>
              <w:rPr>
                <w:rFonts w:cs="Calibri"/>
                <w:color w:val="000000"/>
                <w:sz w:val="18"/>
                <w:szCs w:val="18"/>
              </w:rPr>
            </w:pPr>
            <w:r>
              <w:rPr>
                <w:rFonts w:cs="Calibri"/>
                <w:color w:val="000000"/>
                <w:sz w:val="18"/>
                <w:szCs w:val="18"/>
              </w:rPr>
              <w:t>13</w:t>
            </w:r>
          </w:p>
        </w:tc>
        <w:tc>
          <w:tcPr>
            <w:tcW w:w="520" w:type="dxa"/>
            <w:tcBorders/>
            <w:vAlign w:val="bottom"/>
          </w:tcPr>
          <w:p>
            <w:pPr>
              <w:pStyle w:val="Normal"/>
              <w:jc w:val="right"/>
              <w:rPr>
                <w:rFonts w:cs="Calibri"/>
                <w:color w:val="000000"/>
                <w:sz w:val="18"/>
                <w:szCs w:val="18"/>
              </w:rPr>
            </w:pPr>
            <w:r>
              <w:rPr>
                <w:rFonts w:cs="Calibri"/>
                <w:color w:val="000000"/>
                <w:sz w:val="18"/>
                <w:szCs w:val="18"/>
              </w:rPr>
              <w:t>-5</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Thalamus</w:t>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jc w:val="right"/>
              <w:rPr>
                <w:rFonts w:cs="Calibri"/>
                <w:color w:val="000000"/>
                <w:sz w:val="18"/>
                <w:szCs w:val="18"/>
              </w:rPr>
            </w:pPr>
            <w:r>
              <w:rPr>
                <w:rFonts w:cs="Calibri"/>
                <w:color w:val="000000"/>
                <w:sz w:val="18"/>
                <w:szCs w:val="18"/>
              </w:rPr>
              <w:t>3.336</w:t>
            </w:r>
          </w:p>
        </w:tc>
        <w:tc>
          <w:tcPr>
            <w:tcW w:w="908" w:type="dxa"/>
            <w:tcBorders/>
            <w:vAlign w:val="bottom"/>
          </w:tcPr>
          <w:p>
            <w:pPr>
              <w:pStyle w:val="Normal"/>
              <w:jc w:val="right"/>
              <w:rPr>
                <w:rFonts w:cs="Calibri"/>
                <w:color w:val="000000"/>
                <w:sz w:val="18"/>
                <w:szCs w:val="18"/>
              </w:rPr>
            </w:pPr>
            <w:r>
              <w:rPr>
                <w:rFonts w:cs="Calibri"/>
                <w:color w:val="000000"/>
                <w:sz w:val="18"/>
                <w:szCs w:val="18"/>
              </w:rPr>
              <w:t>0.949</w:t>
            </w:r>
          </w:p>
        </w:tc>
        <w:tc>
          <w:tcPr>
            <w:tcW w:w="641" w:type="dxa"/>
            <w:tcBorders/>
            <w:vAlign w:val="bottom"/>
          </w:tcPr>
          <w:p>
            <w:pPr>
              <w:pStyle w:val="Normal"/>
              <w:jc w:val="right"/>
              <w:rPr>
                <w:rFonts w:cs="Calibri"/>
                <w:color w:val="000000"/>
                <w:sz w:val="18"/>
                <w:szCs w:val="18"/>
              </w:rPr>
            </w:pPr>
            <w:r>
              <w:rPr>
                <w:rFonts w:cs="Calibri"/>
                <w:color w:val="000000"/>
                <w:sz w:val="18"/>
                <w:szCs w:val="18"/>
              </w:rPr>
              <w:t>-11</w:t>
            </w:r>
          </w:p>
        </w:tc>
        <w:tc>
          <w:tcPr>
            <w:tcW w:w="643" w:type="dxa"/>
            <w:tcBorders/>
            <w:vAlign w:val="bottom"/>
          </w:tcPr>
          <w:p>
            <w:pPr>
              <w:pStyle w:val="Normal"/>
              <w:jc w:val="right"/>
              <w:rPr>
                <w:rFonts w:cs="Calibri"/>
                <w:color w:val="000000"/>
                <w:sz w:val="18"/>
                <w:szCs w:val="18"/>
              </w:rPr>
            </w:pPr>
            <w:r>
              <w:rPr>
                <w:rFonts w:cs="Calibri"/>
                <w:color w:val="000000"/>
                <w:sz w:val="18"/>
                <w:szCs w:val="18"/>
              </w:rPr>
              <w:t>-7</w:t>
            </w:r>
          </w:p>
        </w:tc>
        <w:tc>
          <w:tcPr>
            <w:tcW w:w="520" w:type="dxa"/>
            <w:tcBorders/>
            <w:vAlign w:val="bottom"/>
          </w:tcPr>
          <w:p>
            <w:pPr>
              <w:pStyle w:val="Normal"/>
              <w:jc w:val="right"/>
              <w:rPr>
                <w:rFonts w:cs="Calibri"/>
                <w:color w:val="000000"/>
                <w:sz w:val="18"/>
                <w:szCs w:val="18"/>
              </w:rPr>
            </w:pPr>
            <w:r>
              <w:rPr>
                <w:rFonts w:cs="Calibri"/>
                <w:color w:val="000000"/>
                <w:sz w:val="18"/>
                <w:szCs w:val="18"/>
              </w:rPr>
              <w:t>3</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Caudate</w:t>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jc w:val="right"/>
              <w:rPr>
                <w:rFonts w:cs="Calibri"/>
                <w:color w:val="000000"/>
                <w:sz w:val="18"/>
                <w:szCs w:val="18"/>
              </w:rPr>
            </w:pPr>
            <w:r>
              <w:rPr>
                <w:rFonts w:cs="Calibri"/>
                <w:color w:val="000000"/>
                <w:sz w:val="18"/>
                <w:szCs w:val="18"/>
              </w:rPr>
              <w:t>2.834</w:t>
            </w:r>
          </w:p>
        </w:tc>
        <w:tc>
          <w:tcPr>
            <w:tcW w:w="908" w:type="dxa"/>
            <w:tcBorders/>
            <w:vAlign w:val="bottom"/>
          </w:tcPr>
          <w:p>
            <w:pPr>
              <w:pStyle w:val="Normal"/>
              <w:jc w:val="right"/>
              <w:rPr>
                <w:rFonts w:cs="Calibri"/>
                <w:color w:val="000000"/>
                <w:sz w:val="18"/>
                <w:szCs w:val="18"/>
              </w:rPr>
            </w:pPr>
            <w:r>
              <w:rPr>
                <w:rFonts w:cs="Calibri"/>
                <w:color w:val="000000"/>
                <w:sz w:val="18"/>
                <w:szCs w:val="18"/>
              </w:rPr>
              <w:t>1.000</w:t>
            </w:r>
          </w:p>
        </w:tc>
        <w:tc>
          <w:tcPr>
            <w:tcW w:w="641" w:type="dxa"/>
            <w:tcBorders/>
            <w:vAlign w:val="bottom"/>
          </w:tcPr>
          <w:p>
            <w:pPr>
              <w:pStyle w:val="Normal"/>
              <w:jc w:val="right"/>
              <w:rPr>
                <w:rFonts w:cs="Calibri"/>
                <w:color w:val="000000"/>
                <w:sz w:val="18"/>
                <w:szCs w:val="18"/>
              </w:rPr>
            </w:pPr>
            <w:r>
              <w:rPr>
                <w:rFonts w:cs="Calibri"/>
                <w:color w:val="000000"/>
                <w:sz w:val="18"/>
                <w:szCs w:val="18"/>
              </w:rPr>
              <w:t>-11</w:t>
            </w:r>
          </w:p>
        </w:tc>
        <w:tc>
          <w:tcPr>
            <w:tcW w:w="643" w:type="dxa"/>
            <w:tcBorders/>
            <w:vAlign w:val="bottom"/>
          </w:tcPr>
          <w:p>
            <w:pPr>
              <w:pStyle w:val="Normal"/>
              <w:jc w:val="right"/>
              <w:rPr>
                <w:rFonts w:cs="Calibri"/>
                <w:color w:val="000000"/>
                <w:sz w:val="18"/>
                <w:szCs w:val="18"/>
              </w:rPr>
            </w:pPr>
            <w:r>
              <w:rPr>
                <w:rFonts w:cs="Calibri"/>
                <w:color w:val="000000"/>
                <w:sz w:val="18"/>
                <w:szCs w:val="18"/>
              </w:rPr>
              <w:t>1</w:t>
            </w:r>
          </w:p>
        </w:tc>
        <w:tc>
          <w:tcPr>
            <w:tcW w:w="520" w:type="dxa"/>
            <w:tcBorders/>
            <w:vAlign w:val="bottom"/>
          </w:tcPr>
          <w:p>
            <w:pPr>
              <w:pStyle w:val="Normal"/>
              <w:jc w:val="right"/>
              <w:rPr>
                <w:rFonts w:cs="Calibri"/>
                <w:color w:val="000000"/>
                <w:sz w:val="18"/>
                <w:szCs w:val="18"/>
              </w:rPr>
            </w:pPr>
            <w:r>
              <w:rPr>
                <w:rFonts w:cs="Calibri"/>
                <w:color w:val="000000"/>
                <w:sz w:val="18"/>
                <w:szCs w:val="18"/>
              </w:rPr>
              <w:t>8</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Middle Frontal Gyrus</w:t>
            </w:r>
          </w:p>
        </w:tc>
        <w:tc>
          <w:tcPr>
            <w:tcW w:w="921" w:type="dxa"/>
            <w:tcBorders/>
            <w:vAlign w:val="bottom"/>
          </w:tcPr>
          <w:p>
            <w:pPr>
              <w:pStyle w:val="Normal"/>
              <w:jc w:val="right"/>
              <w:rPr>
                <w:rFonts w:cs="Calibri"/>
                <w:color w:val="000000"/>
                <w:sz w:val="18"/>
                <w:szCs w:val="18"/>
              </w:rPr>
            </w:pPr>
            <w:r>
              <w:rPr>
                <w:rFonts w:cs="Calibri"/>
                <w:color w:val="000000"/>
                <w:sz w:val="18"/>
                <w:szCs w:val="18"/>
              </w:rPr>
              <w:t>405</w:t>
            </w:r>
          </w:p>
        </w:tc>
        <w:tc>
          <w:tcPr>
            <w:tcW w:w="909" w:type="dxa"/>
            <w:tcBorders/>
            <w:vAlign w:val="bottom"/>
          </w:tcPr>
          <w:p>
            <w:pPr>
              <w:pStyle w:val="Normal"/>
              <w:jc w:val="right"/>
              <w:rPr>
                <w:rFonts w:cs="Calibri"/>
                <w:color w:val="000000"/>
                <w:sz w:val="18"/>
                <w:szCs w:val="18"/>
              </w:rPr>
            </w:pPr>
            <w:r>
              <w:rPr>
                <w:rFonts w:cs="Calibri"/>
                <w:color w:val="000000"/>
                <w:sz w:val="18"/>
                <w:szCs w:val="18"/>
              </w:rPr>
              <w:t>0.062</w:t>
            </w:r>
          </w:p>
        </w:tc>
        <w:tc>
          <w:tcPr>
            <w:tcW w:w="920" w:type="dxa"/>
            <w:tcBorders/>
            <w:vAlign w:val="bottom"/>
          </w:tcPr>
          <w:p>
            <w:pPr>
              <w:pStyle w:val="Normal"/>
              <w:jc w:val="right"/>
              <w:rPr>
                <w:rFonts w:cs="Calibri"/>
                <w:color w:val="000000"/>
                <w:sz w:val="18"/>
                <w:szCs w:val="18"/>
              </w:rPr>
            </w:pPr>
            <w:r>
              <w:rPr>
                <w:rFonts w:cs="Calibri"/>
                <w:color w:val="000000"/>
                <w:sz w:val="18"/>
                <w:szCs w:val="18"/>
              </w:rPr>
              <w:t>4.433</w:t>
            </w:r>
          </w:p>
        </w:tc>
        <w:tc>
          <w:tcPr>
            <w:tcW w:w="908" w:type="dxa"/>
            <w:tcBorders/>
            <w:vAlign w:val="bottom"/>
          </w:tcPr>
          <w:p>
            <w:pPr>
              <w:pStyle w:val="Normal"/>
              <w:jc w:val="right"/>
              <w:rPr>
                <w:rFonts w:cs="Calibri"/>
                <w:color w:val="000000"/>
                <w:sz w:val="18"/>
                <w:szCs w:val="18"/>
              </w:rPr>
            </w:pPr>
            <w:r>
              <w:rPr>
                <w:rFonts w:cs="Calibri"/>
                <w:color w:val="000000"/>
                <w:sz w:val="18"/>
                <w:szCs w:val="18"/>
              </w:rPr>
              <w:t>0.137</w:t>
            </w:r>
          </w:p>
        </w:tc>
        <w:tc>
          <w:tcPr>
            <w:tcW w:w="641" w:type="dxa"/>
            <w:tcBorders/>
            <w:vAlign w:val="bottom"/>
          </w:tcPr>
          <w:p>
            <w:pPr>
              <w:pStyle w:val="Normal"/>
              <w:jc w:val="right"/>
              <w:rPr>
                <w:rFonts w:cs="Calibri"/>
                <w:color w:val="000000"/>
                <w:sz w:val="18"/>
                <w:szCs w:val="18"/>
              </w:rPr>
            </w:pPr>
            <w:r>
              <w:rPr>
                <w:rFonts w:cs="Calibri"/>
                <w:color w:val="000000"/>
                <w:sz w:val="18"/>
                <w:szCs w:val="18"/>
              </w:rPr>
              <w:t>37</w:t>
            </w:r>
          </w:p>
        </w:tc>
        <w:tc>
          <w:tcPr>
            <w:tcW w:w="643" w:type="dxa"/>
            <w:tcBorders/>
            <w:vAlign w:val="bottom"/>
          </w:tcPr>
          <w:p>
            <w:pPr>
              <w:pStyle w:val="Normal"/>
              <w:jc w:val="right"/>
              <w:rPr>
                <w:rFonts w:cs="Calibri"/>
                <w:color w:val="000000"/>
                <w:sz w:val="18"/>
                <w:szCs w:val="18"/>
              </w:rPr>
            </w:pPr>
            <w:r>
              <w:rPr>
                <w:rFonts w:cs="Calibri"/>
                <w:color w:val="000000"/>
                <w:sz w:val="18"/>
                <w:szCs w:val="18"/>
              </w:rPr>
              <w:t>31</w:t>
            </w:r>
          </w:p>
        </w:tc>
        <w:tc>
          <w:tcPr>
            <w:tcW w:w="520" w:type="dxa"/>
            <w:tcBorders/>
            <w:vAlign w:val="bottom"/>
          </w:tcPr>
          <w:p>
            <w:pPr>
              <w:pStyle w:val="Normal"/>
              <w:jc w:val="right"/>
              <w:rPr>
                <w:rFonts w:cs="Calibri"/>
                <w:color w:val="000000"/>
                <w:sz w:val="18"/>
                <w:szCs w:val="18"/>
              </w:rPr>
            </w:pPr>
            <w:r>
              <w:rPr>
                <w:rFonts w:cs="Calibri"/>
                <w:color w:val="000000"/>
                <w:sz w:val="18"/>
                <w:szCs w:val="18"/>
              </w:rPr>
              <w:t>25</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 xml:space="preserve">Cerebellum </w:t>
            </w:r>
          </w:p>
        </w:tc>
        <w:tc>
          <w:tcPr>
            <w:tcW w:w="921" w:type="dxa"/>
            <w:tcBorders/>
            <w:vAlign w:val="bottom"/>
          </w:tcPr>
          <w:p>
            <w:pPr>
              <w:pStyle w:val="Normal"/>
              <w:jc w:val="right"/>
              <w:rPr>
                <w:rFonts w:cs="Calibri"/>
                <w:color w:val="000000"/>
                <w:sz w:val="18"/>
                <w:szCs w:val="18"/>
              </w:rPr>
            </w:pPr>
            <w:r>
              <w:rPr>
                <w:rFonts w:cs="Calibri"/>
                <w:color w:val="000000"/>
                <w:sz w:val="18"/>
                <w:szCs w:val="18"/>
              </w:rPr>
              <w:t>440</w:t>
            </w:r>
          </w:p>
        </w:tc>
        <w:tc>
          <w:tcPr>
            <w:tcW w:w="909" w:type="dxa"/>
            <w:tcBorders/>
            <w:vAlign w:val="bottom"/>
          </w:tcPr>
          <w:p>
            <w:pPr>
              <w:pStyle w:val="Normal"/>
              <w:jc w:val="right"/>
              <w:rPr>
                <w:rFonts w:cs="Calibri"/>
                <w:color w:val="000000"/>
                <w:sz w:val="18"/>
                <w:szCs w:val="18"/>
              </w:rPr>
            </w:pPr>
            <w:r>
              <w:rPr>
                <w:rFonts w:cs="Calibri"/>
                <w:color w:val="000000"/>
                <w:sz w:val="18"/>
                <w:szCs w:val="18"/>
              </w:rPr>
              <w:t>0.059</w:t>
            </w:r>
          </w:p>
        </w:tc>
        <w:tc>
          <w:tcPr>
            <w:tcW w:w="920" w:type="dxa"/>
            <w:tcBorders/>
            <w:vAlign w:val="bottom"/>
          </w:tcPr>
          <w:p>
            <w:pPr>
              <w:pStyle w:val="Normal"/>
              <w:jc w:val="right"/>
              <w:rPr>
                <w:rFonts w:cs="Calibri"/>
                <w:color w:val="000000"/>
                <w:sz w:val="18"/>
                <w:szCs w:val="18"/>
              </w:rPr>
            </w:pPr>
            <w:r>
              <w:rPr>
                <w:rFonts w:cs="Calibri"/>
                <w:color w:val="000000"/>
                <w:sz w:val="18"/>
                <w:szCs w:val="18"/>
              </w:rPr>
              <w:t>4.378</w:t>
            </w:r>
          </w:p>
        </w:tc>
        <w:tc>
          <w:tcPr>
            <w:tcW w:w="908" w:type="dxa"/>
            <w:tcBorders/>
            <w:vAlign w:val="bottom"/>
          </w:tcPr>
          <w:p>
            <w:pPr>
              <w:pStyle w:val="Normal"/>
              <w:jc w:val="right"/>
              <w:rPr>
                <w:rFonts w:cs="Calibri"/>
                <w:color w:val="000000"/>
                <w:sz w:val="18"/>
                <w:szCs w:val="18"/>
              </w:rPr>
            </w:pPr>
            <w:r>
              <w:rPr>
                <w:rFonts w:cs="Calibri"/>
                <w:color w:val="000000"/>
                <w:sz w:val="18"/>
                <w:szCs w:val="18"/>
              </w:rPr>
              <w:t>0.160</w:t>
            </w:r>
          </w:p>
        </w:tc>
        <w:tc>
          <w:tcPr>
            <w:tcW w:w="641" w:type="dxa"/>
            <w:tcBorders/>
            <w:vAlign w:val="bottom"/>
          </w:tcPr>
          <w:p>
            <w:pPr>
              <w:pStyle w:val="Normal"/>
              <w:jc w:val="right"/>
              <w:rPr>
                <w:rFonts w:cs="Calibri"/>
                <w:color w:val="000000"/>
                <w:sz w:val="18"/>
                <w:szCs w:val="18"/>
              </w:rPr>
            </w:pPr>
            <w:r>
              <w:rPr>
                <w:rFonts w:cs="Calibri"/>
                <w:color w:val="000000"/>
                <w:sz w:val="18"/>
                <w:szCs w:val="18"/>
              </w:rPr>
              <w:t>5</w:t>
            </w:r>
          </w:p>
        </w:tc>
        <w:tc>
          <w:tcPr>
            <w:tcW w:w="643" w:type="dxa"/>
            <w:tcBorders/>
            <w:vAlign w:val="bottom"/>
          </w:tcPr>
          <w:p>
            <w:pPr>
              <w:pStyle w:val="Normal"/>
              <w:jc w:val="right"/>
              <w:rPr>
                <w:rFonts w:cs="Calibri"/>
                <w:color w:val="000000"/>
                <w:sz w:val="18"/>
                <w:szCs w:val="18"/>
              </w:rPr>
            </w:pPr>
            <w:r>
              <w:rPr>
                <w:rFonts w:cs="Calibri"/>
                <w:color w:val="000000"/>
                <w:sz w:val="18"/>
                <w:szCs w:val="18"/>
              </w:rPr>
              <w:t>-32</w:t>
            </w:r>
          </w:p>
        </w:tc>
        <w:tc>
          <w:tcPr>
            <w:tcW w:w="520" w:type="dxa"/>
            <w:tcBorders/>
            <w:vAlign w:val="bottom"/>
          </w:tcPr>
          <w:p>
            <w:pPr>
              <w:pStyle w:val="Normal"/>
              <w:jc w:val="right"/>
              <w:rPr>
                <w:rFonts w:cs="Calibri"/>
                <w:color w:val="000000"/>
                <w:sz w:val="18"/>
                <w:szCs w:val="18"/>
              </w:rPr>
            </w:pPr>
            <w:r>
              <w:rPr>
                <w:rFonts w:cs="Calibri"/>
                <w:color w:val="000000"/>
                <w:sz w:val="18"/>
                <w:szCs w:val="18"/>
              </w:rPr>
              <w:t>-20</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Inferior Parietal Lobule</w:t>
            </w:r>
          </w:p>
        </w:tc>
        <w:tc>
          <w:tcPr>
            <w:tcW w:w="921" w:type="dxa"/>
            <w:tcBorders/>
            <w:vAlign w:val="bottom"/>
          </w:tcPr>
          <w:p>
            <w:pPr>
              <w:pStyle w:val="Normal"/>
              <w:jc w:val="right"/>
              <w:rPr>
                <w:rFonts w:cs="Calibri"/>
                <w:color w:val="000000"/>
                <w:sz w:val="18"/>
                <w:szCs w:val="18"/>
              </w:rPr>
            </w:pPr>
            <w:r>
              <w:rPr>
                <w:rFonts w:cs="Calibri"/>
                <w:color w:val="000000"/>
                <w:sz w:val="18"/>
                <w:szCs w:val="18"/>
              </w:rPr>
              <w:t>629</w:t>
            </w:r>
          </w:p>
        </w:tc>
        <w:tc>
          <w:tcPr>
            <w:tcW w:w="909" w:type="dxa"/>
            <w:tcBorders/>
            <w:vAlign w:val="bottom"/>
          </w:tcPr>
          <w:p>
            <w:pPr>
              <w:pStyle w:val="Normal"/>
              <w:jc w:val="right"/>
              <w:rPr>
                <w:rFonts w:cs="Calibri"/>
                <w:color w:val="000000"/>
                <w:sz w:val="18"/>
                <w:szCs w:val="18"/>
              </w:rPr>
            </w:pPr>
            <w:r>
              <w:rPr>
                <w:rFonts w:cs="Calibri"/>
                <w:color w:val="000000"/>
                <w:sz w:val="18"/>
                <w:szCs w:val="18"/>
              </w:rPr>
              <w:t>0.025</w:t>
            </w:r>
          </w:p>
        </w:tc>
        <w:tc>
          <w:tcPr>
            <w:tcW w:w="920" w:type="dxa"/>
            <w:tcBorders/>
            <w:vAlign w:val="bottom"/>
          </w:tcPr>
          <w:p>
            <w:pPr>
              <w:pStyle w:val="Normal"/>
              <w:jc w:val="right"/>
              <w:rPr>
                <w:rFonts w:cs="Calibri"/>
                <w:color w:val="000000"/>
                <w:sz w:val="18"/>
                <w:szCs w:val="18"/>
              </w:rPr>
            </w:pPr>
            <w:r>
              <w:rPr>
                <w:rFonts w:cs="Calibri"/>
                <w:color w:val="000000"/>
                <w:sz w:val="18"/>
                <w:szCs w:val="18"/>
              </w:rPr>
              <w:t>4.224</w:t>
            </w:r>
          </w:p>
        </w:tc>
        <w:tc>
          <w:tcPr>
            <w:tcW w:w="908" w:type="dxa"/>
            <w:tcBorders/>
            <w:vAlign w:val="bottom"/>
          </w:tcPr>
          <w:p>
            <w:pPr>
              <w:pStyle w:val="Normal"/>
              <w:jc w:val="right"/>
              <w:rPr>
                <w:rFonts w:cs="Calibri"/>
                <w:color w:val="000000"/>
                <w:sz w:val="18"/>
                <w:szCs w:val="18"/>
              </w:rPr>
            </w:pPr>
            <w:r>
              <w:rPr>
                <w:rFonts w:cs="Calibri"/>
                <w:color w:val="000000"/>
                <w:sz w:val="18"/>
                <w:szCs w:val="18"/>
              </w:rPr>
              <w:t>0.242</w:t>
            </w:r>
          </w:p>
        </w:tc>
        <w:tc>
          <w:tcPr>
            <w:tcW w:w="641" w:type="dxa"/>
            <w:tcBorders/>
            <w:vAlign w:val="bottom"/>
          </w:tcPr>
          <w:p>
            <w:pPr>
              <w:pStyle w:val="Normal"/>
              <w:jc w:val="right"/>
              <w:rPr>
                <w:rFonts w:cs="Calibri"/>
                <w:color w:val="000000"/>
                <w:sz w:val="18"/>
                <w:szCs w:val="18"/>
              </w:rPr>
            </w:pPr>
            <w:r>
              <w:rPr>
                <w:rFonts w:cs="Calibri"/>
                <w:color w:val="000000"/>
                <w:sz w:val="18"/>
                <w:szCs w:val="18"/>
              </w:rPr>
              <w:t>40</w:t>
            </w:r>
          </w:p>
        </w:tc>
        <w:tc>
          <w:tcPr>
            <w:tcW w:w="643" w:type="dxa"/>
            <w:tcBorders/>
            <w:vAlign w:val="bottom"/>
          </w:tcPr>
          <w:p>
            <w:pPr>
              <w:pStyle w:val="Normal"/>
              <w:jc w:val="right"/>
              <w:rPr>
                <w:rFonts w:cs="Calibri"/>
                <w:color w:val="000000"/>
                <w:sz w:val="18"/>
                <w:szCs w:val="18"/>
              </w:rPr>
            </w:pPr>
            <w:r>
              <w:rPr>
                <w:rFonts w:cs="Calibri"/>
                <w:color w:val="000000"/>
                <w:sz w:val="18"/>
                <w:szCs w:val="18"/>
              </w:rPr>
              <w:t>-47</w:t>
            </w:r>
          </w:p>
        </w:tc>
        <w:tc>
          <w:tcPr>
            <w:tcW w:w="520" w:type="dxa"/>
            <w:tcBorders/>
            <w:vAlign w:val="bottom"/>
          </w:tcPr>
          <w:p>
            <w:pPr>
              <w:pStyle w:val="Normal"/>
              <w:jc w:val="right"/>
              <w:rPr>
                <w:rFonts w:cs="Calibri"/>
                <w:color w:val="000000"/>
                <w:sz w:val="18"/>
                <w:szCs w:val="18"/>
              </w:rPr>
            </w:pPr>
            <w:r>
              <w:rPr>
                <w:rFonts w:cs="Calibri"/>
                <w:color w:val="000000"/>
                <w:sz w:val="18"/>
                <w:szCs w:val="18"/>
              </w:rPr>
              <w:t>38</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Supramarginal Gyrus</w:t>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jc w:val="right"/>
              <w:rPr>
                <w:rFonts w:cs="Calibri"/>
                <w:color w:val="000000"/>
                <w:sz w:val="18"/>
                <w:szCs w:val="18"/>
              </w:rPr>
            </w:pPr>
            <w:r>
              <w:rPr>
                <w:rFonts w:cs="Calibri"/>
                <w:color w:val="000000"/>
                <w:sz w:val="18"/>
                <w:szCs w:val="18"/>
              </w:rPr>
              <w:t>4.084</w:t>
            </w:r>
          </w:p>
        </w:tc>
        <w:tc>
          <w:tcPr>
            <w:tcW w:w="908" w:type="dxa"/>
            <w:tcBorders/>
            <w:vAlign w:val="bottom"/>
          </w:tcPr>
          <w:p>
            <w:pPr>
              <w:pStyle w:val="Normal"/>
              <w:jc w:val="right"/>
              <w:rPr>
                <w:rFonts w:cs="Calibri"/>
                <w:color w:val="000000"/>
                <w:sz w:val="18"/>
                <w:szCs w:val="18"/>
              </w:rPr>
            </w:pPr>
            <w:r>
              <w:rPr>
                <w:rFonts w:cs="Calibri"/>
                <w:color w:val="000000"/>
                <w:sz w:val="18"/>
                <w:szCs w:val="18"/>
              </w:rPr>
              <w:t>0.342</w:t>
            </w:r>
          </w:p>
        </w:tc>
        <w:tc>
          <w:tcPr>
            <w:tcW w:w="641" w:type="dxa"/>
            <w:tcBorders/>
            <w:vAlign w:val="bottom"/>
          </w:tcPr>
          <w:p>
            <w:pPr>
              <w:pStyle w:val="Normal"/>
              <w:jc w:val="right"/>
              <w:rPr>
                <w:rFonts w:cs="Calibri"/>
                <w:color w:val="000000"/>
                <w:sz w:val="18"/>
                <w:szCs w:val="18"/>
              </w:rPr>
            </w:pPr>
            <w:r>
              <w:rPr>
                <w:rFonts w:cs="Calibri"/>
                <w:color w:val="000000"/>
                <w:sz w:val="18"/>
                <w:szCs w:val="18"/>
              </w:rPr>
              <w:t>52</w:t>
            </w:r>
          </w:p>
        </w:tc>
        <w:tc>
          <w:tcPr>
            <w:tcW w:w="643" w:type="dxa"/>
            <w:tcBorders/>
            <w:vAlign w:val="bottom"/>
          </w:tcPr>
          <w:p>
            <w:pPr>
              <w:pStyle w:val="Normal"/>
              <w:jc w:val="right"/>
              <w:rPr>
                <w:rFonts w:cs="Calibri"/>
                <w:color w:val="000000"/>
                <w:sz w:val="18"/>
                <w:szCs w:val="18"/>
              </w:rPr>
            </w:pPr>
            <w:r>
              <w:rPr>
                <w:rFonts w:cs="Calibri"/>
                <w:color w:val="000000"/>
                <w:sz w:val="18"/>
                <w:szCs w:val="18"/>
              </w:rPr>
              <w:t>-45</w:t>
            </w:r>
          </w:p>
        </w:tc>
        <w:tc>
          <w:tcPr>
            <w:tcW w:w="520" w:type="dxa"/>
            <w:tcBorders/>
            <w:vAlign w:val="bottom"/>
          </w:tcPr>
          <w:p>
            <w:pPr>
              <w:pStyle w:val="Normal"/>
              <w:jc w:val="right"/>
              <w:rPr>
                <w:rFonts w:cs="Calibri"/>
                <w:color w:val="000000"/>
                <w:sz w:val="18"/>
                <w:szCs w:val="18"/>
              </w:rPr>
            </w:pPr>
            <w:r>
              <w:rPr>
                <w:rFonts w:cs="Calibri"/>
                <w:color w:val="000000"/>
                <w:sz w:val="18"/>
                <w:szCs w:val="18"/>
              </w:rPr>
              <w:t>28</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Inferior Parietal Lobule</w:t>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jc w:val="right"/>
              <w:rPr>
                <w:rFonts w:cs="Calibri"/>
                <w:color w:val="000000"/>
                <w:sz w:val="18"/>
                <w:szCs w:val="18"/>
              </w:rPr>
            </w:pPr>
            <w:r>
              <w:rPr>
                <w:rFonts w:cs="Calibri"/>
                <w:color w:val="000000"/>
                <w:sz w:val="18"/>
                <w:szCs w:val="18"/>
              </w:rPr>
              <w:t>3.665</w:t>
            </w:r>
          </w:p>
        </w:tc>
        <w:tc>
          <w:tcPr>
            <w:tcW w:w="908" w:type="dxa"/>
            <w:tcBorders/>
            <w:vAlign w:val="bottom"/>
          </w:tcPr>
          <w:p>
            <w:pPr>
              <w:pStyle w:val="Normal"/>
              <w:jc w:val="right"/>
              <w:rPr>
                <w:rFonts w:cs="Calibri"/>
                <w:color w:val="000000"/>
                <w:sz w:val="18"/>
                <w:szCs w:val="18"/>
              </w:rPr>
            </w:pPr>
            <w:r>
              <w:rPr>
                <w:rFonts w:cs="Calibri"/>
                <w:color w:val="000000"/>
                <w:sz w:val="18"/>
                <w:szCs w:val="18"/>
              </w:rPr>
              <w:t>0.734</w:t>
            </w:r>
          </w:p>
        </w:tc>
        <w:tc>
          <w:tcPr>
            <w:tcW w:w="641" w:type="dxa"/>
            <w:tcBorders/>
            <w:vAlign w:val="bottom"/>
          </w:tcPr>
          <w:p>
            <w:pPr>
              <w:pStyle w:val="Normal"/>
              <w:jc w:val="right"/>
              <w:rPr>
                <w:rFonts w:cs="Calibri"/>
                <w:color w:val="000000"/>
                <w:sz w:val="18"/>
                <w:szCs w:val="18"/>
              </w:rPr>
            </w:pPr>
            <w:r>
              <w:rPr>
                <w:rFonts w:cs="Calibri"/>
                <w:color w:val="000000"/>
                <w:sz w:val="18"/>
                <w:szCs w:val="18"/>
              </w:rPr>
              <w:t>37</w:t>
            </w:r>
          </w:p>
        </w:tc>
        <w:tc>
          <w:tcPr>
            <w:tcW w:w="643" w:type="dxa"/>
            <w:tcBorders/>
            <w:vAlign w:val="bottom"/>
          </w:tcPr>
          <w:p>
            <w:pPr>
              <w:pStyle w:val="Normal"/>
              <w:jc w:val="right"/>
              <w:rPr>
                <w:rFonts w:cs="Calibri"/>
                <w:color w:val="000000"/>
                <w:sz w:val="18"/>
                <w:szCs w:val="18"/>
              </w:rPr>
            </w:pPr>
            <w:r>
              <w:rPr>
                <w:rFonts w:cs="Calibri"/>
                <w:color w:val="000000"/>
                <w:sz w:val="18"/>
                <w:szCs w:val="18"/>
              </w:rPr>
              <w:t>-62</w:t>
            </w:r>
          </w:p>
        </w:tc>
        <w:tc>
          <w:tcPr>
            <w:tcW w:w="520" w:type="dxa"/>
            <w:tcBorders/>
            <w:vAlign w:val="bottom"/>
          </w:tcPr>
          <w:p>
            <w:pPr>
              <w:pStyle w:val="Normal"/>
              <w:jc w:val="right"/>
              <w:rPr>
                <w:rFonts w:cs="Calibri"/>
                <w:color w:val="000000"/>
                <w:sz w:val="18"/>
                <w:szCs w:val="18"/>
              </w:rPr>
            </w:pPr>
            <w:r>
              <w:rPr>
                <w:rFonts w:cs="Calibri"/>
                <w:color w:val="000000"/>
                <w:sz w:val="18"/>
                <w:szCs w:val="18"/>
              </w:rPr>
              <w:t>38</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rPr>
                <w:rFonts w:cs="Calibri"/>
                <w:color w:val="000000"/>
                <w:sz w:val="18"/>
                <w:szCs w:val="18"/>
              </w:rPr>
            </w:pPr>
            <w:r>
              <w:rPr>
                <w:rFonts w:cs="Calibri"/>
                <w:color w:val="000000"/>
                <w:sz w:val="18"/>
                <w:szCs w:val="18"/>
              </w:rPr>
            </w:r>
          </w:p>
        </w:tc>
        <w:tc>
          <w:tcPr>
            <w:tcW w:w="908" w:type="dxa"/>
            <w:tcBorders/>
            <w:vAlign w:val="bottom"/>
          </w:tcPr>
          <w:p>
            <w:pPr>
              <w:pStyle w:val="Normal"/>
              <w:rPr>
                <w:rFonts w:cs="Calibri"/>
                <w:color w:val="000000"/>
                <w:sz w:val="18"/>
                <w:szCs w:val="18"/>
              </w:rPr>
            </w:pPr>
            <w:r>
              <w:rPr>
                <w:rFonts w:cs="Calibri"/>
                <w:color w:val="000000"/>
                <w:sz w:val="18"/>
                <w:szCs w:val="18"/>
              </w:rPr>
            </w:r>
          </w:p>
        </w:tc>
        <w:tc>
          <w:tcPr>
            <w:tcW w:w="641" w:type="dxa"/>
            <w:tcBorders/>
            <w:vAlign w:val="bottom"/>
          </w:tcPr>
          <w:p>
            <w:pPr>
              <w:pStyle w:val="Normal"/>
              <w:rPr>
                <w:rFonts w:cs="Calibri"/>
                <w:color w:val="000000"/>
                <w:sz w:val="18"/>
                <w:szCs w:val="18"/>
              </w:rPr>
            </w:pPr>
            <w:r>
              <w:rPr>
                <w:rFonts w:cs="Calibri"/>
                <w:color w:val="000000"/>
                <w:sz w:val="18"/>
                <w:szCs w:val="18"/>
              </w:rPr>
            </w:r>
          </w:p>
        </w:tc>
        <w:tc>
          <w:tcPr>
            <w:tcW w:w="643" w:type="dxa"/>
            <w:tcBorders/>
            <w:vAlign w:val="bottom"/>
          </w:tcPr>
          <w:p>
            <w:pPr>
              <w:pStyle w:val="Normal"/>
              <w:rPr>
                <w:rFonts w:cs="Calibri"/>
                <w:color w:val="000000"/>
                <w:sz w:val="18"/>
                <w:szCs w:val="18"/>
              </w:rPr>
            </w:pPr>
            <w:r>
              <w:rPr>
                <w:rFonts w:cs="Calibri"/>
                <w:color w:val="000000"/>
                <w:sz w:val="18"/>
                <w:szCs w:val="18"/>
              </w:rPr>
            </w:r>
          </w:p>
        </w:tc>
        <w:tc>
          <w:tcPr>
            <w:tcW w:w="520" w:type="dxa"/>
            <w:tcBorders/>
            <w:vAlign w:val="bottom"/>
          </w:tcPr>
          <w:p>
            <w:pPr>
              <w:pStyle w:val="Normal"/>
              <w:rPr>
                <w:rFonts w:cs="Calibri"/>
                <w:color w:val="000000"/>
                <w:sz w:val="18"/>
                <w:szCs w:val="18"/>
              </w:rPr>
            </w:pPr>
            <w:r>
              <w:rPr>
                <w:rFonts w:cs="Calibri"/>
                <w:color w:val="000000"/>
                <w:sz w:val="18"/>
                <w:szCs w:val="18"/>
              </w:rPr>
            </w:r>
          </w:p>
        </w:tc>
      </w:tr>
      <w:tr>
        <w:trPr>
          <w:trHeight w:val="144" w:hRule="atLeast"/>
        </w:trPr>
        <w:tc>
          <w:tcPr>
            <w:tcW w:w="4059" w:type="dxa"/>
            <w:gridSpan w:val="3"/>
            <w:tcBorders/>
            <w:vAlign w:val="bottom"/>
          </w:tcPr>
          <w:p>
            <w:pPr>
              <w:pStyle w:val="Normal"/>
              <w:rPr>
                <w:rFonts w:cs="Calibri"/>
                <w:color w:val="000000"/>
                <w:sz w:val="18"/>
                <w:szCs w:val="18"/>
              </w:rPr>
            </w:pPr>
            <w:r>
              <w:rPr>
                <w:rFonts w:cs="Calibri"/>
                <w:color w:val="000000"/>
                <w:sz w:val="18"/>
                <w:szCs w:val="18"/>
                <w:u w:val="single"/>
                <w:lang w:eastAsia="de-DE"/>
              </w:rPr>
              <w:t>13 schizophrenia patients with good fit</w:t>
            </w:r>
          </w:p>
        </w:tc>
        <w:tc>
          <w:tcPr>
            <w:tcW w:w="920" w:type="dxa"/>
            <w:tcBorders/>
            <w:vAlign w:val="bottom"/>
          </w:tcPr>
          <w:p>
            <w:pPr>
              <w:pStyle w:val="Normal"/>
              <w:rPr>
                <w:rFonts w:cs="Calibri"/>
                <w:color w:val="000000"/>
                <w:sz w:val="18"/>
                <w:szCs w:val="18"/>
              </w:rPr>
            </w:pPr>
            <w:r>
              <w:rPr>
                <w:rFonts w:cs="Calibri"/>
                <w:color w:val="000000"/>
                <w:sz w:val="18"/>
                <w:szCs w:val="18"/>
              </w:rPr>
            </w:r>
          </w:p>
        </w:tc>
        <w:tc>
          <w:tcPr>
            <w:tcW w:w="908" w:type="dxa"/>
            <w:tcBorders/>
            <w:vAlign w:val="bottom"/>
          </w:tcPr>
          <w:p>
            <w:pPr>
              <w:pStyle w:val="Normal"/>
              <w:rPr>
                <w:rFonts w:cs="Calibri"/>
                <w:color w:val="000000"/>
                <w:sz w:val="18"/>
                <w:szCs w:val="18"/>
              </w:rPr>
            </w:pPr>
            <w:r>
              <w:rPr>
                <w:rFonts w:cs="Calibri"/>
                <w:color w:val="000000"/>
                <w:sz w:val="18"/>
                <w:szCs w:val="18"/>
              </w:rPr>
            </w:r>
          </w:p>
        </w:tc>
        <w:tc>
          <w:tcPr>
            <w:tcW w:w="641" w:type="dxa"/>
            <w:tcBorders/>
            <w:vAlign w:val="bottom"/>
          </w:tcPr>
          <w:p>
            <w:pPr>
              <w:pStyle w:val="Normal"/>
              <w:rPr>
                <w:rFonts w:cs="Calibri"/>
                <w:color w:val="000000"/>
                <w:sz w:val="18"/>
                <w:szCs w:val="18"/>
              </w:rPr>
            </w:pPr>
            <w:r>
              <w:rPr>
                <w:rFonts w:cs="Calibri"/>
                <w:color w:val="000000"/>
                <w:sz w:val="18"/>
                <w:szCs w:val="18"/>
              </w:rPr>
            </w:r>
          </w:p>
        </w:tc>
        <w:tc>
          <w:tcPr>
            <w:tcW w:w="643" w:type="dxa"/>
            <w:tcBorders/>
            <w:vAlign w:val="bottom"/>
          </w:tcPr>
          <w:p>
            <w:pPr>
              <w:pStyle w:val="Normal"/>
              <w:rPr>
                <w:rFonts w:cs="Calibri"/>
                <w:color w:val="000000"/>
                <w:sz w:val="18"/>
                <w:szCs w:val="18"/>
              </w:rPr>
            </w:pPr>
            <w:r>
              <w:rPr>
                <w:rFonts w:cs="Calibri"/>
                <w:color w:val="000000"/>
                <w:sz w:val="18"/>
                <w:szCs w:val="18"/>
              </w:rPr>
            </w:r>
          </w:p>
        </w:tc>
        <w:tc>
          <w:tcPr>
            <w:tcW w:w="520" w:type="dxa"/>
            <w:tcBorders/>
            <w:vAlign w:val="bottom"/>
          </w:tcPr>
          <w:p>
            <w:pPr>
              <w:pStyle w:val="Normal"/>
              <w:rPr>
                <w:rFonts w:cs="Calibri"/>
                <w:color w:val="000000"/>
                <w:sz w:val="18"/>
                <w:szCs w:val="18"/>
              </w:rPr>
            </w:pPr>
            <w:r>
              <w:rPr>
                <w:rFonts w:cs="Calibri"/>
                <w:color w:val="000000"/>
                <w:sz w:val="18"/>
                <w:szCs w:val="18"/>
              </w:rPr>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Superior Frontal Gyrus</w:t>
            </w:r>
          </w:p>
        </w:tc>
        <w:tc>
          <w:tcPr>
            <w:tcW w:w="921" w:type="dxa"/>
            <w:tcBorders/>
            <w:vAlign w:val="bottom"/>
          </w:tcPr>
          <w:p>
            <w:pPr>
              <w:pStyle w:val="Normal"/>
              <w:jc w:val="right"/>
              <w:rPr>
                <w:rFonts w:cs="Calibri"/>
                <w:color w:val="000000"/>
                <w:sz w:val="18"/>
                <w:szCs w:val="18"/>
              </w:rPr>
            </w:pPr>
            <w:r>
              <w:rPr>
                <w:rFonts w:cs="Calibri"/>
                <w:color w:val="000000"/>
                <w:sz w:val="18"/>
                <w:szCs w:val="18"/>
              </w:rPr>
              <w:t>3715</w:t>
            </w:r>
          </w:p>
        </w:tc>
        <w:tc>
          <w:tcPr>
            <w:tcW w:w="909" w:type="dxa"/>
            <w:tcBorders/>
            <w:vAlign w:val="bottom"/>
          </w:tcPr>
          <w:p>
            <w:pPr>
              <w:pStyle w:val="Normal"/>
              <w:jc w:val="right"/>
              <w:rPr>
                <w:rFonts w:cs="Calibri"/>
                <w:color w:val="000000"/>
                <w:sz w:val="18"/>
                <w:szCs w:val="18"/>
              </w:rPr>
            </w:pPr>
            <w:r>
              <w:rPr>
                <w:rFonts w:cs="Calibri"/>
                <w:color w:val="000000"/>
                <w:sz w:val="18"/>
                <w:szCs w:val="18"/>
              </w:rPr>
              <w:t>0.000</w:t>
            </w:r>
          </w:p>
        </w:tc>
        <w:tc>
          <w:tcPr>
            <w:tcW w:w="920" w:type="dxa"/>
            <w:tcBorders/>
            <w:vAlign w:val="bottom"/>
          </w:tcPr>
          <w:p>
            <w:pPr>
              <w:pStyle w:val="Normal"/>
              <w:jc w:val="right"/>
              <w:rPr>
                <w:rFonts w:cs="Calibri"/>
                <w:color w:val="000000"/>
                <w:sz w:val="18"/>
                <w:szCs w:val="18"/>
              </w:rPr>
            </w:pPr>
            <w:r>
              <w:rPr>
                <w:rFonts w:cs="Calibri"/>
                <w:color w:val="000000"/>
                <w:sz w:val="18"/>
                <w:szCs w:val="18"/>
              </w:rPr>
              <w:t>6.076</w:t>
            </w:r>
          </w:p>
        </w:tc>
        <w:tc>
          <w:tcPr>
            <w:tcW w:w="908" w:type="dxa"/>
            <w:tcBorders/>
            <w:vAlign w:val="bottom"/>
          </w:tcPr>
          <w:p>
            <w:pPr>
              <w:pStyle w:val="Normal"/>
              <w:jc w:val="right"/>
              <w:rPr>
                <w:rFonts w:cs="Calibri"/>
                <w:color w:val="000000"/>
                <w:sz w:val="18"/>
                <w:szCs w:val="18"/>
              </w:rPr>
            </w:pPr>
            <w:r>
              <w:rPr>
                <w:rFonts w:cs="Calibri"/>
                <w:color w:val="000000"/>
                <w:sz w:val="18"/>
                <w:szCs w:val="18"/>
              </w:rPr>
              <w:t>0.000</w:t>
            </w:r>
          </w:p>
        </w:tc>
        <w:tc>
          <w:tcPr>
            <w:tcW w:w="641" w:type="dxa"/>
            <w:tcBorders/>
            <w:vAlign w:val="bottom"/>
          </w:tcPr>
          <w:p>
            <w:pPr>
              <w:pStyle w:val="Normal"/>
              <w:jc w:val="right"/>
              <w:rPr>
                <w:rFonts w:cs="Calibri"/>
                <w:color w:val="000000"/>
                <w:sz w:val="18"/>
                <w:szCs w:val="18"/>
              </w:rPr>
            </w:pPr>
            <w:r>
              <w:rPr>
                <w:rFonts w:cs="Calibri"/>
                <w:color w:val="000000"/>
                <w:sz w:val="18"/>
                <w:szCs w:val="18"/>
              </w:rPr>
              <w:t>-8</w:t>
            </w:r>
          </w:p>
        </w:tc>
        <w:tc>
          <w:tcPr>
            <w:tcW w:w="643" w:type="dxa"/>
            <w:tcBorders/>
            <w:vAlign w:val="bottom"/>
          </w:tcPr>
          <w:p>
            <w:pPr>
              <w:pStyle w:val="Normal"/>
              <w:jc w:val="right"/>
              <w:rPr>
                <w:rFonts w:cs="Calibri"/>
                <w:color w:val="000000"/>
                <w:sz w:val="18"/>
                <w:szCs w:val="18"/>
              </w:rPr>
            </w:pPr>
            <w:r>
              <w:rPr>
                <w:rFonts w:cs="Calibri"/>
                <w:color w:val="000000"/>
                <w:sz w:val="18"/>
                <w:szCs w:val="18"/>
              </w:rPr>
              <w:t>3</w:t>
            </w:r>
          </w:p>
        </w:tc>
        <w:tc>
          <w:tcPr>
            <w:tcW w:w="520" w:type="dxa"/>
            <w:tcBorders/>
            <w:vAlign w:val="bottom"/>
          </w:tcPr>
          <w:p>
            <w:pPr>
              <w:pStyle w:val="Normal"/>
              <w:jc w:val="right"/>
              <w:rPr>
                <w:rFonts w:cs="Calibri"/>
                <w:color w:val="000000"/>
                <w:sz w:val="18"/>
                <w:szCs w:val="18"/>
              </w:rPr>
            </w:pPr>
            <w:r>
              <w:rPr>
                <w:rFonts w:cs="Calibri"/>
                <w:color w:val="000000"/>
                <w:sz w:val="18"/>
                <w:szCs w:val="18"/>
              </w:rPr>
              <w:t>65</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Medial Frontal Gyrus</w:t>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jc w:val="right"/>
              <w:rPr>
                <w:rFonts w:cs="Calibri"/>
                <w:color w:val="000000"/>
                <w:sz w:val="18"/>
                <w:szCs w:val="18"/>
              </w:rPr>
            </w:pPr>
            <w:r>
              <w:rPr>
                <w:rFonts w:cs="Calibri"/>
                <w:color w:val="000000"/>
                <w:sz w:val="18"/>
                <w:szCs w:val="18"/>
              </w:rPr>
              <w:t>5.044</w:t>
            </w:r>
          </w:p>
        </w:tc>
        <w:tc>
          <w:tcPr>
            <w:tcW w:w="908" w:type="dxa"/>
            <w:tcBorders/>
            <w:vAlign w:val="bottom"/>
          </w:tcPr>
          <w:p>
            <w:pPr>
              <w:pStyle w:val="Normal"/>
              <w:jc w:val="right"/>
              <w:rPr>
                <w:rFonts w:cs="Calibri"/>
                <w:color w:val="000000"/>
                <w:sz w:val="18"/>
                <w:szCs w:val="18"/>
              </w:rPr>
            </w:pPr>
            <w:r>
              <w:rPr>
                <w:rFonts w:cs="Calibri"/>
                <w:color w:val="000000"/>
                <w:sz w:val="18"/>
                <w:szCs w:val="18"/>
              </w:rPr>
              <w:t>0.020</w:t>
            </w:r>
          </w:p>
        </w:tc>
        <w:tc>
          <w:tcPr>
            <w:tcW w:w="641" w:type="dxa"/>
            <w:tcBorders/>
            <w:vAlign w:val="bottom"/>
          </w:tcPr>
          <w:p>
            <w:pPr>
              <w:pStyle w:val="Normal"/>
              <w:jc w:val="right"/>
              <w:rPr>
                <w:rFonts w:cs="Calibri"/>
                <w:color w:val="000000"/>
                <w:sz w:val="18"/>
                <w:szCs w:val="18"/>
              </w:rPr>
            </w:pPr>
            <w:r>
              <w:rPr>
                <w:rFonts w:cs="Calibri"/>
                <w:color w:val="000000"/>
                <w:sz w:val="18"/>
                <w:szCs w:val="18"/>
              </w:rPr>
              <w:t>10</w:t>
            </w:r>
          </w:p>
        </w:tc>
        <w:tc>
          <w:tcPr>
            <w:tcW w:w="643" w:type="dxa"/>
            <w:tcBorders/>
            <w:vAlign w:val="bottom"/>
          </w:tcPr>
          <w:p>
            <w:pPr>
              <w:pStyle w:val="Normal"/>
              <w:jc w:val="right"/>
              <w:rPr>
                <w:rFonts w:cs="Calibri"/>
                <w:color w:val="000000"/>
                <w:sz w:val="18"/>
                <w:szCs w:val="18"/>
              </w:rPr>
            </w:pPr>
            <w:r>
              <w:rPr>
                <w:rFonts w:cs="Calibri"/>
                <w:color w:val="000000"/>
                <w:sz w:val="18"/>
                <w:szCs w:val="18"/>
              </w:rPr>
              <w:t>13</w:t>
            </w:r>
          </w:p>
        </w:tc>
        <w:tc>
          <w:tcPr>
            <w:tcW w:w="520" w:type="dxa"/>
            <w:tcBorders/>
            <w:vAlign w:val="bottom"/>
          </w:tcPr>
          <w:p>
            <w:pPr>
              <w:pStyle w:val="Normal"/>
              <w:jc w:val="right"/>
              <w:rPr>
                <w:rFonts w:cs="Calibri"/>
                <w:color w:val="000000"/>
                <w:sz w:val="18"/>
                <w:szCs w:val="18"/>
              </w:rPr>
            </w:pPr>
            <w:r>
              <w:rPr>
                <w:rFonts w:cs="Calibri"/>
                <w:color w:val="000000"/>
                <w:sz w:val="18"/>
                <w:szCs w:val="18"/>
              </w:rPr>
              <w:t>45</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Precentral Gyrus</w:t>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jc w:val="right"/>
              <w:rPr>
                <w:rFonts w:cs="Calibri"/>
                <w:color w:val="000000"/>
                <w:sz w:val="18"/>
                <w:szCs w:val="18"/>
              </w:rPr>
            </w:pPr>
            <w:r>
              <w:rPr>
                <w:rFonts w:cs="Calibri"/>
                <w:color w:val="000000"/>
                <w:sz w:val="18"/>
                <w:szCs w:val="18"/>
              </w:rPr>
              <w:t>4.771</w:t>
            </w:r>
          </w:p>
        </w:tc>
        <w:tc>
          <w:tcPr>
            <w:tcW w:w="908" w:type="dxa"/>
            <w:tcBorders/>
            <w:vAlign w:val="bottom"/>
          </w:tcPr>
          <w:p>
            <w:pPr>
              <w:pStyle w:val="Normal"/>
              <w:jc w:val="right"/>
              <w:rPr>
                <w:rFonts w:cs="Calibri"/>
                <w:color w:val="000000"/>
                <w:sz w:val="18"/>
                <w:szCs w:val="18"/>
              </w:rPr>
            </w:pPr>
            <w:r>
              <w:rPr>
                <w:rFonts w:cs="Calibri"/>
                <w:color w:val="000000"/>
                <w:sz w:val="18"/>
                <w:szCs w:val="18"/>
              </w:rPr>
              <w:t>0.049</w:t>
            </w:r>
          </w:p>
        </w:tc>
        <w:tc>
          <w:tcPr>
            <w:tcW w:w="641" w:type="dxa"/>
            <w:tcBorders/>
            <w:vAlign w:val="bottom"/>
          </w:tcPr>
          <w:p>
            <w:pPr>
              <w:pStyle w:val="Normal"/>
              <w:jc w:val="right"/>
              <w:rPr>
                <w:rFonts w:cs="Calibri"/>
                <w:color w:val="000000"/>
                <w:sz w:val="18"/>
                <w:szCs w:val="18"/>
              </w:rPr>
            </w:pPr>
            <w:r>
              <w:rPr>
                <w:rFonts w:cs="Calibri"/>
                <w:color w:val="000000"/>
                <w:sz w:val="18"/>
                <w:szCs w:val="18"/>
              </w:rPr>
              <w:t>-51</w:t>
            </w:r>
          </w:p>
        </w:tc>
        <w:tc>
          <w:tcPr>
            <w:tcW w:w="643" w:type="dxa"/>
            <w:tcBorders/>
            <w:vAlign w:val="bottom"/>
          </w:tcPr>
          <w:p>
            <w:pPr>
              <w:pStyle w:val="Normal"/>
              <w:jc w:val="right"/>
              <w:rPr>
                <w:rFonts w:cs="Calibri"/>
                <w:color w:val="000000"/>
                <w:sz w:val="18"/>
                <w:szCs w:val="18"/>
              </w:rPr>
            </w:pPr>
            <w:r>
              <w:rPr>
                <w:rFonts w:cs="Calibri"/>
                <w:color w:val="000000"/>
                <w:sz w:val="18"/>
                <w:szCs w:val="18"/>
              </w:rPr>
              <w:t>-2</w:t>
            </w:r>
          </w:p>
        </w:tc>
        <w:tc>
          <w:tcPr>
            <w:tcW w:w="520" w:type="dxa"/>
            <w:tcBorders/>
            <w:vAlign w:val="bottom"/>
          </w:tcPr>
          <w:p>
            <w:pPr>
              <w:pStyle w:val="Normal"/>
              <w:jc w:val="right"/>
              <w:rPr>
                <w:rFonts w:cs="Calibri"/>
                <w:color w:val="000000"/>
                <w:sz w:val="18"/>
                <w:szCs w:val="18"/>
              </w:rPr>
            </w:pPr>
            <w:r>
              <w:rPr>
                <w:rFonts w:cs="Calibri"/>
                <w:color w:val="000000"/>
                <w:sz w:val="18"/>
                <w:szCs w:val="18"/>
              </w:rPr>
              <w:t>45</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Middle Frontal Gyrus</w:t>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jc w:val="right"/>
              <w:rPr>
                <w:rFonts w:cs="Calibri"/>
                <w:color w:val="000000"/>
                <w:sz w:val="18"/>
                <w:szCs w:val="18"/>
              </w:rPr>
            </w:pPr>
            <w:r>
              <w:rPr>
                <w:rFonts w:cs="Calibri"/>
                <w:color w:val="000000"/>
                <w:sz w:val="18"/>
                <w:szCs w:val="18"/>
              </w:rPr>
              <w:t>3.787</w:t>
            </w:r>
          </w:p>
        </w:tc>
        <w:tc>
          <w:tcPr>
            <w:tcW w:w="908" w:type="dxa"/>
            <w:tcBorders/>
            <w:vAlign w:val="bottom"/>
          </w:tcPr>
          <w:p>
            <w:pPr>
              <w:pStyle w:val="Normal"/>
              <w:jc w:val="right"/>
              <w:rPr>
                <w:rFonts w:cs="Calibri"/>
                <w:color w:val="000000"/>
                <w:sz w:val="18"/>
                <w:szCs w:val="18"/>
              </w:rPr>
            </w:pPr>
            <w:r>
              <w:rPr>
                <w:rFonts w:cs="Calibri"/>
                <w:color w:val="000000"/>
                <w:sz w:val="18"/>
                <w:szCs w:val="18"/>
              </w:rPr>
              <w:t>0.617</w:t>
            </w:r>
          </w:p>
        </w:tc>
        <w:tc>
          <w:tcPr>
            <w:tcW w:w="641" w:type="dxa"/>
            <w:tcBorders/>
            <w:vAlign w:val="bottom"/>
          </w:tcPr>
          <w:p>
            <w:pPr>
              <w:pStyle w:val="Normal"/>
              <w:jc w:val="right"/>
              <w:rPr>
                <w:rFonts w:cs="Calibri"/>
                <w:color w:val="000000"/>
                <w:sz w:val="18"/>
                <w:szCs w:val="18"/>
              </w:rPr>
            </w:pPr>
            <w:r>
              <w:rPr>
                <w:rFonts w:cs="Calibri"/>
                <w:color w:val="000000"/>
                <w:sz w:val="18"/>
                <w:szCs w:val="18"/>
              </w:rPr>
              <w:t>32</w:t>
            </w:r>
          </w:p>
        </w:tc>
        <w:tc>
          <w:tcPr>
            <w:tcW w:w="643" w:type="dxa"/>
            <w:tcBorders/>
            <w:vAlign w:val="bottom"/>
          </w:tcPr>
          <w:p>
            <w:pPr>
              <w:pStyle w:val="Normal"/>
              <w:jc w:val="right"/>
              <w:rPr>
                <w:rFonts w:cs="Calibri"/>
                <w:color w:val="000000"/>
                <w:sz w:val="18"/>
                <w:szCs w:val="18"/>
              </w:rPr>
            </w:pPr>
            <w:r>
              <w:rPr>
                <w:rFonts w:cs="Calibri"/>
                <w:color w:val="000000"/>
                <w:sz w:val="18"/>
                <w:szCs w:val="18"/>
              </w:rPr>
              <w:t>-7</w:t>
            </w:r>
          </w:p>
        </w:tc>
        <w:tc>
          <w:tcPr>
            <w:tcW w:w="520" w:type="dxa"/>
            <w:tcBorders/>
            <w:vAlign w:val="bottom"/>
          </w:tcPr>
          <w:p>
            <w:pPr>
              <w:pStyle w:val="Normal"/>
              <w:jc w:val="right"/>
              <w:rPr>
                <w:rFonts w:cs="Calibri"/>
                <w:color w:val="000000"/>
                <w:sz w:val="18"/>
                <w:szCs w:val="18"/>
              </w:rPr>
            </w:pPr>
            <w:r>
              <w:rPr>
                <w:rFonts w:cs="Calibri"/>
                <w:color w:val="000000"/>
                <w:sz w:val="18"/>
                <w:szCs w:val="18"/>
              </w:rPr>
              <w:t>63</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Superior Frontal Gyrus</w:t>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jc w:val="right"/>
              <w:rPr>
                <w:rFonts w:cs="Calibri"/>
                <w:color w:val="000000"/>
                <w:sz w:val="18"/>
                <w:szCs w:val="18"/>
              </w:rPr>
            </w:pPr>
            <w:r>
              <w:rPr>
                <w:rFonts w:cs="Calibri"/>
                <w:color w:val="000000"/>
                <w:sz w:val="18"/>
                <w:szCs w:val="18"/>
              </w:rPr>
              <w:t>3.785</w:t>
            </w:r>
          </w:p>
        </w:tc>
        <w:tc>
          <w:tcPr>
            <w:tcW w:w="908" w:type="dxa"/>
            <w:tcBorders/>
            <w:vAlign w:val="bottom"/>
          </w:tcPr>
          <w:p>
            <w:pPr>
              <w:pStyle w:val="Normal"/>
              <w:jc w:val="right"/>
              <w:rPr>
                <w:rFonts w:cs="Calibri"/>
                <w:color w:val="000000"/>
                <w:sz w:val="18"/>
                <w:szCs w:val="18"/>
              </w:rPr>
            </w:pPr>
            <w:r>
              <w:rPr>
                <w:rFonts w:cs="Calibri"/>
                <w:color w:val="000000"/>
                <w:sz w:val="18"/>
                <w:szCs w:val="18"/>
              </w:rPr>
              <w:t>0.619</w:t>
            </w:r>
          </w:p>
        </w:tc>
        <w:tc>
          <w:tcPr>
            <w:tcW w:w="641" w:type="dxa"/>
            <w:tcBorders/>
            <w:vAlign w:val="bottom"/>
          </w:tcPr>
          <w:p>
            <w:pPr>
              <w:pStyle w:val="Normal"/>
              <w:jc w:val="right"/>
              <w:rPr>
                <w:rFonts w:cs="Calibri"/>
                <w:color w:val="000000"/>
                <w:sz w:val="18"/>
                <w:szCs w:val="18"/>
              </w:rPr>
            </w:pPr>
            <w:r>
              <w:rPr>
                <w:rFonts w:cs="Calibri"/>
                <w:color w:val="000000"/>
                <w:sz w:val="18"/>
                <w:szCs w:val="18"/>
              </w:rPr>
              <w:t>5</w:t>
            </w:r>
          </w:p>
        </w:tc>
        <w:tc>
          <w:tcPr>
            <w:tcW w:w="643" w:type="dxa"/>
            <w:tcBorders/>
            <w:vAlign w:val="bottom"/>
          </w:tcPr>
          <w:p>
            <w:pPr>
              <w:pStyle w:val="Normal"/>
              <w:jc w:val="right"/>
              <w:rPr>
                <w:rFonts w:cs="Calibri"/>
                <w:color w:val="000000"/>
                <w:sz w:val="18"/>
                <w:szCs w:val="18"/>
              </w:rPr>
            </w:pPr>
            <w:r>
              <w:rPr>
                <w:rFonts w:cs="Calibri"/>
                <w:color w:val="000000"/>
                <w:sz w:val="18"/>
                <w:szCs w:val="18"/>
              </w:rPr>
              <w:t>23</w:t>
            </w:r>
          </w:p>
        </w:tc>
        <w:tc>
          <w:tcPr>
            <w:tcW w:w="520" w:type="dxa"/>
            <w:tcBorders/>
            <w:vAlign w:val="bottom"/>
          </w:tcPr>
          <w:p>
            <w:pPr>
              <w:pStyle w:val="Normal"/>
              <w:jc w:val="right"/>
              <w:rPr>
                <w:rFonts w:cs="Calibri"/>
                <w:color w:val="000000"/>
                <w:sz w:val="18"/>
                <w:szCs w:val="18"/>
              </w:rPr>
            </w:pPr>
            <w:r>
              <w:rPr>
                <w:rFonts w:cs="Calibri"/>
                <w:color w:val="000000"/>
                <w:sz w:val="18"/>
                <w:szCs w:val="18"/>
              </w:rPr>
              <w:t>55</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Cingulate Gyrus</w:t>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jc w:val="right"/>
              <w:rPr>
                <w:rFonts w:cs="Calibri"/>
                <w:color w:val="000000"/>
                <w:sz w:val="18"/>
                <w:szCs w:val="18"/>
              </w:rPr>
            </w:pPr>
            <w:r>
              <w:rPr>
                <w:rFonts w:cs="Calibri"/>
                <w:color w:val="000000"/>
                <w:sz w:val="18"/>
                <w:szCs w:val="18"/>
              </w:rPr>
              <w:t>3.678</w:t>
            </w:r>
          </w:p>
        </w:tc>
        <w:tc>
          <w:tcPr>
            <w:tcW w:w="908" w:type="dxa"/>
            <w:tcBorders/>
            <w:vAlign w:val="bottom"/>
          </w:tcPr>
          <w:p>
            <w:pPr>
              <w:pStyle w:val="Normal"/>
              <w:jc w:val="right"/>
              <w:rPr>
                <w:rFonts w:cs="Calibri"/>
                <w:color w:val="000000"/>
                <w:sz w:val="18"/>
                <w:szCs w:val="18"/>
              </w:rPr>
            </w:pPr>
            <w:r>
              <w:rPr>
                <w:rFonts w:cs="Calibri"/>
                <w:color w:val="000000"/>
                <w:sz w:val="18"/>
                <w:szCs w:val="18"/>
              </w:rPr>
              <w:t>0.721</w:t>
            </w:r>
          </w:p>
        </w:tc>
        <w:tc>
          <w:tcPr>
            <w:tcW w:w="641" w:type="dxa"/>
            <w:tcBorders/>
            <w:vAlign w:val="bottom"/>
          </w:tcPr>
          <w:p>
            <w:pPr>
              <w:pStyle w:val="Normal"/>
              <w:jc w:val="right"/>
              <w:rPr>
                <w:rFonts w:cs="Calibri"/>
                <w:color w:val="000000"/>
                <w:sz w:val="18"/>
                <w:szCs w:val="18"/>
              </w:rPr>
            </w:pPr>
            <w:r>
              <w:rPr>
                <w:rFonts w:cs="Calibri"/>
                <w:color w:val="000000"/>
                <w:sz w:val="18"/>
                <w:szCs w:val="18"/>
              </w:rPr>
              <w:t>-6</w:t>
            </w:r>
          </w:p>
        </w:tc>
        <w:tc>
          <w:tcPr>
            <w:tcW w:w="643" w:type="dxa"/>
            <w:tcBorders/>
            <w:vAlign w:val="bottom"/>
          </w:tcPr>
          <w:p>
            <w:pPr>
              <w:pStyle w:val="Normal"/>
              <w:jc w:val="right"/>
              <w:rPr>
                <w:rFonts w:cs="Calibri"/>
                <w:color w:val="000000"/>
                <w:sz w:val="18"/>
                <w:szCs w:val="18"/>
              </w:rPr>
            </w:pPr>
            <w:r>
              <w:rPr>
                <w:rFonts w:cs="Calibri"/>
                <w:color w:val="000000"/>
                <w:sz w:val="18"/>
                <w:szCs w:val="18"/>
              </w:rPr>
              <w:t>21</w:t>
            </w:r>
          </w:p>
        </w:tc>
        <w:tc>
          <w:tcPr>
            <w:tcW w:w="520" w:type="dxa"/>
            <w:tcBorders/>
            <w:vAlign w:val="bottom"/>
          </w:tcPr>
          <w:p>
            <w:pPr>
              <w:pStyle w:val="Normal"/>
              <w:jc w:val="right"/>
              <w:rPr>
                <w:rFonts w:cs="Calibri"/>
                <w:color w:val="000000"/>
                <w:sz w:val="18"/>
                <w:szCs w:val="18"/>
              </w:rPr>
            </w:pPr>
            <w:r>
              <w:rPr>
                <w:rFonts w:cs="Calibri"/>
                <w:color w:val="000000"/>
                <w:sz w:val="18"/>
                <w:szCs w:val="18"/>
              </w:rPr>
              <w:t>30</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Superior Frontal Gyrus</w:t>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jc w:val="right"/>
              <w:rPr>
                <w:rFonts w:cs="Calibri"/>
                <w:color w:val="000000"/>
                <w:sz w:val="18"/>
                <w:szCs w:val="18"/>
              </w:rPr>
            </w:pPr>
            <w:r>
              <w:rPr>
                <w:rFonts w:cs="Calibri"/>
                <w:color w:val="000000"/>
                <w:sz w:val="18"/>
                <w:szCs w:val="18"/>
              </w:rPr>
              <w:t>3.641</w:t>
            </w:r>
          </w:p>
        </w:tc>
        <w:tc>
          <w:tcPr>
            <w:tcW w:w="908" w:type="dxa"/>
            <w:tcBorders/>
            <w:vAlign w:val="bottom"/>
          </w:tcPr>
          <w:p>
            <w:pPr>
              <w:pStyle w:val="Normal"/>
              <w:jc w:val="right"/>
              <w:rPr>
                <w:rFonts w:cs="Calibri"/>
                <w:color w:val="000000"/>
                <w:sz w:val="18"/>
                <w:szCs w:val="18"/>
              </w:rPr>
            </w:pPr>
            <w:r>
              <w:rPr>
                <w:rFonts w:cs="Calibri"/>
                <w:color w:val="000000"/>
                <w:sz w:val="18"/>
                <w:szCs w:val="18"/>
              </w:rPr>
              <w:t>0.755</w:t>
            </w:r>
          </w:p>
        </w:tc>
        <w:tc>
          <w:tcPr>
            <w:tcW w:w="641" w:type="dxa"/>
            <w:tcBorders/>
            <w:vAlign w:val="bottom"/>
          </w:tcPr>
          <w:p>
            <w:pPr>
              <w:pStyle w:val="Normal"/>
              <w:jc w:val="right"/>
              <w:rPr>
                <w:rFonts w:cs="Calibri"/>
                <w:color w:val="000000"/>
                <w:sz w:val="18"/>
                <w:szCs w:val="18"/>
              </w:rPr>
            </w:pPr>
            <w:r>
              <w:rPr>
                <w:rFonts w:cs="Calibri"/>
                <w:color w:val="000000"/>
                <w:sz w:val="18"/>
                <w:szCs w:val="18"/>
              </w:rPr>
              <w:t>40</w:t>
            </w:r>
          </w:p>
        </w:tc>
        <w:tc>
          <w:tcPr>
            <w:tcW w:w="643" w:type="dxa"/>
            <w:tcBorders/>
            <w:vAlign w:val="bottom"/>
          </w:tcPr>
          <w:p>
            <w:pPr>
              <w:pStyle w:val="Normal"/>
              <w:jc w:val="right"/>
              <w:rPr>
                <w:rFonts w:cs="Calibri"/>
                <w:color w:val="000000"/>
                <w:sz w:val="18"/>
                <w:szCs w:val="18"/>
              </w:rPr>
            </w:pPr>
            <w:r>
              <w:rPr>
                <w:rFonts w:cs="Calibri"/>
                <w:color w:val="000000"/>
                <w:sz w:val="18"/>
                <w:szCs w:val="18"/>
              </w:rPr>
              <w:t>41</w:t>
            </w:r>
          </w:p>
        </w:tc>
        <w:tc>
          <w:tcPr>
            <w:tcW w:w="520" w:type="dxa"/>
            <w:tcBorders/>
            <w:vAlign w:val="bottom"/>
          </w:tcPr>
          <w:p>
            <w:pPr>
              <w:pStyle w:val="Normal"/>
              <w:jc w:val="right"/>
              <w:rPr>
                <w:rFonts w:cs="Calibri"/>
                <w:color w:val="000000"/>
                <w:sz w:val="18"/>
                <w:szCs w:val="18"/>
              </w:rPr>
            </w:pPr>
            <w:r>
              <w:rPr>
                <w:rFonts w:cs="Calibri"/>
                <w:color w:val="000000"/>
                <w:sz w:val="18"/>
                <w:szCs w:val="18"/>
              </w:rPr>
              <w:t>28</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Middle Frontal Gyrus</w:t>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jc w:val="right"/>
              <w:rPr>
                <w:rFonts w:cs="Calibri"/>
                <w:color w:val="000000"/>
                <w:sz w:val="18"/>
                <w:szCs w:val="18"/>
              </w:rPr>
            </w:pPr>
            <w:r>
              <w:rPr>
                <w:rFonts w:cs="Calibri"/>
                <w:color w:val="000000"/>
                <w:sz w:val="18"/>
                <w:szCs w:val="18"/>
              </w:rPr>
              <w:t>3.486</w:t>
            </w:r>
          </w:p>
        </w:tc>
        <w:tc>
          <w:tcPr>
            <w:tcW w:w="908" w:type="dxa"/>
            <w:tcBorders/>
            <w:vAlign w:val="bottom"/>
          </w:tcPr>
          <w:p>
            <w:pPr>
              <w:pStyle w:val="Normal"/>
              <w:jc w:val="right"/>
              <w:rPr>
                <w:rFonts w:cs="Calibri"/>
                <w:color w:val="000000"/>
                <w:sz w:val="18"/>
                <w:szCs w:val="18"/>
              </w:rPr>
            </w:pPr>
            <w:r>
              <w:rPr>
                <w:rFonts w:cs="Calibri"/>
                <w:color w:val="000000"/>
                <w:sz w:val="18"/>
                <w:szCs w:val="18"/>
              </w:rPr>
              <w:t>0.875</w:t>
            </w:r>
          </w:p>
        </w:tc>
        <w:tc>
          <w:tcPr>
            <w:tcW w:w="641" w:type="dxa"/>
            <w:tcBorders/>
            <w:vAlign w:val="bottom"/>
          </w:tcPr>
          <w:p>
            <w:pPr>
              <w:pStyle w:val="Normal"/>
              <w:jc w:val="right"/>
              <w:rPr>
                <w:rFonts w:cs="Calibri"/>
                <w:color w:val="000000"/>
                <w:sz w:val="18"/>
                <w:szCs w:val="18"/>
              </w:rPr>
            </w:pPr>
            <w:r>
              <w:rPr>
                <w:rFonts w:cs="Calibri"/>
                <w:color w:val="000000"/>
                <w:sz w:val="18"/>
                <w:szCs w:val="18"/>
              </w:rPr>
              <w:t>55</w:t>
            </w:r>
          </w:p>
        </w:tc>
        <w:tc>
          <w:tcPr>
            <w:tcW w:w="643" w:type="dxa"/>
            <w:tcBorders/>
            <w:vAlign w:val="bottom"/>
          </w:tcPr>
          <w:p>
            <w:pPr>
              <w:pStyle w:val="Normal"/>
              <w:jc w:val="right"/>
              <w:rPr>
                <w:rFonts w:cs="Calibri"/>
                <w:color w:val="000000"/>
                <w:sz w:val="18"/>
                <w:szCs w:val="18"/>
              </w:rPr>
            </w:pPr>
            <w:r>
              <w:rPr>
                <w:rFonts w:cs="Calibri"/>
                <w:color w:val="000000"/>
                <w:sz w:val="18"/>
                <w:szCs w:val="18"/>
              </w:rPr>
              <w:t>26</w:t>
            </w:r>
          </w:p>
        </w:tc>
        <w:tc>
          <w:tcPr>
            <w:tcW w:w="520" w:type="dxa"/>
            <w:tcBorders/>
            <w:vAlign w:val="bottom"/>
          </w:tcPr>
          <w:p>
            <w:pPr>
              <w:pStyle w:val="Normal"/>
              <w:jc w:val="right"/>
              <w:rPr>
                <w:rFonts w:cs="Calibri"/>
                <w:color w:val="000000"/>
                <w:sz w:val="18"/>
                <w:szCs w:val="18"/>
              </w:rPr>
            </w:pPr>
            <w:r>
              <w:rPr>
                <w:rFonts w:cs="Calibri"/>
                <w:color w:val="000000"/>
                <w:sz w:val="18"/>
                <w:szCs w:val="18"/>
              </w:rPr>
              <w:t>30</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Angular Gyrus</w:t>
            </w:r>
          </w:p>
        </w:tc>
        <w:tc>
          <w:tcPr>
            <w:tcW w:w="921" w:type="dxa"/>
            <w:tcBorders/>
            <w:vAlign w:val="bottom"/>
          </w:tcPr>
          <w:p>
            <w:pPr>
              <w:pStyle w:val="Normal"/>
              <w:jc w:val="right"/>
              <w:rPr>
                <w:rFonts w:cs="Calibri"/>
                <w:color w:val="000000"/>
                <w:sz w:val="18"/>
                <w:szCs w:val="18"/>
              </w:rPr>
            </w:pPr>
            <w:r>
              <w:rPr>
                <w:rFonts w:cs="Calibri"/>
                <w:color w:val="000000"/>
                <w:sz w:val="18"/>
                <w:szCs w:val="18"/>
              </w:rPr>
              <w:t>881</w:t>
            </w:r>
          </w:p>
        </w:tc>
        <w:tc>
          <w:tcPr>
            <w:tcW w:w="909" w:type="dxa"/>
            <w:tcBorders/>
            <w:vAlign w:val="bottom"/>
          </w:tcPr>
          <w:p>
            <w:pPr>
              <w:pStyle w:val="Normal"/>
              <w:jc w:val="right"/>
              <w:rPr>
                <w:rFonts w:cs="Calibri"/>
                <w:color w:val="000000"/>
                <w:sz w:val="18"/>
                <w:szCs w:val="18"/>
              </w:rPr>
            </w:pPr>
            <w:r>
              <w:rPr>
                <w:rFonts w:cs="Calibri"/>
                <w:color w:val="000000"/>
                <w:sz w:val="18"/>
                <w:szCs w:val="18"/>
              </w:rPr>
              <w:t>0.031</w:t>
            </w:r>
          </w:p>
        </w:tc>
        <w:tc>
          <w:tcPr>
            <w:tcW w:w="920" w:type="dxa"/>
            <w:tcBorders/>
            <w:vAlign w:val="bottom"/>
          </w:tcPr>
          <w:p>
            <w:pPr>
              <w:pStyle w:val="Normal"/>
              <w:jc w:val="right"/>
              <w:rPr>
                <w:rFonts w:cs="Calibri"/>
                <w:color w:val="000000"/>
                <w:sz w:val="18"/>
                <w:szCs w:val="18"/>
              </w:rPr>
            </w:pPr>
            <w:r>
              <w:rPr>
                <w:rFonts w:cs="Calibri"/>
                <w:color w:val="000000"/>
                <w:sz w:val="18"/>
                <w:szCs w:val="18"/>
              </w:rPr>
              <w:t>4.567</w:t>
            </w:r>
          </w:p>
        </w:tc>
        <w:tc>
          <w:tcPr>
            <w:tcW w:w="908" w:type="dxa"/>
            <w:tcBorders/>
            <w:vAlign w:val="bottom"/>
          </w:tcPr>
          <w:p>
            <w:pPr>
              <w:pStyle w:val="Normal"/>
              <w:jc w:val="right"/>
              <w:rPr>
                <w:rFonts w:cs="Calibri"/>
                <w:color w:val="000000"/>
                <w:sz w:val="18"/>
                <w:szCs w:val="18"/>
              </w:rPr>
            </w:pPr>
            <w:r>
              <w:rPr>
                <w:rFonts w:cs="Calibri"/>
                <w:color w:val="000000"/>
                <w:sz w:val="18"/>
                <w:szCs w:val="18"/>
              </w:rPr>
              <w:t>0.092</w:t>
            </w:r>
          </w:p>
        </w:tc>
        <w:tc>
          <w:tcPr>
            <w:tcW w:w="641" w:type="dxa"/>
            <w:tcBorders/>
            <w:vAlign w:val="bottom"/>
          </w:tcPr>
          <w:p>
            <w:pPr>
              <w:pStyle w:val="Normal"/>
              <w:jc w:val="right"/>
              <w:rPr>
                <w:rFonts w:cs="Calibri"/>
                <w:color w:val="000000"/>
                <w:sz w:val="18"/>
                <w:szCs w:val="18"/>
              </w:rPr>
            </w:pPr>
            <w:r>
              <w:rPr>
                <w:rFonts w:cs="Calibri"/>
                <w:color w:val="000000"/>
                <w:sz w:val="18"/>
                <w:szCs w:val="18"/>
              </w:rPr>
              <w:t>35</w:t>
            </w:r>
          </w:p>
        </w:tc>
        <w:tc>
          <w:tcPr>
            <w:tcW w:w="643" w:type="dxa"/>
            <w:tcBorders/>
            <w:vAlign w:val="bottom"/>
          </w:tcPr>
          <w:p>
            <w:pPr>
              <w:pStyle w:val="Normal"/>
              <w:jc w:val="right"/>
              <w:rPr>
                <w:rFonts w:cs="Calibri"/>
                <w:color w:val="000000"/>
                <w:sz w:val="18"/>
                <w:szCs w:val="18"/>
              </w:rPr>
            </w:pPr>
            <w:r>
              <w:rPr>
                <w:rFonts w:cs="Calibri"/>
                <w:color w:val="000000"/>
                <w:sz w:val="18"/>
                <w:szCs w:val="18"/>
              </w:rPr>
              <w:t>-57</w:t>
            </w:r>
          </w:p>
        </w:tc>
        <w:tc>
          <w:tcPr>
            <w:tcW w:w="520" w:type="dxa"/>
            <w:tcBorders/>
            <w:vAlign w:val="bottom"/>
          </w:tcPr>
          <w:p>
            <w:pPr>
              <w:pStyle w:val="Normal"/>
              <w:jc w:val="right"/>
              <w:rPr>
                <w:rFonts w:cs="Calibri"/>
                <w:color w:val="000000"/>
                <w:sz w:val="18"/>
                <w:szCs w:val="18"/>
              </w:rPr>
            </w:pPr>
            <w:r>
              <w:rPr>
                <w:rFonts w:cs="Calibri"/>
                <w:color w:val="000000"/>
                <w:sz w:val="18"/>
                <w:szCs w:val="18"/>
              </w:rPr>
              <w:t>35</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Superior Parietal Lobule</w:t>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jc w:val="right"/>
              <w:rPr>
                <w:rFonts w:cs="Calibri"/>
                <w:color w:val="000000"/>
                <w:sz w:val="18"/>
                <w:szCs w:val="18"/>
              </w:rPr>
            </w:pPr>
            <w:r>
              <w:rPr>
                <w:rFonts w:cs="Calibri"/>
                <w:color w:val="000000"/>
                <w:sz w:val="18"/>
                <w:szCs w:val="18"/>
              </w:rPr>
              <w:t>4.101</w:t>
            </w:r>
          </w:p>
        </w:tc>
        <w:tc>
          <w:tcPr>
            <w:tcW w:w="908" w:type="dxa"/>
            <w:tcBorders/>
            <w:vAlign w:val="bottom"/>
          </w:tcPr>
          <w:p>
            <w:pPr>
              <w:pStyle w:val="Normal"/>
              <w:jc w:val="right"/>
              <w:rPr>
                <w:rFonts w:cs="Calibri"/>
                <w:color w:val="000000"/>
                <w:sz w:val="18"/>
                <w:szCs w:val="18"/>
              </w:rPr>
            </w:pPr>
            <w:r>
              <w:rPr>
                <w:rFonts w:cs="Calibri"/>
                <w:color w:val="000000"/>
                <w:sz w:val="18"/>
                <w:szCs w:val="18"/>
              </w:rPr>
              <w:t>0.329</w:t>
            </w:r>
          </w:p>
        </w:tc>
        <w:tc>
          <w:tcPr>
            <w:tcW w:w="641" w:type="dxa"/>
            <w:tcBorders/>
            <w:vAlign w:val="bottom"/>
          </w:tcPr>
          <w:p>
            <w:pPr>
              <w:pStyle w:val="Normal"/>
              <w:jc w:val="right"/>
              <w:rPr>
                <w:rFonts w:cs="Calibri"/>
                <w:color w:val="000000"/>
                <w:sz w:val="18"/>
                <w:szCs w:val="18"/>
              </w:rPr>
            </w:pPr>
            <w:r>
              <w:rPr>
                <w:rFonts w:cs="Calibri"/>
                <w:color w:val="000000"/>
                <w:sz w:val="18"/>
                <w:szCs w:val="18"/>
              </w:rPr>
              <w:t>37</w:t>
            </w:r>
          </w:p>
        </w:tc>
        <w:tc>
          <w:tcPr>
            <w:tcW w:w="643" w:type="dxa"/>
            <w:tcBorders/>
            <w:vAlign w:val="bottom"/>
          </w:tcPr>
          <w:p>
            <w:pPr>
              <w:pStyle w:val="Normal"/>
              <w:jc w:val="right"/>
              <w:rPr>
                <w:rFonts w:cs="Calibri"/>
                <w:color w:val="000000"/>
                <w:sz w:val="18"/>
                <w:szCs w:val="18"/>
              </w:rPr>
            </w:pPr>
            <w:r>
              <w:rPr>
                <w:rFonts w:cs="Calibri"/>
                <w:color w:val="000000"/>
                <w:sz w:val="18"/>
                <w:szCs w:val="18"/>
              </w:rPr>
              <w:t>-70</w:t>
            </w:r>
          </w:p>
        </w:tc>
        <w:tc>
          <w:tcPr>
            <w:tcW w:w="520" w:type="dxa"/>
            <w:tcBorders/>
            <w:vAlign w:val="bottom"/>
          </w:tcPr>
          <w:p>
            <w:pPr>
              <w:pStyle w:val="Normal"/>
              <w:jc w:val="right"/>
              <w:rPr>
                <w:rFonts w:cs="Calibri"/>
                <w:color w:val="000000"/>
                <w:sz w:val="18"/>
                <w:szCs w:val="18"/>
              </w:rPr>
            </w:pPr>
            <w:r>
              <w:rPr>
                <w:rFonts w:cs="Calibri"/>
                <w:color w:val="000000"/>
                <w:sz w:val="18"/>
                <w:szCs w:val="18"/>
              </w:rPr>
              <w:t>45</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Precuneus</w:t>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jc w:val="right"/>
              <w:rPr>
                <w:rFonts w:cs="Calibri"/>
                <w:color w:val="000000"/>
                <w:sz w:val="18"/>
                <w:szCs w:val="18"/>
              </w:rPr>
            </w:pPr>
            <w:r>
              <w:rPr>
                <w:rFonts w:cs="Calibri"/>
                <w:color w:val="000000"/>
                <w:sz w:val="18"/>
                <w:szCs w:val="18"/>
              </w:rPr>
              <w:t>3.497</w:t>
            </w:r>
          </w:p>
        </w:tc>
        <w:tc>
          <w:tcPr>
            <w:tcW w:w="908" w:type="dxa"/>
            <w:tcBorders/>
            <w:vAlign w:val="bottom"/>
          </w:tcPr>
          <w:p>
            <w:pPr>
              <w:pStyle w:val="Normal"/>
              <w:jc w:val="right"/>
              <w:rPr>
                <w:rFonts w:cs="Calibri"/>
                <w:color w:val="000000"/>
                <w:sz w:val="18"/>
                <w:szCs w:val="18"/>
              </w:rPr>
            </w:pPr>
            <w:r>
              <w:rPr>
                <w:rFonts w:cs="Calibri"/>
                <w:color w:val="000000"/>
                <w:sz w:val="18"/>
                <w:szCs w:val="18"/>
              </w:rPr>
              <w:t>0.868</w:t>
            </w:r>
          </w:p>
        </w:tc>
        <w:tc>
          <w:tcPr>
            <w:tcW w:w="641" w:type="dxa"/>
            <w:tcBorders/>
            <w:vAlign w:val="bottom"/>
          </w:tcPr>
          <w:p>
            <w:pPr>
              <w:pStyle w:val="Normal"/>
              <w:jc w:val="right"/>
              <w:rPr>
                <w:rFonts w:cs="Calibri"/>
                <w:color w:val="000000"/>
                <w:sz w:val="18"/>
                <w:szCs w:val="18"/>
              </w:rPr>
            </w:pPr>
            <w:r>
              <w:rPr>
                <w:rFonts w:cs="Calibri"/>
                <w:color w:val="000000"/>
                <w:sz w:val="18"/>
                <w:szCs w:val="18"/>
              </w:rPr>
              <w:t>20</w:t>
            </w:r>
          </w:p>
        </w:tc>
        <w:tc>
          <w:tcPr>
            <w:tcW w:w="643" w:type="dxa"/>
            <w:tcBorders/>
            <w:vAlign w:val="bottom"/>
          </w:tcPr>
          <w:p>
            <w:pPr>
              <w:pStyle w:val="Normal"/>
              <w:jc w:val="right"/>
              <w:rPr>
                <w:rFonts w:cs="Calibri"/>
                <w:color w:val="000000"/>
                <w:sz w:val="18"/>
                <w:szCs w:val="18"/>
              </w:rPr>
            </w:pPr>
            <w:r>
              <w:rPr>
                <w:rFonts w:cs="Calibri"/>
                <w:color w:val="000000"/>
                <w:sz w:val="18"/>
                <w:szCs w:val="18"/>
              </w:rPr>
              <w:t>-70</w:t>
            </w:r>
          </w:p>
        </w:tc>
        <w:tc>
          <w:tcPr>
            <w:tcW w:w="520" w:type="dxa"/>
            <w:tcBorders/>
            <w:vAlign w:val="bottom"/>
          </w:tcPr>
          <w:p>
            <w:pPr>
              <w:pStyle w:val="Normal"/>
              <w:jc w:val="right"/>
              <w:rPr>
                <w:rFonts w:cs="Calibri"/>
                <w:color w:val="000000"/>
                <w:sz w:val="18"/>
                <w:szCs w:val="18"/>
              </w:rPr>
            </w:pPr>
            <w:r>
              <w:rPr>
                <w:rFonts w:cs="Calibri"/>
                <w:color w:val="000000"/>
                <w:sz w:val="18"/>
                <w:szCs w:val="18"/>
              </w:rPr>
              <w:t>53</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Supramarginal Gyrus</w:t>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jc w:val="right"/>
              <w:rPr>
                <w:rFonts w:cs="Calibri"/>
                <w:color w:val="000000"/>
                <w:sz w:val="18"/>
                <w:szCs w:val="18"/>
              </w:rPr>
            </w:pPr>
            <w:r>
              <w:rPr>
                <w:rFonts w:cs="Calibri"/>
                <w:color w:val="000000"/>
                <w:sz w:val="18"/>
                <w:szCs w:val="18"/>
              </w:rPr>
              <w:t>3.139</w:t>
            </w:r>
          </w:p>
        </w:tc>
        <w:tc>
          <w:tcPr>
            <w:tcW w:w="908" w:type="dxa"/>
            <w:tcBorders/>
            <w:vAlign w:val="bottom"/>
          </w:tcPr>
          <w:p>
            <w:pPr>
              <w:pStyle w:val="Normal"/>
              <w:jc w:val="right"/>
              <w:rPr>
                <w:rFonts w:cs="Calibri"/>
                <w:color w:val="000000"/>
                <w:sz w:val="18"/>
                <w:szCs w:val="18"/>
              </w:rPr>
            </w:pPr>
            <w:r>
              <w:rPr>
                <w:rFonts w:cs="Calibri"/>
                <w:color w:val="000000"/>
                <w:sz w:val="18"/>
                <w:szCs w:val="18"/>
              </w:rPr>
              <w:t>0.990</w:t>
            </w:r>
          </w:p>
        </w:tc>
        <w:tc>
          <w:tcPr>
            <w:tcW w:w="641" w:type="dxa"/>
            <w:tcBorders/>
            <w:vAlign w:val="bottom"/>
          </w:tcPr>
          <w:p>
            <w:pPr>
              <w:pStyle w:val="Normal"/>
              <w:jc w:val="right"/>
              <w:rPr>
                <w:rFonts w:cs="Calibri"/>
                <w:color w:val="000000"/>
                <w:sz w:val="18"/>
                <w:szCs w:val="18"/>
              </w:rPr>
            </w:pPr>
            <w:r>
              <w:rPr>
                <w:rFonts w:cs="Calibri"/>
                <w:color w:val="000000"/>
                <w:sz w:val="18"/>
                <w:szCs w:val="18"/>
              </w:rPr>
              <w:t>55</w:t>
            </w:r>
          </w:p>
        </w:tc>
        <w:tc>
          <w:tcPr>
            <w:tcW w:w="643" w:type="dxa"/>
            <w:tcBorders/>
            <w:vAlign w:val="bottom"/>
          </w:tcPr>
          <w:p>
            <w:pPr>
              <w:pStyle w:val="Normal"/>
              <w:jc w:val="right"/>
              <w:rPr>
                <w:rFonts w:cs="Calibri"/>
                <w:color w:val="000000"/>
                <w:sz w:val="18"/>
                <w:szCs w:val="18"/>
              </w:rPr>
            </w:pPr>
            <w:r>
              <w:rPr>
                <w:rFonts w:cs="Calibri"/>
                <w:color w:val="000000"/>
                <w:sz w:val="18"/>
                <w:szCs w:val="18"/>
              </w:rPr>
              <w:t>-47</w:t>
            </w:r>
          </w:p>
        </w:tc>
        <w:tc>
          <w:tcPr>
            <w:tcW w:w="520" w:type="dxa"/>
            <w:tcBorders/>
            <w:vAlign w:val="bottom"/>
          </w:tcPr>
          <w:p>
            <w:pPr>
              <w:pStyle w:val="Normal"/>
              <w:jc w:val="right"/>
              <w:rPr>
                <w:rFonts w:cs="Calibri"/>
                <w:color w:val="000000"/>
                <w:sz w:val="18"/>
                <w:szCs w:val="18"/>
              </w:rPr>
            </w:pPr>
            <w:r>
              <w:rPr>
                <w:rFonts w:cs="Calibri"/>
                <w:color w:val="000000"/>
                <w:sz w:val="18"/>
                <w:szCs w:val="18"/>
              </w:rPr>
              <w:t>23</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Inferior Parietal Lobule</w:t>
            </w:r>
          </w:p>
        </w:tc>
        <w:tc>
          <w:tcPr>
            <w:tcW w:w="921" w:type="dxa"/>
            <w:tcBorders/>
            <w:vAlign w:val="bottom"/>
          </w:tcPr>
          <w:p>
            <w:pPr>
              <w:pStyle w:val="Normal"/>
              <w:jc w:val="right"/>
              <w:rPr>
                <w:rFonts w:cs="Calibri"/>
                <w:color w:val="000000"/>
                <w:sz w:val="18"/>
                <w:szCs w:val="18"/>
              </w:rPr>
            </w:pPr>
            <w:r>
              <w:rPr>
                <w:rFonts w:cs="Calibri"/>
                <w:color w:val="000000"/>
                <w:sz w:val="18"/>
                <w:szCs w:val="18"/>
              </w:rPr>
              <w:t>754</w:t>
            </w:r>
          </w:p>
        </w:tc>
        <w:tc>
          <w:tcPr>
            <w:tcW w:w="909" w:type="dxa"/>
            <w:tcBorders/>
            <w:vAlign w:val="bottom"/>
          </w:tcPr>
          <w:p>
            <w:pPr>
              <w:pStyle w:val="Normal"/>
              <w:jc w:val="right"/>
              <w:rPr>
                <w:rFonts w:cs="Calibri"/>
                <w:color w:val="000000"/>
                <w:sz w:val="18"/>
                <w:szCs w:val="18"/>
              </w:rPr>
            </w:pPr>
            <w:r>
              <w:rPr>
                <w:rFonts w:cs="Calibri"/>
                <w:color w:val="000000"/>
                <w:sz w:val="18"/>
                <w:szCs w:val="18"/>
              </w:rPr>
              <w:t>0.039</w:t>
            </w:r>
          </w:p>
        </w:tc>
        <w:tc>
          <w:tcPr>
            <w:tcW w:w="920" w:type="dxa"/>
            <w:tcBorders/>
            <w:vAlign w:val="bottom"/>
          </w:tcPr>
          <w:p>
            <w:pPr>
              <w:pStyle w:val="Normal"/>
              <w:jc w:val="right"/>
              <w:rPr>
                <w:rFonts w:cs="Calibri"/>
                <w:color w:val="000000"/>
                <w:sz w:val="18"/>
                <w:szCs w:val="18"/>
              </w:rPr>
            </w:pPr>
            <w:r>
              <w:rPr>
                <w:rFonts w:cs="Calibri"/>
                <w:color w:val="000000"/>
                <w:sz w:val="18"/>
                <w:szCs w:val="18"/>
              </w:rPr>
              <w:t>4.184</w:t>
            </w:r>
          </w:p>
        </w:tc>
        <w:tc>
          <w:tcPr>
            <w:tcW w:w="908" w:type="dxa"/>
            <w:tcBorders/>
            <w:vAlign w:val="bottom"/>
          </w:tcPr>
          <w:p>
            <w:pPr>
              <w:pStyle w:val="Normal"/>
              <w:jc w:val="right"/>
              <w:rPr>
                <w:rFonts w:cs="Calibri"/>
                <w:color w:val="000000"/>
                <w:sz w:val="18"/>
                <w:szCs w:val="18"/>
              </w:rPr>
            </w:pPr>
            <w:r>
              <w:rPr>
                <w:rFonts w:cs="Calibri"/>
                <w:color w:val="000000"/>
                <w:sz w:val="18"/>
                <w:szCs w:val="18"/>
              </w:rPr>
              <w:t>0.268</w:t>
            </w:r>
          </w:p>
        </w:tc>
        <w:tc>
          <w:tcPr>
            <w:tcW w:w="641" w:type="dxa"/>
            <w:tcBorders/>
            <w:vAlign w:val="bottom"/>
          </w:tcPr>
          <w:p>
            <w:pPr>
              <w:pStyle w:val="Normal"/>
              <w:jc w:val="right"/>
              <w:rPr>
                <w:rFonts w:cs="Calibri"/>
                <w:color w:val="000000"/>
                <w:sz w:val="18"/>
                <w:szCs w:val="18"/>
              </w:rPr>
            </w:pPr>
            <w:r>
              <w:rPr>
                <w:rFonts w:cs="Calibri"/>
                <w:color w:val="000000"/>
                <w:sz w:val="18"/>
                <w:szCs w:val="18"/>
              </w:rPr>
              <w:t>-51</w:t>
            </w:r>
          </w:p>
        </w:tc>
        <w:tc>
          <w:tcPr>
            <w:tcW w:w="643" w:type="dxa"/>
            <w:tcBorders/>
            <w:vAlign w:val="bottom"/>
          </w:tcPr>
          <w:p>
            <w:pPr>
              <w:pStyle w:val="Normal"/>
              <w:jc w:val="right"/>
              <w:rPr>
                <w:rFonts w:cs="Calibri"/>
                <w:color w:val="000000"/>
                <w:sz w:val="18"/>
                <w:szCs w:val="18"/>
              </w:rPr>
            </w:pPr>
            <w:r>
              <w:rPr>
                <w:rFonts w:cs="Calibri"/>
                <w:color w:val="000000"/>
                <w:sz w:val="18"/>
                <w:szCs w:val="18"/>
              </w:rPr>
              <w:t>-47</w:t>
            </w:r>
          </w:p>
        </w:tc>
        <w:tc>
          <w:tcPr>
            <w:tcW w:w="520" w:type="dxa"/>
            <w:tcBorders/>
            <w:vAlign w:val="bottom"/>
          </w:tcPr>
          <w:p>
            <w:pPr>
              <w:pStyle w:val="Normal"/>
              <w:jc w:val="right"/>
              <w:rPr>
                <w:rFonts w:cs="Calibri"/>
                <w:color w:val="000000"/>
                <w:sz w:val="18"/>
                <w:szCs w:val="18"/>
              </w:rPr>
            </w:pPr>
            <w:r>
              <w:rPr>
                <w:rFonts w:cs="Calibri"/>
                <w:color w:val="000000"/>
                <w:sz w:val="18"/>
                <w:szCs w:val="18"/>
              </w:rPr>
              <w:t>40</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Precuneus</w:t>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jc w:val="right"/>
              <w:rPr>
                <w:rFonts w:cs="Calibri"/>
                <w:color w:val="000000"/>
                <w:sz w:val="18"/>
                <w:szCs w:val="18"/>
              </w:rPr>
            </w:pPr>
            <w:r>
              <w:rPr>
                <w:rFonts w:cs="Calibri"/>
                <w:color w:val="000000"/>
                <w:sz w:val="18"/>
                <w:szCs w:val="18"/>
              </w:rPr>
              <w:t>3.914</w:t>
            </w:r>
          </w:p>
        </w:tc>
        <w:tc>
          <w:tcPr>
            <w:tcW w:w="908" w:type="dxa"/>
            <w:tcBorders/>
            <w:vAlign w:val="bottom"/>
          </w:tcPr>
          <w:p>
            <w:pPr>
              <w:pStyle w:val="Normal"/>
              <w:jc w:val="right"/>
              <w:rPr>
                <w:rFonts w:cs="Calibri"/>
                <w:color w:val="000000"/>
                <w:sz w:val="18"/>
                <w:szCs w:val="18"/>
              </w:rPr>
            </w:pPr>
            <w:r>
              <w:rPr>
                <w:rFonts w:cs="Calibri"/>
                <w:color w:val="000000"/>
                <w:sz w:val="18"/>
                <w:szCs w:val="18"/>
              </w:rPr>
              <w:t>0.492</w:t>
            </w:r>
          </w:p>
        </w:tc>
        <w:tc>
          <w:tcPr>
            <w:tcW w:w="641" w:type="dxa"/>
            <w:tcBorders/>
            <w:vAlign w:val="bottom"/>
          </w:tcPr>
          <w:p>
            <w:pPr>
              <w:pStyle w:val="Normal"/>
              <w:jc w:val="right"/>
              <w:rPr>
                <w:rFonts w:cs="Calibri"/>
                <w:color w:val="000000"/>
                <w:sz w:val="18"/>
                <w:szCs w:val="18"/>
              </w:rPr>
            </w:pPr>
            <w:r>
              <w:rPr>
                <w:rFonts w:cs="Calibri"/>
                <w:color w:val="000000"/>
                <w:sz w:val="18"/>
                <w:szCs w:val="18"/>
              </w:rPr>
              <w:t>-11</w:t>
            </w:r>
          </w:p>
        </w:tc>
        <w:tc>
          <w:tcPr>
            <w:tcW w:w="643" w:type="dxa"/>
            <w:tcBorders/>
            <w:vAlign w:val="bottom"/>
          </w:tcPr>
          <w:p>
            <w:pPr>
              <w:pStyle w:val="Normal"/>
              <w:jc w:val="right"/>
              <w:rPr>
                <w:rFonts w:cs="Calibri"/>
                <w:color w:val="000000"/>
                <w:sz w:val="18"/>
                <w:szCs w:val="18"/>
              </w:rPr>
            </w:pPr>
            <w:r>
              <w:rPr>
                <w:rFonts w:cs="Calibri"/>
                <w:color w:val="000000"/>
                <w:sz w:val="18"/>
                <w:szCs w:val="18"/>
              </w:rPr>
              <w:t>-62</w:t>
            </w:r>
          </w:p>
        </w:tc>
        <w:tc>
          <w:tcPr>
            <w:tcW w:w="520" w:type="dxa"/>
            <w:tcBorders/>
            <w:vAlign w:val="bottom"/>
          </w:tcPr>
          <w:p>
            <w:pPr>
              <w:pStyle w:val="Normal"/>
              <w:jc w:val="right"/>
              <w:rPr>
                <w:rFonts w:cs="Calibri"/>
                <w:color w:val="000000"/>
                <w:sz w:val="18"/>
                <w:szCs w:val="18"/>
              </w:rPr>
            </w:pPr>
            <w:r>
              <w:rPr>
                <w:rFonts w:cs="Calibri"/>
                <w:color w:val="000000"/>
                <w:sz w:val="18"/>
                <w:szCs w:val="18"/>
              </w:rPr>
              <w:t>45</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Superior Temporal Gyrus</w:t>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jc w:val="right"/>
              <w:rPr>
                <w:rFonts w:cs="Calibri"/>
                <w:color w:val="000000"/>
                <w:sz w:val="18"/>
                <w:szCs w:val="18"/>
              </w:rPr>
            </w:pPr>
            <w:r>
              <w:rPr>
                <w:rFonts w:cs="Calibri"/>
                <w:color w:val="000000"/>
                <w:sz w:val="18"/>
                <w:szCs w:val="18"/>
              </w:rPr>
              <w:t>3.817</w:t>
            </w:r>
          </w:p>
        </w:tc>
        <w:tc>
          <w:tcPr>
            <w:tcW w:w="908" w:type="dxa"/>
            <w:tcBorders/>
            <w:vAlign w:val="bottom"/>
          </w:tcPr>
          <w:p>
            <w:pPr>
              <w:pStyle w:val="Normal"/>
              <w:jc w:val="right"/>
              <w:rPr>
                <w:rFonts w:cs="Calibri"/>
                <w:color w:val="000000"/>
                <w:sz w:val="18"/>
                <w:szCs w:val="18"/>
              </w:rPr>
            </w:pPr>
            <w:r>
              <w:rPr>
                <w:rFonts w:cs="Calibri"/>
                <w:color w:val="000000"/>
                <w:sz w:val="18"/>
                <w:szCs w:val="18"/>
              </w:rPr>
              <w:t>0.587</w:t>
            </w:r>
          </w:p>
        </w:tc>
        <w:tc>
          <w:tcPr>
            <w:tcW w:w="641" w:type="dxa"/>
            <w:tcBorders/>
            <w:vAlign w:val="bottom"/>
          </w:tcPr>
          <w:p>
            <w:pPr>
              <w:pStyle w:val="Normal"/>
              <w:jc w:val="right"/>
              <w:rPr>
                <w:rFonts w:cs="Calibri"/>
                <w:color w:val="000000"/>
                <w:sz w:val="18"/>
                <w:szCs w:val="18"/>
              </w:rPr>
            </w:pPr>
            <w:r>
              <w:rPr>
                <w:rFonts w:cs="Calibri"/>
                <w:color w:val="000000"/>
                <w:sz w:val="18"/>
                <w:szCs w:val="18"/>
              </w:rPr>
              <w:t>-33</w:t>
            </w:r>
          </w:p>
        </w:tc>
        <w:tc>
          <w:tcPr>
            <w:tcW w:w="643" w:type="dxa"/>
            <w:tcBorders/>
            <w:vAlign w:val="bottom"/>
          </w:tcPr>
          <w:p>
            <w:pPr>
              <w:pStyle w:val="Normal"/>
              <w:jc w:val="right"/>
              <w:rPr>
                <w:rFonts w:cs="Calibri"/>
                <w:color w:val="000000"/>
                <w:sz w:val="18"/>
                <w:szCs w:val="18"/>
              </w:rPr>
            </w:pPr>
            <w:r>
              <w:rPr>
                <w:rFonts w:cs="Calibri"/>
                <w:color w:val="000000"/>
                <w:sz w:val="18"/>
                <w:szCs w:val="18"/>
              </w:rPr>
              <w:t>-55</w:t>
            </w:r>
          </w:p>
        </w:tc>
        <w:tc>
          <w:tcPr>
            <w:tcW w:w="520" w:type="dxa"/>
            <w:tcBorders/>
            <w:vAlign w:val="bottom"/>
          </w:tcPr>
          <w:p>
            <w:pPr>
              <w:pStyle w:val="Normal"/>
              <w:jc w:val="right"/>
              <w:rPr>
                <w:rFonts w:cs="Calibri"/>
                <w:color w:val="000000"/>
                <w:sz w:val="18"/>
                <w:szCs w:val="18"/>
              </w:rPr>
            </w:pPr>
            <w:r>
              <w:rPr>
                <w:rFonts w:cs="Calibri"/>
                <w:color w:val="000000"/>
                <w:sz w:val="18"/>
                <w:szCs w:val="18"/>
              </w:rPr>
              <w:t>30</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rPr>
                <w:rFonts w:cs="Calibri"/>
                <w:color w:val="000000"/>
                <w:sz w:val="18"/>
                <w:szCs w:val="18"/>
              </w:rPr>
            </w:pPr>
            <w:r>
              <w:rPr>
                <w:rFonts w:cs="Calibri"/>
                <w:color w:val="000000"/>
                <w:sz w:val="18"/>
                <w:szCs w:val="18"/>
              </w:rPr>
            </w:r>
          </w:p>
        </w:tc>
        <w:tc>
          <w:tcPr>
            <w:tcW w:w="908" w:type="dxa"/>
            <w:tcBorders/>
            <w:vAlign w:val="bottom"/>
          </w:tcPr>
          <w:p>
            <w:pPr>
              <w:pStyle w:val="Normal"/>
              <w:rPr>
                <w:rFonts w:cs="Calibri"/>
                <w:color w:val="000000"/>
                <w:sz w:val="18"/>
                <w:szCs w:val="18"/>
              </w:rPr>
            </w:pPr>
            <w:r>
              <w:rPr>
                <w:rFonts w:cs="Calibri"/>
                <w:color w:val="000000"/>
                <w:sz w:val="18"/>
                <w:szCs w:val="18"/>
              </w:rPr>
            </w:r>
          </w:p>
        </w:tc>
        <w:tc>
          <w:tcPr>
            <w:tcW w:w="641" w:type="dxa"/>
            <w:tcBorders/>
            <w:vAlign w:val="bottom"/>
          </w:tcPr>
          <w:p>
            <w:pPr>
              <w:pStyle w:val="Normal"/>
              <w:rPr>
                <w:rFonts w:cs="Calibri"/>
                <w:color w:val="000000"/>
                <w:sz w:val="18"/>
                <w:szCs w:val="18"/>
              </w:rPr>
            </w:pPr>
            <w:r>
              <w:rPr>
                <w:rFonts w:cs="Calibri"/>
                <w:color w:val="000000"/>
                <w:sz w:val="18"/>
                <w:szCs w:val="18"/>
              </w:rPr>
            </w:r>
          </w:p>
        </w:tc>
        <w:tc>
          <w:tcPr>
            <w:tcW w:w="643" w:type="dxa"/>
            <w:tcBorders/>
            <w:vAlign w:val="bottom"/>
          </w:tcPr>
          <w:p>
            <w:pPr>
              <w:pStyle w:val="Normal"/>
              <w:rPr>
                <w:rFonts w:cs="Calibri"/>
                <w:color w:val="000000"/>
                <w:sz w:val="18"/>
                <w:szCs w:val="18"/>
              </w:rPr>
            </w:pPr>
            <w:r>
              <w:rPr>
                <w:rFonts w:cs="Calibri"/>
                <w:color w:val="000000"/>
                <w:sz w:val="18"/>
                <w:szCs w:val="18"/>
              </w:rPr>
            </w:r>
          </w:p>
        </w:tc>
        <w:tc>
          <w:tcPr>
            <w:tcW w:w="520" w:type="dxa"/>
            <w:tcBorders/>
            <w:vAlign w:val="bottom"/>
          </w:tcPr>
          <w:p>
            <w:pPr>
              <w:pStyle w:val="Normal"/>
              <w:rPr>
                <w:rFonts w:cs="Calibri"/>
                <w:color w:val="000000"/>
                <w:sz w:val="18"/>
                <w:szCs w:val="18"/>
              </w:rPr>
            </w:pPr>
            <w:r>
              <w:rPr>
                <w:rFonts w:cs="Calibri"/>
                <w:color w:val="000000"/>
                <w:sz w:val="18"/>
                <w:szCs w:val="18"/>
              </w:rPr>
            </w:r>
          </w:p>
        </w:tc>
      </w:tr>
      <w:tr>
        <w:trPr>
          <w:trHeight w:val="144" w:hRule="atLeast"/>
        </w:trPr>
        <w:tc>
          <w:tcPr>
            <w:tcW w:w="4979" w:type="dxa"/>
            <w:gridSpan w:val="4"/>
            <w:tcBorders/>
            <w:vAlign w:val="bottom"/>
          </w:tcPr>
          <w:p>
            <w:pPr>
              <w:pStyle w:val="Normal"/>
              <w:rPr>
                <w:rFonts w:cs="Calibri"/>
                <w:color w:val="000000"/>
                <w:sz w:val="18"/>
                <w:szCs w:val="18"/>
              </w:rPr>
            </w:pPr>
            <w:r>
              <w:rPr>
                <w:rFonts w:cs="Calibri"/>
                <w:color w:val="000000"/>
                <w:sz w:val="18"/>
                <w:szCs w:val="18"/>
                <w:u w:val="single"/>
                <w:lang w:eastAsia="de-DE"/>
              </w:rPr>
              <w:t>9 schizophrenia patients with poor model fit</w:t>
            </w:r>
          </w:p>
        </w:tc>
        <w:tc>
          <w:tcPr>
            <w:tcW w:w="908" w:type="dxa"/>
            <w:tcBorders/>
            <w:vAlign w:val="bottom"/>
          </w:tcPr>
          <w:p>
            <w:pPr>
              <w:pStyle w:val="Normal"/>
              <w:rPr>
                <w:rFonts w:cs="Calibri"/>
                <w:color w:val="000000"/>
                <w:sz w:val="18"/>
                <w:szCs w:val="18"/>
              </w:rPr>
            </w:pPr>
            <w:r>
              <w:rPr>
                <w:rFonts w:cs="Calibri"/>
                <w:color w:val="000000"/>
                <w:sz w:val="18"/>
                <w:szCs w:val="18"/>
              </w:rPr>
            </w:r>
          </w:p>
        </w:tc>
        <w:tc>
          <w:tcPr>
            <w:tcW w:w="641" w:type="dxa"/>
            <w:tcBorders/>
            <w:vAlign w:val="bottom"/>
          </w:tcPr>
          <w:p>
            <w:pPr>
              <w:pStyle w:val="Normal"/>
              <w:rPr>
                <w:rFonts w:cs="Calibri"/>
                <w:color w:val="000000"/>
                <w:sz w:val="18"/>
                <w:szCs w:val="18"/>
              </w:rPr>
            </w:pPr>
            <w:r>
              <w:rPr>
                <w:rFonts w:cs="Calibri"/>
                <w:color w:val="000000"/>
                <w:sz w:val="18"/>
                <w:szCs w:val="18"/>
              </w:rPr>
            </w:r>
          </w:p>
        </w:tc>
        <w:tc>
          <w:tcPr>
            <w:tcW w:w="643" w:type="dxa"/>
            <w:tcBorders/>
            <w:vAlign w:val="bottom"/>
          </w:tcPr>
          <w:p>
            <w:pPr>
              <w:pStyle w:val="Normal"/>
              <w:rPr>
                <w:rFonts w:cs="Calibri"/>
                <w:color w:val="000000"/>
                <w:sz w:val="18"/>
                <w:szCs w:val="18"/>
              </w:rPr>
            </w:pPr>
            <w:r>
              <w:rPr>
                <w:rFonts w:cs="Calibri"/>
                <w:color w:val="000000"/>
                <w:sz w:val="18"/>
                <w:szCs w:val="18"/>
              </w:rPr>
            </w:r>
          </w:p>
        </w:tc>
        <w:tc>
          <w:tcPr>
            <w:tcW w:w="520" w:type="dxa"/>
            <w:tcBorders/>
            <w:vAlign w:val="bottom"/>
          </w:tcPr>
          <w:p>
            <w:pPr>
              <w:pStyle w:val="Normal"/>
              <w:rPr>
                <w:rFonts w:cs="Calibri"/>
                <w:color w:val="000000"/>
                <w:sz w:val="18"/>
                <w:szCs w:val="18"/>
              </w:rPr>
            </w:pPr>
            <w:r>
              <w:rPr>
                <w:rFonts w:cs="Calibri"/>
                <w:color w:val="000000"/>
                <w:sz w:val="18"/>
                <w:szCs w:val="18"/>
              </w:rPr>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n.s.</w:t>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rPr>
                <w:rFonts w:cs="Calibri"/>
                <w:color w:val="000000"/>
                <w:sz w:val="18"/>
                <w:szCs w:val="18"/>
              </w:rPr>
            </w:pPr>
            <w:r>
              <w:rPr>
                <w:rFonts w:cs="Calibri"/>
                <w:color w:val="000000"/>
                <w:sz w:val="18"/>
                <w:szCs w:val="18"/>
              </w:rPr>
            </w:r>
          </w:p>
        </w:tc>
        <w:tc>
          <w:tcPr>
            <w:tcW w:w="908" w:type="dxa"/>
            <w:tcBorders/>
            <w:vAlign w:val="bottom"/>
          </w:tcPr>
          <w:p>
            <w:pPr>
              <w:pStyle w:val="Normal"/>
              <w:rPr>
                <w:rFonts w:cs="Calibri"/>
                <w:color w:val="000000"/>
                <w:sz w:val="18"/>
                <w:szCs w:val="18"/>
              </w:rPr>
            </w:pPr>
            <w:r>
              <w:rPr>
                <w:rFonts w:cs="Calibri"/>
                <w:color w:val="000000"/>
                <w:sz w:val="18"/>
                <w:szCs w:val="18"/>
              </w:rPr>
            </w:r>
          </w:p>
        </w:tc>
        <w:tc>
          <w:tcPr>
            <w:tcW w:w="641" w:type="dxa"/>
            <w:tcBorders/>
            <w:vAlign w:val="bottom"/>
          </w:tcPr>
          <w:p>
            <w:pPr>
              <w:pStyle w:val="Normal"/>
              <w:rPr>
                <w:rFonts w:cs="Calibri"/>
                <w:color w:val="000000"/>
                <w:sz w:val="18"/>
                <w:szCs w:val="18"/>
              </w:rPr>
            </w:pPr>
            <w:r>
              <w:rPr>
                <w:rFonts w:cs="Calibri"/>
                <w:color w:val="000000"/>
                <w:sz w:val="18"/>
                <w:szCs w:val="18"/>
              </w:rPr>
            </w:r>
          </w:p>
        </w:tc>
        <w:tc>
          <w:tcPr>
            <w:tcW w:w="643" w:type="dxa"/>
            <w:tcBorders/>
            <w:vAlign w:val="bottom"/>
          </w:tcPr>
          <w:p>
            <w:pPr>
              <w:pStyle w:val="Normal"/>
              <w:rPr>
                <w:rFonts w:cs="Calibri"/>
                <w:color w:val="000000"/>
                <w:sz w:val="18"/>
                <w:szCs w:val="18"/>
              </w:rPr>
            </w:pPr>
            <w:r>
              <w:rPr>
                <w:rFonts w:cs="Calibri"/>
                <w:color w:val="000000"/>
                <w:sz w:val="18"/>
                <w:szCs w:val="18"/>
              </w:rPr>
            </w:r>
          </w:p>
        </w:tc>
        <w:tc>
          <w:tcPr>
            <w:tcW w:w="520" w:type="dxa"/>
            <w:tcBorders/>
            <w:vAlign w:val="bottom"/>
          </w:tcPr>
          <w:p>
            <w:pPr>
              <w:pStyle w:val="Normal"/>
              <w:rPr>
                <w:rFonts w:cs="Calibri"/>
                <w:color w:val="000000"/>
                <w:sz w:val="18"/>
                <w:szCs w:val="18"/>
              </w:rPr>
            </w:pPr>
            <w:r>
              <w:rPr>
                <w:rFonts w:cs="Calibri"/>
                <w:color w:val="000000"/>
                <w:sz w:val="18"/>
                <w:szCs w:val="18"/>
              </w:rPr>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rPr>
                <w:rFonts w:cs="Calibri"/>
                <w:color w:val="000000"/>
                <w:sz w:val="18"/>
                <w:szCs w:val="18"/>
              </w:rPr>
            </w:pPr>
            <w:r>
              <w:rPr>
                <w:rFonts w:cs="Calibri"/>
                <w:color w:val="000000"/>
                <w:sz w:val="18"/>
                <w:szCs w:val="18"/>
              </w:rPr>
            </w:r>
          </w:p>
        </w:tc>
        <w:tc>
          <w:tcPr>
            <w:tcW w:w="908" w:type="dxa"/>
            <w:tcBorders/>
            <w:vAlign w:val="bottom"/>
          </w:tcPr>
          <w:p>
            <w:pPr>
              <w:pStyle w:val="Normal"/>
              <w:rPr>
                <w:rFonts w:cs="Calibri"/>
                <w:color w:val="000000"/>
                <w:sz w:val="18"/>
                <w:szCs w:val="18"/>
              </w:rPr>
            </w:pPr>
            <w:r>
              <w:rPr>
                <w:rFonts w:cs="Calibri"/>
                <w:color w:val="000000"/>
                <w:sz w:val="18"/>
                <w:szCs w:val="18"/>
              </w:rPr>
            </w:r>
          </w:p>
        </w:tc>
        <w:tc>
          <w:tcPr>
            <w:tcW w:w="641" w:type="dxa"/>
            <w:tcBorders/>
            <w:vAlign w:val="bottom"/>
          </w:tcPr>
          <w:p>
            <w:pPr>
              <w:pStyle w:val="Normal"/>
              <w:rPr>
                <w:rFonts w:cs="Calibri"/>
                <w:color w:val="000000"/>
                <w:sz w:val="18"/>
                <w:szCs w:val="18"/>
              </w:rPr>
            </w:pPr>
            <w:r>
              <w:rPr>
                <w:rFonts w:cs="Calibri"/>
                <w:color w:val="000000"/>
                <w:sz w:val="18"/>
                <w:szCs w:val="18"/>
              </w:rPr>
            </w:r>
          </w:p>
        </w:tc>
        <w:tc>
          <w:tcPr>
            <w:tcW w:w="643" w:type="dxa"/>
            <w:tcBorders/>
            <w:vAlign w:val="bottom"/>
          </w:tcPr>
          <w:p>
            <w:pPr>
              <w:pStyle w:val="Normal"/>
              <w:rPr>
                <w:rFonts w:cs="Calibri"/>
                <w:color w:val="000000"/>
                <w:sz w:val="18"/>
                <w:szCs w:val="18"/>
              </w:rPr>
            </w:pPr>
            <w:r>
              <w:rPr>
                <w:rFonts w:cs="Calibri"/>
                <w:color w:val="000000"/>
                <w:sz w:val="18"/>
                <w:szCs w:val="18"/>
              </w:rPr>
            </w:r>
          </w:p>
        </w:tc>
        <w:tc>
          <w:tcPr>
            <w:tcW w:w="520" w:type="dxa"/>
            <w:tcBorders/>
            <w:vAlign w:val="bottom"/>
          </w:tcPr>
          <w:p>
            <w:pPr>
              <w:pStyle w:val="Normal"/>
              <w:rPr>
                <w:rFonts w:cs="Calibri"/>
                <w:color w:val="000000"/>
                <w:sz w:val="18"/>
                <w:szCs w:val="18"/>
              </w:rPr>
            </w:pPr>
            <w:r>
              <w:rPr>
                <w:rFonts w:cs="Calibri"/>
                <w:color w:val="000000"/>
                <w:sz w:val="18"/>
                <w:szCs w:val="18"/>
              </w:rPr>
            </w:r>
          </w:p>
        </w:tc>
      </w:tr>
    </w:tbl>
    <w:p>
      <w:pPr>
        <w:pStyle w:val="Normal"/>
        <w:rPr/>
      </w:pPr>
      <w:r>
        <w:rPr/>
      </w:r>
      <w:r>
        <w:br w:type="page"/>
      </w:r>
    </w:p>
    <w:p>
      <w:pPr>
        <w:pStyle w:val="Heading3"/>
        <w:rPr>
          <w:sz w:val="20"/>
        </w:rPr>
      </w:pPr>
      <w:r>
        <w:rPr>
          <w:sz w:val="20"/>
        </w:rPr>
        <w:t xml:space="preserve">Supplementary Table S4: </w:t>
      </w:r>
    </w:p>
    <w:p>
      <w:pPr>
        <w:pStyle w:val="Caption1"/>
        <w:rPr>
          <w:sz w:val="20"/>
          <w:szCs w:val="20"/>
        </w:rPr>
      </w:pPr>
      <w:r>
        <w:rPr>
          <w:sz w:val="20"/>
          <w:szCs w:val="20"/>
        </w:rPr>
        <w:t xml:space="preserve">Whole brain results for the contrast ‘informative punishment - informative reward’ of the group differences between healthy controls (HC) and schizophrenia patients (Sz) with good and poor model fit at the lenient threshold of p&lt;0.01 uncorrected and p&lt;0.05 FDR-corrected at the cluster level. </w:t>
      </w:r>
    </w:p>
    <w:tbl>
      <w:tblPr>
        <w:tblW w:w="7692" w:type="dxa"/>
        <w:jc w:val="left"/>
        <w:tblInd w:w="55" w:type="dxa"/>
        <w:tblCellMar>
          <w:top w:w="0" w:type="dxa"/>
          <w:left w:w="70" w:type="dxa"/>
          <w:bottom w:w="0" w:type="dxa"/>
          <w:right w:w="70" w:type="dxa"/>
        </w:tblCellMar>
        <w:tblLook w:val="00a0"/>
      </w:tblPr>
      <w:tblGrid>
        <w:gridCol w:w="2229"/>
        <w:gridCol w:w="921"/>
        <w:gridCol w:w="909"/>
        <w:gridCol w:w="920"/>
        <w:gridCol w:w="908"/>
        <w:gridCol w:w="641"/>
        <w:gridCol w:w="643"/>
        <w:gridCol w:w="520"/>
      </w:tblGrid>
      <w:tr>
        <w:trPr>
          <w:trHeight w:val="144" w:hRule="atLeast"/>
        </w:trPr>
        <w:tc>
          <w:tcPr>
            <w:tcW w:w="2229" w:type="dxa"/>
            <w:tcBorders/>
            <w:vAlign w:val="bottom"/>
          </w:tcPr>
          <w:p>
            <w:pPr>
              <w:pStyle w:val="Normal"/>
              <w:jc w:val="center"/>
              <w:rPr>
                <w:rFonts w:cs="Calibri"/>
                <w:b/>
                <w:b/>
                <w:color w:val="000000"/>
                <w:sz w:val="16"/>
                <w:szCs w:val="16"/>
              </w:rPr>
            </w:pPr>
            <w:r>
              <w:rPr>
                <w:rFonts w:cs="Calibri"/>
                <w:b/>
                <w:color w:val="000000"/>
                <w:sz w:val="16"/>
                <w:szCs w:val="16"/>
              </w:rPr>
              <w:t>Region</w:t>
            </w:r>
          </w:p>
        </w:tc>
        <w:tc>
          <w:tcPr>
            <w:tcW w:w="921" w:type="dxa"/>
            <w:tcBorders/>
            <w:vAlign w:val="bottom"/>
          </w:tcPr>
          <w:p>
            <w:pPr>
              <w:pStyle w:val="Normal"/>
              <w:jc w:val="center"/>
              <w:rPr>
                <w:rFonts w:cs="Calibri"/>
                <w:b/>
                <w:b/>
                <w:color w:val="000000"/>
                <w:sz w:val="16"/>
                <w:szCs w:val="16"/>
              </w:rPr>
            </w:pPr>
            <w:r>
              <w:rPr>
                <w:rFonts w:cs="Calibri"/>
                <w:b/>
                <w:color w:val="000000"/>
                <w:sz w:val="16"/>
                <w:szCs w:val="16"/>
              </w:rPr>
              <w:t>Cluster extend</w:t>
            </w:r>
          </w:p>
        </w:tc>
        <w:tc>
          <w:tcPr>
            <w:tcW w:w="909" w:type="dxa"/>
            <w:tcBorders/>
            <w:vAlign w:val="bottom"/>
          </w:tcPr>
          <w:p>
            <w:pPr>
              <w:pStyle w:val="Normal"/>
              <w:jc w:val="center"/>
              <w:rPr>
                <w:rFonts w:cs="Calibri"/>
                <w:b/>
                <w:b/>
                <w:color w:val="000000"/>
                <w:sz w:val="16"/>
                <w:szCs w:val="16"/>
              </w:rPr>
            </w:pPr>
            <w:r>
              <w:rPr>
                <w:rFonts w:cs="Calibri"/>
                <w:b/>
                <w:color w:val="000000"/>
                <w:sz w:val="16"/>
                <w:szCs w:val="16"/>
              </w:rPr>
              <w:t xml:space="preserve">P </w:t>
            </w:r>
            <w:r>
              <w:rPr>
                <w:rFonts w:cs="Calibri"/>
                <w:b/>
                <w:color w:val="000000"/>
                <w:sz w:val="16"/>
                <w:szCs w:val="16"/>
                <w:vertAlign w:val="subscript"/>
              </w:rPr>
              <w:t>FDR cluster</w:t>
            </w:r>
          </w:p>
        </w:tc>
        <w:tc>
          <w:tcPr>
            <w:tcW w:w="920" w:type="dxa"/>
            <w:tcBorders/>
            <w:vAlign w:val="bottom"/>
          </w:tcPr>
          <w:p>
            <w:pPr>
              <w:pStyle w:val="Normal"/>
              <w:jc w:val="center"/>
              <w:rPr>
                <w:rFonts w:cs="Calibri"/>
                <w:b/>
                <w:b/>
                <w:color w:val="000000"/>
                <w:sz w:val="16"/>
                <w:szCs w:val="16"/>
              </w:rPr>
            </w:pPr>
            <w:r>
              <w:rPr>
                <w:rFonts w:cs="Calibri"/>
                <w:b/>
                <w:color w:val="000000"/>
                <w:sz w:val="16"/>
                <w:szCs w:val="16"/>
              </w:rPr>
              <w:t>t-value</w:t>
            </w:r>
          </w:p>
        </w:tc>
        <w:tc>
          <w:tcPr>
            <w:tcW w:w="908" w:type="dxa"/>
            <w:tcBorders/>
            <w:vAlign w:val="bottom"/>
          </w:tcPr>
          <w:p>
            <w:pPr>
              <w:pStyle w:val="Normal"/>
              <w:jc w:val="center"/>
              <w:rPr>
                <w:rFonts w:cs="Calibri"/>
                <w:b/>
                <w:b/>
                <w:color w:val="000000"/>
                <w:sz w:val="16"/>
                <w:szCs w:val="16"/>
              </w:rPr>
            </w:pPr>
            <w:r>
              <w:rPr>
                <w:rFonts w:cs="Calibri"/>
                <w:b/>
                <w:color w:val="000000"/>
                <w:sz w:val="16"/>
                <w:szCs w:val="16"/>
              </w:rPr>
              <w:t xml:space="preserve">P </w:t>
            </w:r>
            <w:r>
              <w:rPr>
                <w:rFonts w:cs="Calibri"/>
                <w:b/>
                <w:color w:val="000000"/>
                <w:sz w:val="16"/>
                <w:szCs w:val="16"/>
                <w:vertAlign w:val="subscript"/>
              </w:rPr>
              <w:t>FWE voxel</w:t>
            </w:r>
          </w:p>
        </w:tc>
        <w:tc>
          <w:tcPr>
            <w:tcW w:w="641" w:type="dxa"/>
            <w:tcBorders/>
            <w:vAlign w:val="bottom"/>
          </w:tcPr>
          <w:p>
            <w:pPr>
              <w:pStyle w:val="Normal"/>
              <w:jc w:val="center"/>
              <w:rPr>
                <w:rFonts w:cs="Calibri"/>
                <w:b/>
                <w:b/>
                <w:color w:val="000000"/>
                <w:sz w:val="16"/>
                <w:szCs w:val="16"/>
              </w:rPr>
            </w:pPr>
            <w:r>
              <w:rPr>
                <w:rFonts w:cs="Calibri"/>
                <w:b/>
                <w:color w:val="000000"/>
                <w:sz w:val="16"/>
                <w:szCs w:val="16"/>
              </w:rPr>
              <w:t>x</w:t>
            </w:r>
          </w:p>
        </w:tc>
        <w:tc>
          <w:tcPr>
            <w:tcW w:w="643" w:type="dxa"/>
            <w:tcBorders/>
            <w:vAlign w:val="bottom"/>
          </w:tcPr>
          <w:p>
            <w:pPr>
              <w:pStyle w:val="Normal"/>
              <w:jc w:val="center"/>
              <w:rPr>
                <w:rFonts w:cs="Calibri"/>
                <w:b/>
                <w:b/>
                <w:color w:val="000000"/>
                <w:sz w:val="16"/>
                <w:szCs w:val="16"/>
              </w:rPr>
            </w:pPr>
            <w:r>
              <w:rPr>
                <w:rFonts w:cs="Calibri"/>
                <w:b/>
                <w:color w:val="000000"/>
                <w:sz w:val="16"/>
                <w:szCs w:val="16"/>
              </w:rPr>
              <w:t>y</w:t>
            </w:r>
          </w:p>
        </w:tc>
        <w:tc>
          <w:tcPr>
            <w:tcW w:w="520" w:type="dxa"/>
            <w:tcBorders/>
            <w:vAlign w:val="bottom"/>
          </w:tcPr>
          <w:p>
            <w:pPr>
              <w:pStyle w:val="Normal"/>
              <w:jc w:val="center"/>
              <w:rPr>
                <w:rFonts w:cs="Calibri"/>
                <w:b/>
                <w:b/>
                <w:color w:val="000000"/>
                <w:sz w:val="16"/>
                <w:szCs w:val="16"/>
              </w:rPr>
            </w:pPr>
            <w:r>
              <w:rPr>
                <w:rFonts w:cs="Calibri"/>
                <w:b/>
                <w:color w:val="000000"/>
                <w:sz w:val="16"/>
                <w:szCs w:val="16"/>
              </w:rPr>
              <w:t>z</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rPr>
                <w:rFonts w:cs="Calibri"/>
                <w:color w:val="000000"/>
                <w:sz w:val="18"/>
                <w:szCs w:val="18"/>
              </w:rPr>
            </w:pPr>
            <w:r>
              <w:rPr>
                <w:rFonts w:cs="Calibri"/>
                <w:color w:val="000000"/>
                <w:sz w:val="18"/>
                <w:szCs w:val="18"/>
              </w:rPr>
            </w:r>
          </w:p>
        </w:tc>
        <w:tc>
          <w:tcPr>
            <w:tcW w:w="908" w:type="dxa"/>
            <w:tcBorders/>
            <w:vAlign w:val="bottom"/>
          </w:tcPr>
          <w:p>
            <w:pPr>
              <w:pStyle w:val="Normal"/>
              <w:rPr>
                <w:rFonts w:cs="Calibri"/>
                <w:color w:val="000000"/>
                <w:sz w:val="18"/>
                <w:szCs w:val="18"/>
              </w:rPr>
            </w:pPr>
            <w:r>
              <w:rPr>
                <w:rFonts w:cs="Calibri"/>
                <w:color w:val="000000"/>
                <w:sz w:val="18"/>
                <w:szCs w:val="18"/>
              </w:rPr>
            </w:r>
          </w:p>
        </w:tc>
        <w:tc>
          <w:tcPr>
            <w:tcW w:w="641" w:type="dxa"/>
            <w:tcBorders/>
            <w:vAlign w:val="bottom"/>
          </w:tcPr>
          <w:p>
            <w:pPr>
              <w:pStyle w:val="Normal"/>
              <w:rPr>
                <w:rFonts w:cs="Calibri"/>
                <w:color w:val="000000"/>
                <w:sz w:val="18"/>
                <w:szCs w:val="18"/>
              </w:rPr>
            </w:pPr>
            <w:r>
              <w:rPr>
                <w:rFonts w:cs="Calibri"/>
                <w:color w:val="000000"/>
                <w:sz w:val="18"/>
                <w:szCs w:val="18"/>
              </w:rPr>
            </w:r>
          </w:p>
        </w:tc>
        <w:tc>
          <w:tcPr>
            <w:tcW w:w="643" w:type="dxa"/>
            <w:tcBorders/>
            <w:vAlign w:val="bottom"/>
          </w:tcPr>
          <w:p>
            <w:pPr>
              <w:pStyle w:val="Normal"/>
              <w:rPr>
                <w:rFonts w:cs="Calibri"/>
                <w:color w:val="000000"/>
                <w:sz w:val="18"/>
                <w:szCs w:val="18"/>
              </w:rPr>
            </w:pPr>
            <w:r>
              <w:rPr>
                <w:rFonts w:cs="Calibri"/>
                <w:color w:val="000000"/>
                <w:sz w:val="18"/>
                <w:szCs w:val="18"/>
              </w:rPr>
            </w:r>
          </w:p>
        </w:tc>
        <w:tc>
          <w:tcPr>
            <w:tcW w:w="520" w:type="dxa"/>
            <w:tcBorders/>
            <w:vAlign w:val="bottom"/>
          </w:tcPr>
          <w:p>
            <w:pPr>
              <w:pStyle w:val="Normal"/>
              <w:rPr>
                <w:rFonts w:cs="Calibri"/>
                <w:color w:val="000000"/>
                <w:sz w:val="18"/>
                <w:szCs w:val="18"/>
              </w:rPr>
            </w:pPr>
            <w:r>
              <w:rPr>
                <w:rFonts w:cs="Calibri"/>
                <w:color w:val="000000"/>
                <w:sz w:val="18"/>
                <w:szCs w:val="18"/>
              </w:rPr>
            </w:r>
          </w:p>
        </w:tc>
      </w:tr>
      <w:tr>
        <w:trPr>
          <w:trHeight w:val="144" w:hRule="atLeast"/>
        </w:trPr>
        <w:tc>
          <w:tcPr>
            <w:tcW w:w="5887" w:type="dxa"/>
            <w:gridSpan w:val="5"/>
            <w:tcBorders/>
            <w:vAlign w:val="bottom"/>
          </w:tcPr>
          <w:p>
            <w:pPr>
              <w:pStyle w:val="Normal"/>
              <w:rPr>
                <w:rFonts w:cs="Calibri"/>
                <w:color w:val="000000"/>
                <w:sz w:val="18"/>
                <w:szCs w:val="18"/>
              </w:rPr>
            </w:pPr>
            <w:r>
              <w:rPr>
                <w:rFonts w:cs="Calibri"/>
                <w:color w:val="000000"/>
                <w:sz w:val="18"/>
                <w:szCs w:val="18"/>
                <w:u w:val="single"/>
                <w:lang w:eastAsia="de-DE"/>
              </w:rPr>
              <w:t>22 HC with good model fit &gt; 13 Sz patients with good model fit</w:t>
            </w:r>
          </w:p>
        </w:tc>
        <w:tc>
          <w:tcPr>
            <w:tcW w:w="641" w:type="dxa"/>
            <w:tcBorders/>
            <w:vAlign w:val="bottom"/>
          </w:tcPr>
          <w:p>
            <w:pPr>
              <w:pStyle w:val="Normal"/>
              <w:rPr>
                <w:rFonts w:cs="Calibri"/>
                <w:color w:val="000000"/>
                <w:sz w:val="18"/>
                <w:szCs w:val="18"/>
              </w:rPr>
            </w:pPr>
            <w:r>
              <w:rPr>
                <w:rFonts w:cs="Calibri"/>
                <w:color w:val="000000"/>
                <w:sz w:val="18"/>
                <w:szCs w:val="18"/>
              </w:rPr>
            </w:r>
          </w:p>
        </w:tc>
        <w:tc>
          <w:tcPr>
            <w:tcW w:w="643" w:type="dxa"/>
            <w:tcBorders/>
            <w:vAlign w:val="bottom"/>
          </w:tcPr>
          <w:p>
            <w:pPr>
              <w:pStyle w:val="Normal"/>
              <w:rPr>
                <w:rFonts w:cs="Calibri"/>
                <w:color w:val="000000"/>
                <w:sz w:val="18"/>
                <w:szCs w:val="18"/>
              </w:rPr>
            </w:pPr>
            <w:r>
              <w:rPr>
                <w:rFonts w:cs="Calibri"/>
                <w:color w:val="000000"/>
                <w:sz w:val="18"/>
                <w:szCs w:val="18"/>
              </w:rPr>
            </w:r>
          </w:p>
        </w:tc>
        <w:tc>
          <w:tcPr>
            <w:tcW w:w="520" w:type="dxa"/>
            <w:tcBorders/>
            <w:vAlign w:val="bottom"/>
          </w:tcPr>
          <w:p>
            <w:pPr>
              <w:pStyle w:val="Normal"/>
              <w:rPr>
                <w:rFonts w:cs="Calibri"/>
                <w:color w:val="000000"/>
                <w:sz w:val="18"/>
                <w:szCs w:val="18"/>
              </w:rPr>
            </w:pPr>
            <w:r>
              <w:rPr>
                <w:rFonts w:cs="Calibri"/>
                <w:color w:val="000000"/>
                <w:sz w:val="18"/>
                <w:szCs w:val="18"/>
              </w:rPr>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n.s.</w:t>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rPr>
                <w:rFonts w:cs="Calibri"/>
                <w:color w:val="000000"/>
                <w:sz w:val="18"/>
                <w:szCs w:val="18"/>
              </w:rPr>
            </w:pPr>
            <w:r>
              <w:rPr>
                <w:rFonts w:cs="Calibri"/>
                <w:color w:val="000000"/>
                <w:sz w:val="18"/>
                <w:szCs w:val="18"/>
              </w:rPr>
            </w:r>
          </w:p>
        </w:tc>
        <w:tc>
          <w:tcPr>
            <w:tcW w:w="908" w:type="dxa"/>
            <w:tcBorders/>
            <w:vAlign w:val="bottom"/>
          </w:tcPr>
          <w:p>
            <w:pPr>
              <w:pStyle w:val="Normal"/>
              <w:rPr>
                <w:rFonts w:cs="Calibri"/>
                <w:color w:val="000000"/>
                <w:sz w:val="18"/>
                <w:szCs w:val="18"/>
              </w:rPr>
            </w:pPr>
            <w:r>
              <w:rPr>
                <w:rFonts w:cs="Calibri"/>
                <w:color w:val="000000"/>
                <w:sz w:val="18"/>
                <w:szCs w:val="18"/>
              </w:rPr>
            </w:r>
          </w:p>
        </w:tc>
        <w:tc>
          <w:tcPr>
            <w:tcW w:w="641" w:type="dxa"/>
            <w:tcBorders/>
            <w:vAlign w:val="bottom"/>
          </w:tcPr>
          <w:p>
            <w:pPr>
              <w:pStyle w:val="Normal"/>
              <w:rPr>
                <w:rFonts w:cs="Calibri"/>
                <w:color w:val="000000"/>
                <w:sz w:val="18"/>
                <w:szCs w:val="18"/>
              </w:rPr>
            </w:pPr>
            <w:r>
              <w:rPr>
                <w:rFonts w:cs="Calibri"/>
                <w:color w:val="000000"/>
                <w:sz w:val="18"/>
                <w:szCs w:val="18"/>
              </w:rPr>
            </w:r>
          </w:p>
        </w:tc>
        <w:tc>
          <w:tcPr>
            <w:tcW w:w="643" w:type="dxa"/>
            <w:tcBorders/>
            <w:vAlign w:val="bottom"/>
          </w:tcPr>
          <w:p>
            <w:pPr>
              <w:pStyle w:val="Normal"/>
              <w:rPr>
                <w:rFonts w:cs="Calibri"/>
                <w:color w:val="000000"/>
                <w:sz w:val="18"/>
                <w:szCs w:val="18"/>
              </w:rPr>
            </w:pPr>
            <w:r>
              <w:rPr>
                <w:rFonts w:cs="Calibri"/>
                <w:color w:val="000000"/>
                <w:sz w:val="18"/>
                <w:szCs w:val="18"/>
              </w:rPr>
            </w:r>
          </w:p>
        </w:tc>
        <w:tc>
          <w:tcPr>
            <w:tcW w:w="520" w:type="dxa"/>
            <w:tcBorders/>
            <w:vAlign w:val="bottom"/>
          </w:tcPr>
          <w:p>
            <w:pPr>
              <w:pStyle w:val="Normal"/>
              <w:rPr>
                <w:rFonts w:cs="Calibri"/>
                <w:color w:val="000000"/>
                <w:sz w:val="18"/>
                <w:szCs w:val="18"/>
              </w:rPr>
            </w:pPr>
            <w:r>
              <w:rPr>
                <w:rFonts w:cs="Calibri"/>
                <w:color w:val="000000"/>
                <w:sz w:val="18"/>
                <w:szCs w:val="18"/>
              </w:rPr>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rPr>
                <w:rFonts w:cs="Calibri"/>
                <w:color w:val="000000"/>
                <w:sz w:val="18"/>
                <w:szCs w:val="18"/>
              </w:rPr>
            </w:pPr>
            <w:r>
              <w:rPr>
                <w:rFonts w:cs="Calibri"/>
                <w:color w:val="000000"/>
                <w:sz w:val="18"/>
                <w:szCs w:val="18"/>
              </w:rPr>
            </w:r>
          </w:p>
        </w:tc>
        <w:tc>
          <w:tcPr>
            <w:tcW w:w="908" w:type="dxa"/>
            <w:tcBorders/>
            <w:vAlign w:val="bottom"/>
          </w:tcPr>
          <w:p>
            <w:pPr>
              <w:pStyle w:val="Normal"/>
              <w:rPr>
                <w:rFonts w:cs="Calibri"/>
                <w:color w:val="000000"/>
                <w:sz w:val="18"/>
                <w:szCs w:val="18"/>
              </w:rPr>
            </w:pPr>
            <w:r>
              <w:rPr>
                <w:rFonts w:cs="Calibri"/>
                <w:color w:val="000000"/>
                <w:sz w:val="18"/>
                <w:szCs w:val="18"/>
              </w:rPr>
            </w:r>
          </w:p>
        </w:tc>
        <w:tc>
          <w:tcPr>
            <w:tcW w:w="641" w:type="dxa"/>
            <w:tcBorders/>
            <w:vAlign w:val="bottom"/>
          </w:tcPr>
          <w:p>
            <w:pPr>
              <w:pStyle w:val="Normal"/>
              <w:rPr>
                <w:rFonts w:cs="Calibri"/>
                <w:color w:val="000000"/>
                <w:sz w:val="18"/>
                <w:szCs w:val="18"/>
              </w:rPr>
            </w:pPr>
            <w:r>
              <w:rPr>
                <w:rFonts w:cs="Calibri"/>
                <w:color w:val="000000"/>
                <w:sz w:val="18"/>
                <w:szCs w:val="18"/>
              </w:rPr>
            </w:r>
          </w:p>
        </w:tc>
        <w:tc>
          <w:tcPr>
            <w:tcW w:w="643" w:type="dxa"/>
            <w:tcBorders/>
            <w:vAlign w:val="bottom"/>
          </w:tcPr>
          <w:p>
            <w:pPr>
              <w:pStyle w:val="Normal"/>
              <w:rPr>
                <w:rFonts w:cs="Calibri"/>
                <w:color w:val="000000"/>
                <w:sz w:val="18"/>
                <w:szCs w:val="18"/>
              </w:rPr>
            </w:pPr>
            <w:r>
              <w:rPr>
                <w:rFonts w:cs="Calibri"/>
                <w:color w:val="000000"/>
                <w:sz w:val="18"/>
                <w:szCs w:val="18"/>
              </w:rPr>
            </w:r>
          </w:p>
        </w:tc>
        <w:tc>
          <w:tcPr>
            <w:tcW w:w="520" w:type="dxa"/>
            <w:tcBorders/>
            <w:vAlign w:val="bottom"/>
          </w:tcPr>
          <w:p>
            <w:pPr>
              <w:pStyle w:val="Normal"/>
              <w:rPr>
                <w:rFonts w:cs="Calibri"/>
                <w:color w:val="000000"/>
                <w:sz w:val="18"/>
                <w:szCs w:val="18"/>
              </w:rPr>
            </w:pPr>
            <w:r>
              <w:rPr>
                <w:rFonts w:cs="Calibri"/>
                <w:color w:val="000000"/>
                <w:sz w:val="18"/>
                <w:szCs w:val="18"/>
              </w:rPr>
            </w:r>
          </w:p>
        </w:tc>
      </w:tr>
      <w:tr>
        <w:trPr>
          <w:trHeight w:val="144" w:hRule="atLeast"/>
        </w:trPr>
        <w:tc>
          <w:tcPr>
            <w:tcW w:w="5887" w:type="dxa"/>
            <w:gridSpan w:val="5"/>
            <w:tcBorders/>
            <w:vAlign w:val="bottom"/>
          </w:tcPr>
          <w:p>
            <w:pPr>
              <w:pStyle w:val="Normal"/>
              <w:rPr>
                <w:rFonts w:cs="Calibri"/>
                <w:color w:val="000000"/>
                <w:sz w:val="18"/>
                <w:szCs w:val="18"/>
              </w:rPr>
            </w:pPr>
            <w:r>
              <w:rPr>
                <w:rFonts w:cs="Calibri"/>
                <w:color w:val="000000"/>
                <w:sz w:val="18"/>
                <w:szCs w:val="18"/>
                <w:u w:val="single"/>
                <w:lang w:eastAsia="de-DE"/>
              </w:rPr>
              <w:t>13 Sz with good model fit &gt; 22 HC with good model fit</w:t>
            </w:r>
          </w:p>
        </w:tc>
        <w:tc>
          <w:tcPr>
            <w:tcW w:w="641" w:type="dxa"/>
            <w:tcBorders/>
            <w:vAlign w:val="bottom"/>
          </w:tcPr>
          <w:p>
            <w:pPr>
              <w:pStyle w:val="Normal"/>
              <w:rPr>
                <w:rFonts w:cs="Calibri"/>
                <w:color w:val="000000"/>
                <w:sz w:val="18"/>
                <w:szCs w:val="18"/>
              </w:rPr>
            </w:pPr>
            <w:r>
              <w:rPr>
                <w:rFonts w:cs="Calibri"/>
                <w:color w:val="000000"/>
                <w:sz w:val="18"/>
                <w:szCs w:val="18"/>
              </w:rPr>
            </w:r>
          </w:p>
        </w:tc>
        <w:tc>
          <w:tcPr>
            <w:tcW w:w="643" w:type="dxa"/>
            <w:tcBorders/>
            <w:vAlign w:val="bottom"/>
          </w:tcPr>
          <w:p>
            <w:pPr>
              <w:pStyle w:val="Normal"/>
              <w:rPr>
                <w:rFonts w:cs="Calibri"/>
                <w:color w:val="000000"/>
                <w:sz w:val="18"/>
                <w:szCs w:val="18"/>
              </w:rPr>
            </w:pPr>
            <w:r>
              <w:rPr>
                <w:rFonts w:cs="Calibri"/>
                <w:color w:val="000000"/>
                <w:sz w:val="18"/>
                <w:szCs w:val="18"/>
              </w:rPr>
            </w:r>
          </w:p>
        </w:tc>
        <w:tc>
          <w:tcPr>
            <w:tcW w:w="520" w:type="dxa"/>
            <w:tcBorders/>
            <w:vAlign w:val="bottom"/>
          </w:tcPr>
          <w:p>
            <w:pPr>
              <w:pStyle w:val="Normal"/>
              <w:rPr>
                <w:rFonts w:cs="Calibri"/>
                <w:color w:val="000000"/>
                <w:sz w:val="18"/>
                <w:szCs w:val="18"/>
              </w:rPr>
            </w:pPr>
            <w:r>
              <w:rPr>
                <w:rFonts w:cs="Calibri"/>
                <w:color w:val="000000"/>
                <w:sz w:val="18"/>
                <w:szCs w:val="18"/>
              </w:rPr>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Inferior Temporal Gyrus</w:t>
            </w:r>
          </w:p>
        </w:tc>
        <w:tc>
          <w:tcPr>
            <w:tcW w:w="921" w:type="dxa"/>
            <w:tcBorders/>
            <w:vAlign w:val="bottom"/>
          </w:tcPr>
          <w:p>
            <w:pPr>
              <w:pStyle w:val="Normal"/>
              <w:jc w:val="right"/>
              <w:rPr>
                <w:rFonts w:cs="Calibri"/>
                <w:color w:val="000000"/>
                <w:sz w:val="18"/>
                <w:szCs w:val="18"/>
              </w:rPr>
            </w:pPr>
            <w:r>
              <w:rPr>
                <w:rFonts w:cs="Calibri"/>
                <w:color w:val="000000"/>
                <w:sz w:val="18"/>
                <w:szCs w:val="18"/>
              </w:rPr>
              <w:t>1316</w:t>
            </w:r>
          </w:p>
        </w:tc>
        <w:tc>
          <w:tcPr>
            <w:tcW w:w="909" w:type="dxa"/>
            <w:tcBorders/>
            <w:vAlign w:val="bottom"/>
          </w:tcPr>
          <w:p>
            <w:pPr>
              <w:pStyle w:val="Normal"/>
              <w:jc w:val="right"/>
              <w:rPr>
                <w:rFonts w:cs="Calibri"/>
                <w:color w:val="000000"/>
                <w:sz w:val="18"/>
                <w:szCs w:val="18"/>
              </w:rPr>
            </w:pPr>
            <w:r>
              <w:rPr>
                <w:rFonts w:cs="Calibri"/>
                <w:color w:val="000000"/>
                <w:sz w:val="18"/>
                <w:szCs w:val="18"/>
              </w:rPr>
              <w:t>0.009</w:t>
            </w:r>
          </w:p>
        </w:tc>
        <w:tc>
          <w:tcPr>
            <w:tcW w:w="920" w:type="dxa"/>
            <w:tcBorders/>
            <w:vAlign w:val="bottom"/>
          </w:tcPr>
          <w:p>
            <w:pPr>
              <w:pStyle w:val="Normal"/>
              <w:jc w:val="right"/>
              <w:rPr>
                <w:rFonts w:cs="Calibri"/>
                <w:color w:val="000000"/>
                <w:sz w:val="18"/>
                <w:szCs w:val="18"/>
              </w:rPr>
            </w:pPr>
            <w:r>
              <w:rPr>
                <w:rFonts w:cs="Calibri"/>
                <w:color w:val="000000"/>
                <w:sz w:val="18"/>
                <w:szCs w:val="18"/>
              </w:rPr>
              <w:t>5.010</w:t>
            </w:r>
          </w:p>
        </w:tc>
        <w:tc>
          <w:tcPr>
            <w:tcW w:w="908" w:type="dxa"/>
            <w:tcBorders/>
            <w:vAlign w:val="bottom"/>
          </w:tcPr>
          <w:p>
            <w:pPr>
              <w:pStyle w:val="Normal"/>
              <w:jc w:val="right"/>
              <w:rPr>
                <w:rFonts w:cs="Calibri"/>
                <w:color w:val="000000"/>
                <w:sz w:val="18"/>
                <w:szCs w:val="18"/>
              </w:rPr>
            </w:pPr>
            <w:r>
              <w:rPr>
                <w:rFonts w:cs="Calibri"/>
                <w:color w:val="000000"/>
                <w:sz w:val="18"/>
                <w:szCs w:val="18"/>
              </w:rPr>
              <w:t>0.022</w:t>
            </w:r>
          </w:p>
        </w:tc>
        <w:tc>
          <w:tcPr>
            <w:tcW w:w="641" w:type="dxa"/>
            <w:tcBorders/>
            <w:vAlign w:val="bottom"/>
          </w:tcPr>
          <w:p>
            <w:pPr>
              <w:pStyle w:val="Normal"/>
              <w:jc w:val="right"/>
              <w:rPr>
                <w:rFonts w:cs="Calibri"/>
                <w:color w:val="000000"/>
                <w:sz w:val="18"/>
                <w:szCs w:val="18"/>
              </w:rPr>
            </w:pPr>
            <w:r>
              <w:rPr>
                <w:rFonts w:cs="Calibri"/>
                <w:color w:val="000000"/>
                <w:sz w:val="18"/>
                <w:szCs w:val="18"/>
              </w:rPr>
              <w:t>-58</w:t>
            </w:r>
          </w:p>
        </w:tc>
        <w:tc>
          <w:tcPr>
            <w:tcW w:w="643" w:type="dxa"/>
            <w:tcBorders/>
            <w:vAlign w:val="bottom"/>
          </w:tcPr>
          <w:p>
            <w:pPr>
              <w:pStyle w:val="Normal"/>
              <w:jc w:val="right"/>
              <w:rPr>
                <w:rFonts w:cs="Calibri"/>
                <w:color w:val="000000"/>
                <w:sz w:val="18"/>
                <w:szCs w:val="18"/>
              </w:rPr>
            </w:pPr>
            <w:r>
              <w:rPr>
                <w:rFonts w:cs="Calibri"/>
                <w:color w:val="000000"/>
                <w:sz w:val="18"/>
                <w:szCs w:val="18"/>
              </w:rPr>
              <w:t>-55</w:t>
            </w:r>
          </w:p>
        </w:tc>
        <w:tc>
          <w:tcPr>
            <w:tcW w:w="520" w:type="dxa"/>
            <w:tcBorders/>
            <w:vAlign w:val="bottom"/>
          </w:tcPr>
          <w:p>
            <w:pPr>
              <w:pStyle w:val="Normal"/>
              <w:jc w:val="right"/>
              <w:rPr>
                <w:rFonts w:cs="Calibri"/>
                <w:color w:val="000000"/>
                <w:sz w:val="18"/>
                <w:szCs w:val="18"/>
              </w:rPr>
            </w:pPr>
            <w:r>
              <w:rPr>
                <w:rFonts w:cs="Calibri"/>
                <w:color w:val="000000"/>
                <w:sz w:val="18"/>
                <w:szCs w:val="18"/>
              </w:rPr>
              <w:t>-5</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Superior Temporal Gyrus</w:t>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jc w:val="right"/>
              <w:rPr>
                <w:rFonts w:cs="Calibri"/>
                <w:color w:val="000000"/>
                <w:sz w:val="18"/>
                <w:szCs w:val="18"/>
              </w:rPr>
            </w:pPr>
            <w:r>
              <w:rPr>
                <w:rFonts w:cs="Calibri"/>
                <w:color w:val="000000"/>
                <w:sz w:val="18"/>
                <w:szCs w:val="18"/>
              </w:rPr>
              <w:t>4.012</w:t>
            </w:r>
          </w:p>
        </w:tc>
        <w:tc>
          <w:tcPr>
            <w:tcW w:w="908" w:type="dxa"/>
            <w:tcBorders/>
            <w:vAlign w:val="bottom"/>
          </w:tcPr>
          <w:p>
            <w:pPr>
              <w:pStyle w:val="Normal"/>
              <w:jc w:val="right"/>
              <w:rPr>
                <w:rFonts w:cs="Calibri"/>
                <w:color w:val="000000"/>
                <w:sz w:val="18"/>
                <w:szCs w:val="18"/>
              </w:rPr>
            </w:pPr>
            <w:r>
              <w:rPr>
                <w:rFonts w:cs="Calibri"/>
                <w:color w:val="000000"/>
                <w:sz w:val="18"/>
                <w:szCs w:val="18"/>
              </w:rPr>
              <w:t>0.402</w:t>
            </w:r>
          </w:p>
        </w:tc>
        <w:tc>
          <w:tcPr>
            <w:tcW w:w="641" w:type="dxa"/>
            <w:tcBorders/>
            <w:vAlign w:val="bottom"/>
          </w:tcPr>
          <w:p>
            <w:pPr>
              <w:pStyle w:val="Normal"/>
              <w:jc w:val="right"/>
              <w:rPr>
                <w:rFonts w:cs="Calibri"/>
                <w:color w:val="000000"/>
                <w:sz w:val="18"/>
                <w:szCs w:val="18"/>
              </w:rPr>
            </w:pPr>
            <w:r>
              <w:rPr>
                <w:rFonts w:cs="Calibri"/>
                <w:color w:val="000000"/>
                <w:sz w:val="18"/>
                <w:szCs w:val="18"/>
              </w:rPr>
              <w:t>-46</w:t>
            </w:r>
          </w:p>
        </w:tc>
        <w:tc>
          <w:tcPr>
            <w:tcW w:w="643" w:type="dxa"/>
            <w:tcBorders/>
            <w:vAlign w:val="bottom"/>
          </w:tcPr>
          <w:p>
            <w:pPr>
              <w:pStyle w:val="Normal"/>
              <w:jc w:val="right"/>
              <w:rPr>
                <w:rFonts w:cs="Calibri"/>
                <w:color w:val="000000"/>
                <w:sz w:val="18"/>
                <w:szCs w:val="18"/>
              </w:rPr>
            </w:pPr>
            <w:r>
              <w:rPr>
                <w:rFonts w:cs="Calibri"/>
                <w:color w:val="000000"/>
                <w:sz w:val="18"/>
                <w:szCs w:val="18"/>
              </w:rPr>
              <w:t>-52</w:t>
            </w:r>
          </w:p>
        </w:tc>
        <w:tc>
          <w:tcPr>
            <w:tcW w:w="520" w:type="dxa"/>
            <w:tcBorders/>
            <w:vAlign w:val="bottom"/>
          </w:tcPr>
          <w:p>
            <w:pPr>
              <w:pStyle w:val="Normal"/>
              <w:jc w:val="right"/>
              <w:rPr>
                <w:rFonts w:cs="Calibri"/>
                <w:color w:val="000000"/>
                <w:sz w:val="18"/>
                <w:szCs w:val="18"/>
              </w:rPr>
            </w:pPr>
            <w:r>
              <w:rPr>
                <w:rFonts w:cs="Calibri"/>
                <w:color w:val="000000"/>
                <w:sz w:val="18"/>
                <w:szCs w:val="18"/>
              </w:rPr>
              <w:t>18</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Lingual Gyrus</w:t>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jc w:val="right"/>
              <w:rPr>
                <w:rFonts w:cs="Calibri"/>
                <w:color w:val="000000"/>
                <w:sz w:val="18"/>
                <w:szCs w:val="18"/>
              </w:rPr>
            </w:pPr>
            <w:r>
              <w:rPr>
                <w:rFonts w:cs="Calibri"/>
                <w:color w:val="000000"/>
                <w:sz w:val="18"/>
                <w:szCs w:val="18"/>
              </w:rPr>
              <w:t>3.606</w:t>
            </w:r>
          </w:p>
        </w:tc>
        <w:tc>
          <w:tcPr>
            <w:tcW w:w="908" w:type="dxa"/>
            <w:tcBorders/>
            <w:vAlign w:val="bottom"/>
          </w:tcPr>
          <w:p>
            <w:pPr>
              <w:pStyle w:val="Normal"/>
              <w:jc w:val="right"/>
              <w:rPr>
                <w:rFonts w:cs="Calibri"/>
                <w:color w:val="000000"/>
                <w:sz w:val="18"/>
                <w:szCs w:val="18"/>
              </w:rPr>
            </w:pPr>
            <w:r>
              <w:rPr>
                <w:rFonts w:cs="Calibri"/>
                <w:color w:val="000000"/>
                <w:sz w:val="18"/>
                <w:szCs w:val="18"/>
              </w:rPr>
              <w:t>0.786</w:t>
            </w:r>
          </w:p>
        </w:tc>
        <w:tc>
          <w:tcPr>
            <w:tcW w:w="641" w:type="dxa"/>
            <w:tcBorders/>
            <w:vAlign w:val="bottom"/>
          </w:tcPr>
          <w:p>
            <w:pPr>
              <w:pStyle w:val="Normal"/>
              <w:jc w:val="right"/>
              <w:rPr>
                <w:rFonts w:cs="Calibri"/>
                <w:color w:val="000000"/>
                <w:sz w:val="18"/>
                <w:szCs w:val="18"/>
              </w:rPr>
            </w:pPr>
            <w:r>
              <w:rPr>
                <w:rFonts w:cs="Calibri"/>
                <w:color w:val="000000"/>
                <w:sz w:val="18"/>
                <w:szCs w:val="18"/>
              </w:rPr>
              <w:t>-31</w:t>
            </w:r>
          </w:p>
        </w:tc>
        <w:tc>
          <w:tcPr>
            <w:tcW w:w="643" w:type="dxa"/>
            <w:tcBorders/>
            <w:vAlign w:val="bottom"/>
          </w:tcPr>
          <w:p>
            <w:pPr>
              <w:pStyle w:val="Normal"/>
              <w:jc w:val="right"/>
              <w:rPr>
                <w:rFonts w:cs="Calibri"/>
                <w:color w:val="000000"/>
                <w:sz w:val="18"/>
                <w:szCs w:val="18"/>
              </w:rPr>
            </w:pPr>
            <w:r>
              <w:rPr>
                <w:rFonts w:cs="Calibri"/>
                <w:color w:val="000000"/>
                <w:sz w:val="18"/>
                <w:szCs w:val="18"/>
              </w:rPr>
              <w:t>-57</w:t>
            </w:r>
          </w:p>
        </w:tc>
        <w:tc>
          <w:tcPr>
            <w:tcW w:w="520" w:type="dxa"/>
            <w:tcBorders/>
            <w:vAlign w:val="bottom"/>
          </w:tcPr>
          <w:p>
            <w:pPr>
              <w:pStyle w:val="Normal"/>
              <w:jc w:val="right"/>
              <w:rPr>
                <w:rFonts w:cs="Calibri"/>
                <w:color w:val="000000"/>
                <w:sz w:val="18"/>
                <w:szCs w:val="18"/>
              </w:rPr>
            </w:pPr>
            <w:r>
              <w:rPr>
                <w:rFonts w:cs="Calibri"/>
                <w:color w:val="000000"/>
                <w:sz w:val="18"/>
                <w:szCs w:val="18"/>
              </w:rPr>
              <w:t>-3</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Middle Temporal Gyrus</w:t>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jc w:val="right"/>
              <w:rPr>
                <w:rFonts w:cs="Calibri"/>
                <w:color w:val="000000"/>
                <w:sz w:val="18"/>
                <w:szCs w:val="18"/>
              </w:rPr>
            </w:pPr>
            <w:r>
              <w:rPr>
                <w:rFonts w:cs="Calibri"/>
                <w:color w:val="000000"/>
                <w:sz w:val="18"/>
                <w:szCs w:val="18"/>
              </w:rPr>
              <w:t>3.339</w:t>
            </w:r>
          </w:p>
        </w:tc>
        <w:tc>
          <w:tcPr>
            <w:tcW w:w="908" w:type="dxa"/>
            <w:tcBorders/>
            <w:vAlign w:val="bottom"/>
          </w:tcPr>
          <w:p>
            <w:pPr>
              <w:pStyle w:val="Normal"/>
              <w:jc w:val="right"/>
              <w:rPr>
                <w:rFonts w:cs="Calibri"/>
                <w:color w:val="000000"/>
                <w:sz w:val="18"/>
                <w:szCs w:val="18"/>
              </w:rPr>
            </w:pPr>
            <w:r>
              <w:rPr>
                <w:rFonts w:cs="Calibri"/>
                <w:color w:val="000000"/>
                <w:sz w:val="18"/>
                <w:szCs w:val="18"/>
              </w:rPr>
              <w:t>0.948</w:t>
            </w:r>
          </w:p>
        </w:tc>
        <w:tc>
          <w:tcPr>
            <w:tcW w:w="641" w:type="dxa"/>
            <w:tcBorders/>
            <w:vAlign w:val="bottom"/>
          </w:tcPr>
          <w:p>
            <w:pPr>
              <w:pStyle w:val="Normal"/>
              <w:jc w:val="right"/>
              <w:rPr>
                <w:rFonts w:cs="Calibri"/>
                <w:color w:val="000000"/>
                <w:sz w:val="18"/>
                <w:szCs w:val="18"/>
              </w:rPr>
            </w:pPr>
            <w:r>
              <w:rPr>
                <w:rFonts w:cs="Calibri"/>
                <w:color w:val="000000"/>
                <w:sz w:val="18"/>
                <w:szCs w:val="18"/>
              </w:rPr>
              <w:t>-51</w:t>
            </w:r>
          </w:p>
        </w:tc>
        <w:tc>
          <w:tcPr>
            <w:tcW w:w="643" w:type="dxa"/>
            <w:tcBorders/>
            <w:vAlign w:val="bottom"/>
          </w:tcPr>
          <w:p>
            <w:pPr>
              <w:pStyle w:val="Normal"/>
              <w:jc w:val="right"/>
              <w:rPr>
                <w:rFonts w:cs="Calibri"/>
                <w:color w:val="000000"/>
                <w:sz w:val="18"/>
                <w:szCs w:val="18"/>
              </w:rPr>
            </w:pPr>
            <w:r>
              <w:rPr>
                <w:rFonts w:cs="Calibri"/>
                <w:color w:val="000000"/>
                <w:sz w:val="18"/>
                <w:szCs w:val="18"/>
              </w:rPr>
              <w:t>-35</w:t>
            </w:r>
          </w:p>
        </w:tc>
        <w:tc>
          <w:tcPr>
            <w:tcW w:w="520" w:type="dxa"/>
            <w:tcBorders/>
            <w:vAlign w:val="bottom"/>
          </w:tcPr>
          <w:p>
            <w:pPr>
              <w:pStyle w:val="Normal"/>
              <w:jc w:val="right"/>
              <w:rPr>
                <w:rFonts w:cs="Calibri"/>
                <w:color w:val="000000"/>
                <w:sz w:val="18"/>
                <w:szCs w:val="18"/>
              </w:rPr>
            </w:pPr>
            <w:r>
              <w:rPr>
                <w:rFonts w:cs="Calibri"/>
                <w:color w:val="000000"/>
                <w:sz w:val="18"/>
                <w:szCs w:val="18"/>
              </w:rPr>
              <w:t>-3</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Transverse Temporal Gyrus</w:t>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jc w:val="right"/>
              <w:rPr>
                <w:rFonts w:cs="Calibri"/>
                <w:color w:val="000000"/>
                <w:sz w:val="18"/>
                <w:szCs w:val="18"/>
              </w:rPr>
            </w:pPr>
            <w:r>
              <w:rPr>
                <w:rFonts w:cs="Calibri"/>
                <w:color w:val="000000"/>
                <w:sz w:val="18"/>
                <w:szCs w:val="18"/>
              </w:rPr>
              <w:t>3.029</w:t>
            </w:r>
          </w:p>
        </w:tc>
        <w:tc>
          <w:tcPr>
            <w:tcW w:w="908" w:type="dxa"/>
            <w:tcBorders/>
            <w:vAlign w:val="bottom"/>
          </w:tcPr>
          <w:p>
            <w:pPr>
              <w:pStyle w:val="Normal"/>
              <w:jc w:val="right"/>
              <w:rPr>
                <w:rFonts w:cs="Calibri"/>
                <w:color w:val="000000"/>
                <w:sz w:val="18"/>
                <w:szCs w:val="18"/>
              </w:rPr>
            </w:pPr>
            <w:r>
              <w:rPr>
                <w:rFonts w:cs="Calibri"/>
                <w:color w:val="000000"/>
                <w:sz w:val="18"/>
                <w:szCs w:val="18"/>
              </w:rPr>
              <w:t>0.997</w:t>
            </w:r>
          </w:p>
        </w:tc>
        <w:tc>
          <w:tcPr>
            <w:tcW w:w="641" w:type="dxa"/>
            <w:tcBorders/>
            <w:vAlign w:val="bottom"/>
          </w:tcPr>
          <w:p>
            <w:pPr>
              <w:pStyle w:val="Normal"/>
              <w:jc w:val="right"/>
              <w:rPr>
                <w:rFonts w:cs="Calibri"/>
                <w:color w:val="000000"/>
                <w:sz w:val="18"/>
                <w:szCs w:val="18"/>
              </w:rPr>
            </w:pPr>
            <w:r>
              <w:rPr>
                <w:rFonts w:cs="Calibri"/>
                <w:color w:val="000000"/>
                <w:sz w:val="18"/>
                <w:szCs w:val="18"/>
              </w:rPr>
              <w:t>-61</w:t>
            </w:r>
          </w:p>
        </w:tc>
        <w:tc>
          <w:tcPr>
            <w:tcW w:w="643" w:type="dxa"/>
            <w:tcBorders/>
            <w:vAlign w:val="bottom"/>
          </w:tcPr>
          <w:p>
            <w:pPr>
              <w:pStyle w:val="Normal"/>
              <w:jc w:val="right"/>
              <w:rPr>
                <w:rFonts w:cs="Calibri"/>
                <w:color w:val="000000"/>
                <w:sz w:val="18"/>
                <w:szCs w:val="18"/>
              </w:rPr>
            </w:pPr>
            <w:r>
              <w:rPr>
                <w:rFonts w:cs="Calibri"/>
                <w:color w:val="000000"/>
                <w:sz w:val="18"/>
                <w:szCs w:val="18"/>
              </w:rPr>
              <w:t>-10</w:t>
            </w:r>
          </w:p>
        </w:tc>
        <w:tc>
          <w:tcPr>
            <w:tcW w:w="520" w:type="dxa"/>
            <w:tcBorders/>
            <w:vAlign w:val="bottom"/>
          </w:tcPr>
          <w:p>
            <w:pPr>
              <w:pStyle w:val="Normal"/>
              <w:jc w:val="right"/>
              <w:rPr>
                <w:rFonts w:cs="Calibri"/>
                <w:color w:val="000000"/>
                <w:sz w:val="18"/>
                <w:szCs w:val="18"/>
              </w:rPr>
            </w:pPr>
            <w:r>
              <w:rPr>
                <w:rFonts w:cs="Calibri"/>
                <w:color w:val="000000"/>
                <w:sz w:val="18"/>
                <w:szCs w:val="18"/>
              </w:rPr>
              <w:t>10</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Parahippocampal Gyrus</w:t>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jc w:val="right"/>
              <w:rPr>
                <w:rFonts w:cs="Calibri"/>
                <w:color w:val="000000"/>
                <w:sz w:val="18"/>
                <w:szCs w:val="18"/>
              </w:rPr>
            </w:pPr>
            <w:r>
              <w:rPr>
                <w:rFonts w:cs="Calibri"/>
                <w:color w:val="000000"/>
                <w:sz w:val="18"/>
                <w:szCs w:val="18"/>
              </w:rPr>
              <w:t>2.991</w:t>
            </w:r>
          </w:p>
        </w:tc>
        <w:tc>
          <w:tcPr>
            <w:tcW w:w="908" w:type="dxa"/>
            <w:tcBorders/>
            <w:vAlign w:val="bottom"/>
          </w:tcPr>
          <w:p>
            <w:pPr>
              <w:pStyle w:val="Normal"/>
              <w:jc w:val="right"/>
              <w:rPr>
                <w:rFonts w:cs="Calibri"/>
                <w:color w:val="000000"/>
                <w:sz w:val="18"/>
                <w:szCs w:val="18"/>
              </w:rPr>
            </w:pPr>
            <w:r>
              <w:rPr>
                <w:rFonts w:cs="Calibri"/>
                <w:color w:val="000000"/>
                <w:sz w:val="18"/>
                <w:szCs w:val="18"/>
              </w:rPr>
              <w:t>0.998</w:t>
            </w:r>
          </w:p>
        </w:tc>
        <w:tc>
          <w:tcPr>
            <w:tcW w:w="641" w:type="dxa"/>
            <w:tcBorders/>
            <w:vAlign w:val="bottom"/>
          </w:tcPr>
          <w:p>
            <w:pPr>
              <w:pStyle w:val="Normal"/>
              <w:jc w:val="right"/>
              <w:rPr>
                <w:rFonts w:cs="Calibri"/>
                <w:color w:val="000000"/>
                <w:sz w:val="18"/>
                <w:szCs w:val="18"/>
              </w:rPr>
            </w:pPr>
            <w:r>
              <w:rPr>
                <w:rFonts w:cs="Calibri"/>
                <w:color w:val="000000"/>
                <w:sz w:val="18"/>
                <w:szCs w:val="18"/>
              </w:rPr>
              <w:t>-28</w:t>
            </w:r>
          </w:p>
        </w:tc>
        <w:tc>
          <w:tcPr>
            <w:tcW w:w="643" w:type="dxa"/>
            <w:tcBorders/>
            <w:vAlign w:val="bottom"/>
          </w:tcPr>
          <w:p>
            <w:pPr>
              <w:pStyle w:val="Normal"/>
              <w:jc w:val="right"/>
              <w:rPr>
                <w:rFonts w:cs="Calibri"/>
                <w:color w:val="000000"/>
                <w:sz w:val="18"/>
                <w:szCs w:val="18"/>
              </w:rPr>
            </w:pPr>
            <w:r>
              <w:rPr>
                <w:rFonts w:cs="Calibri"/>
                <w:color w:val="000000"/>
                <w:sz w:val="18"/>
                <w:szCs w:val="18"/>
              </w:rPr>
              <w:t>-50</w:t>
            </w:r>
          </w:p>
        </w:tc>
        <w:tc>
          <w:tcPr>
            <w:tcW w:w="520" w:type="dxa"/>
            <w:tcBorders/>
            <w:vAlign w:val="bottom"/>
          </w:tcPr>
          <w:p>
            <w:pPr>
              <w:pStyle w:val="Normal"/>
              <w:jc w:val="right"/>
              <w:rPr>
                <w:rFonts w:cs="Calibri"/>
                <w:color w:val="000000"/>
                <w:sz w:val="18"/>
                <w:szCs w:val="18"/>
              </w:rPr>
            </w:pPr>
            <w:r>
              <w:rPr>
                <w:rFonts w:cs="Calibri"/>
                <w:color w:val="000000"/>
                <w:sz w:val="18"/>
                <w:szCs w:val="18"/>
              </w:rPr>
              <w:t>5</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Insula</w:t>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jc w:val="right"/>
              <w:rPr>
                <w:rFonts w:cs="Calibri"/>
                <w:color w:val="000000"/>
                <w:sz w:val="18"/>
                <w:szCs w:val="18"/>
              </w:rPr>
            </w:pPr>
            <w:r>
              <w:rPr>
                <w:rFonts w:cs="Calibri"/>
                <w:color w:val="000000"/>
                <w:sz w:val="18"/>
                <w:szCs w:val="18"/>
              </w:rPr>
              <w:t>2.946</w:t>
            </w:r>
          </w:p>
        </w:tc>
        <w:tc>
          <w:tcPr>
            <w:tcW w:w="908" w:type="dxa"/>
            <w:tcBorders/>
            <w:vAlign w:val="bottom"/>
          </w:tcPr>
          <w:p>
            <w:pPr>
              <w:pStyle w:val="Normal"/>
              <w:jc w:val="right"/>
              <w:rPr>
                <w:rFonts w:cs="Calibri"/>
                <w:color w:val="000000"/>
                <w:sz w:val="18"/>
                <w:szCs w:val="18"/>
              </w:rPr>
            </w:pPr>
            <w:r>
              <w:rPr>
                <w:rFonts w:cs="Calibri"/>
                <w:color w:val="000000"/>
                <w:sz w:val="18"/>
                <w:szCs w:val="18"/>
              </w:rPr>
              <w:t>0.999</w:t>
            </w:r>
          </w:p>
        </w:tc>
        <w:tc>
          <w:tcPr>
            <w:tcW w:w="641" w:type="dxa"/>
            <w:tcBorders/>
            <w:vAlign w:val="bottom"/>
          </w:tcPr>
          <w:p>
            <w:pPr>
              <w:pStyle w:val="Normal"/>
              <w:jc w:val="right"/>
              <w:rPr>
                <w:rFonts w:cs="Calibri"/>
                <w:color w:val="000000"/>
                <w:sz w:val="18"/>
                <w:szCs w:val="18"/>
              </w:rPr>
            </w:pPr>
            <w:r>
              <w:rPr>
                <w:rFonts w:cs="Calibri"/>
                <w:color w:val="000000"/>
                <w:sz w:val="18"/>
                <w:szCs w:val="18"/>
              </w:rPr>
              <w:t>-38</w:t>
            </w:r>
          </w:p>
        </w:tc>
        <w:tc>
          <w:tcPr>
            <w:tcW w:w="643" w:type="dxa"/>
            <w:tcBorders/>
            <w:vAlign w:val="bottom"/>
          </w:tcPr>
          <w:p>
            <w:pPr>
              <w:pStyle w:val="Normal"/>
              <w:jc w:val="right"/>
              <w:rPr>
                <w:rFonts w:cs="Calibri"/>
                <w:color w:val="000000"/>
                <w:sz w:val="18"/>
                <w:szCs w:val="18"/>
              </w:rPr>
            </w:pPr>
            <w:r>
              <w:rPr>
                <w:rFonts w:cs="Calibri"/>
                <w:color w:val="000000"/>
                <w:sz w:val="18"/>
                <w:szCs w:val="18"/>
              </w:rPr>
              <w:t>-45</w:t>
            </w:r>
          </w:p>
        </w:tc>
        <w:tc>
          <w:tcPr>
            <w:tcW w:w="520" w:type="dxa"/>
            <w:tcBorders/>
            <w:vAlign w:val="bottom"/>
          </w:tcPr>
          <w:p>
            <w:pPr>
              <w:pStyle w:val="Normal"/>
              <w:jc w:val="right"/>
              <w:rPr>
                <w:rFonts w:cs="Calibri"/>
                <w:color w:val="000000"/>
                <w:sz w:val="18"/>
                <w:szCs w:val="18"/>
              </w:rPr>
            </w:pPr>
            <w:r>
              <w:rPr>
                <w:rFonts w:cs="Calibri"/>
                <w:color w:val="000000"/>
                <w:sz w:val="18"/>
                <w:szCs w:val="18"/>
              </w:rPr>
              <w:t>13</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Sub-Gyral</w:t>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jc w:val="right"/>
              <w:rPr>
                <w:rFonts w:cs="Calibri"/>
                <w:color w:val="000000"/>
                <w:sz w:val="18"/>
                <w:szCs w:val="18"/>
              </w:rPr>
            </w:pPr>
            <w:r>
              <w:rPr>
                <w:rFonts w:cs="Calibri"/>
                <w:color w:val="000000"/>
                <w:sz w:val="18"/>
                <w:szCs w:val="18"/>
              </w:rPr>
              <w:t>2.926</w:t>
            </w:r>
          </w:p>
        </w:tc>
        <w:tc>
          <w:tcPr>
            <w:tcW w:w="908" w:type="dxa"/>
            <w:tcBorders/>
            <w:vAlign w:val="bottom"/>
          </w:tcPr>
          <w:p>
            <w:pPr>
              <w:pStyle w:val="Normal"/>
              <w:jc w:val="right"/>
              <w:rPr>
                <w:rFonts w:cs="Calibri"/>
                <w:color w:val="000000"/>
                <w:sz w:val="18"/>
                <w:szCs w:val="18"/>
              </w:rPr>
            </w:pPr>
            <w:r>
              <w:rPr>
                <w:rFonts w:cs="Calibri"/>
                <w:color w:val="000000"/>
                <w:sz w:val="18"/>
                <w:szCs w:val="18"/>
              </w:rPr>
              <w:t>0.999</w:t>
            </w:r>
          </w:p>
        </w:tc>
        <w:tc>
          <w:tcPr>
            <w:tcW w:w="641" w:type="dxa"/>
            <w:tcBorders/>
            <w:vAlign w:val="bottom"/>
          </w:tcPr>
          <w:p>
            <w:pPr>
              <w:pStyle w:val="Normal"/>
              <w:jc w:val="right"/>
              <w:rPr>
                <w:rFonts w:cs="Calibri"/>
                <w:color w:val="000000"/>
                <w:sz w:val="18"/>
                <w:szCs w:val="18"/>
              </w:rPr>
            </w:pPr>
            <w:r>
              <w:rPr>
                <w:rFonts w:cs="Calibri"/>
                <w:color w:val="000000"/>
                <w:sz w:val="18"/>
                <w:szCs w:val="18"/>
              </w:rPr>
              <w:t>-28</w:t>
            </w:r>
          </w:p>
        </w:tc>
        <w:tc>
          <w:tcPr>
            <w:tcW w:w="643" w:type="dxa"/>
            <w:tcBorders/>
            <w:vAlign w:val="bottom"/>
          </w:tcPr>
          <w:p>
            <w:pPr>
              <w:pStyle w:val="Normal"/>
              <w:jc w:val="right"/>
              <w:rPr>
                <w:rFonts w:cs="Calibri"/>
                <w:color w:val="000000"/>
                <w:sz w:val="18"/>
                <w:szCs w:val="18"/>
              </w:rPr>
            </w:pPr>
            <w:r>
              <w:rPr>
                <w:rFonts w:cs="Calibri"/>
                <w:color w:val="000000"/>
                <w:sz w:val="18"/>
                <w:szCs w:val="18"/>
              </w:rPr>
              <w:t>-42</w:t>
            </w:r>
          </w:p>
        </w:tc>
        <w:tc>
          <w:tcPr>
            <w:tcW w:w="520" w:type="dxa"/>
            <w:tcBorders/>
            <w:vAlign w:val="bottom"/>
          </w:tcPr>
          <w:p>
            <w:pPr>
              <w:pStyle w:val="Normal"/>
              <w:jc w:val="right"/>
              <w:rPr>
                <w:rFonts w:cs="Calibri"/>
                <w:color w:val="000000"/>
                <w:sz w:val="18"/>
                <w:szCs w:val="18"/>
              </w:rPr>
            </w:pPr>
            <w:r>
              <w:rPr>
                <w:rFonts w:cs="Calibri"/>
                <w:color w:val="000000"/>
                <w:sz w:val="18"/>
                <w:szCs w:val="18"/>
              </w:rPr>
              <w:t>0</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Superior Temporal Gyrus</w:t>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jc w:val="right"/>
              <w:rPr>
                <w:rFonts w:cs="Calibri"/>
                <w:color w:val="000000"/>
                <w:sz w:val="18"/>
                <w:szCs w:val="18"/>
              </w:rPr>
            </w:pPr>
            <w:r>
              <w:rPr>
                <w:rFonts w:cs="Calibri"/>
                <w:color w:val="000000"/>
                <w:sz w:val="18"/>
                <w:szCs w:val="18"/>
              </w:rPr>
              <w:t>2.824</w:t>
            </w:r>
          </w:p>
        </w:tc>
        <w:tc>
          <w:tcPr>
            <w:tcW w:w="908" w:type="dxa"/>
            <w:tcBorders/>
            <w:vAlign w:val="bottom"/>
          </w:tcPr>
          <w:p>
            <w:pPr>
              <w:pStyle w:val="Normal"/>
              <w:jc w:val="right"/>
              <w:rPr>
                <w:rFonts w:cs="Calibri"/>
                <w:color w:val="000000"/>
                <w:sz w:val="18"/>
                <w:szCs w:val="18"/>
              </w:rPr>
            </w:pPr>
            <w:r>
              <w:rPr>
                <w:rFonts w:cs="Calibri"/>
                <w:color w:val="000000"/>
                <w:sz w:val="18"/>
                <w:szCs w:val="18"/>
              </w:rPr>
              <w:t>1.000</w:t>
            </w:r>
          </w:p>
        </w:tc>
        <w:tc>
          <w:tcPr>
            <w:tcW w:w="641" w:type="dxa"/>
            <w:tcBorders/>
            <w:vAlign w:val="bottom"/>
          </w:tcPr>
          <w:p>
            <w:pPr>
              <w:pStyle w:val="Normal"/>
              <w:jc w:val="right"/>
              <w:rPr>
                <w:rFonts w:cs="Calibri"/>
                <w:color w:val="000000"/>
                <w:sz w:val="18"/>
                <w:szCs w:val="18"/>
              </w:rPr>
            </w:pPr>
            <w:r>
              <w:rPr>
                <w:rFonts w:cs="Calibri"/>
                <w:color w:val="000000"/>
                <w:sz w:val="18"/>
                <w:szCs w:val="18"/>
              </w:rPr>
              <w:t>-66</w:t>
            </w:r>
          </w:p>
        </w:tc>
        <w:tc>
          <w:tcPr>
            <w:tcW w:w="643" w:type="dxa"/>
            <w:tcBorders/>
            <w:vAlign w:val="bottom"/>
          </w:tcPr>
          <w:p>
            <w:pPr>
              <w:pStyle w:val="Normal"/>
              <w:jc w:val="right"/>
              <w:rPr>
                <w:rFonts w:cs="Calibri"/>
                <w:color w:val="000000"/>
                <w:sz w:val="18"/>
                <w:szCs w:val="18"/>
              </w:rPr>
            </w:pPr>
            <w:r>
              <w:rPr>
                <w:rFonts w:cs="Calibri"/>
                <w:color w:val="000000"/>
                <w:sz w:val="18"/>
                <w:szCs w:val="18"/>
              </w:rPr>
              <w:t>-27</w:t>
            </w:r>
          </w:p>
        </w:tc>
        <w:tc>
          <w:tcPr>
            <w:tcW w:w="520" w:type="dxa"/>
            <w:tcBorders/>
            <w:vAlign w:val="bottom"/>
          </w:tcPr>
          <w:p>
            <w:pPr>
              <w:pStyle w:val="Normal"/>
              <w:jc w:val="right"/>
              <w:rPr>
                <w:rFonts w:cs="Calibri"/>
                <w:color w:val="000000"/>
                <w:sz w:val="18"/>
                <w:szCs w:val="18"/>
              </w:rPr>
            </w:pPr>
            <w:r>
              <w:rPr>
                <w:rFonts w:cs="Calibri"/>
                <w:color w:val="000000"/>
                <w:sz w:val="18"/>
                <w:szCs w:val="18"/>
              </w:rPr>
              <w:t>5</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Middle Temporal Gyrus</w:t>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jc w:val="right"/>
              <w:rPr>
                <w:rFonts w:cs="Calibri"/>
                <w:color w:val="000000"/>
                <w:sz w:val="18"/>
                <w:szCs w:val="18"/>
              </w:rPr>
            </w:pPr>
            <w:r>
              <w:rPr>
                <w:rFonts w:cs="Calibri"/>
                <w:color w:val="000000"/>
                <w:sz w:val="18"/>
                <w:szCs w:val="18"/>
              </w:rPr>
              <w:t>2.730</w:t>
            </w:r>
          </w:p>
        </w:tc>
        <w:tc>
          <w:tcPr>
            <w:tcW w:w="908" w:type="dxa"/>
            <w:tcBorders/>
            <w:vAlign w:val="bottom"/>
          </w:tcPr>
          <w:p>
            <w:pPr>
              <w:pStyle w:val="Normal"/>
              <w:jc w:val="right"/>
              <w:rPr>
                <w:rFonts w:cs="Calibri"/>
                <w:color w:val="000000"/>
                <w:sz w:val="18"/>
                <w:szCs w:val="18"/>
              </w:rPr>
            </w:pPr>
            <w:r>
              <w:rPr>
                <w:rFonts w:cs="Calibri"/>
                <w:color w:val="000000"/>
                <w:sz w:val="18"/>
                <w:szCs w:val="18"/>
              </w:rPr>
              <w:t>1.000</w:t>
            </w:r>
          </w:p>
        </w:tc>
        <w:tc>
          <w:tcPr>
            <w:tcW w:w="641" w:type="dxa"/>
            <w:tcBorders/>
            <w:vAlign w:val="bottom"/>
          </w:tcPr>
          <w:p>
            <w:pPr>
              <w:pStyle w:val="Normal"/>
              <w:jc w:val="right"/>
              <w:rPr>
                <w:rFonts w:cs="Calibri"/>
                <w:color w:val="000000"/>
                <w:sz w:val="18"/>
                <w:szCs w:val="18"/>
              </w:rPr>
            </w:pPr>
            <w:r>
              <w:rPr>
                <w:rFonts w:cs="Calibri"/>
                <w:color w:val="000000"/>
                <w:sz w:val="18"/>
                <w:szCs w:val="18"/>
              </w:rPr>
              <w:t>-61</w:t>
            </w:r>
          </w:p>
        </w:tc>
        <w:tc>
          <w:tcPr>
            <w:tcW w:w="643" w:type="dxa"/>
            <w:tcBorders/>
            <w:vAlign w:val="bottom"/>
          </w:tcPr>
          <w:p>
            <w:pPr>
              <w:pStyle w:val="Normal"/>
              <w:jc w:val="right"/>
              <w:rPr>
                <w:rFonts w:cs="Calibri"/>
                <w:color w:val="000000"/>
                <w:sz w:val="18"/>
                <w:szCs w:val="18"/>
              </w:rPr>
            </w:pPr>
            <w:r>
              <w:rPr>
                <w:rFonts w:cs="Calibri"/>
                <w:color w:val="000000"/>
                <w:sz w:val="18"/>
                <w:szCs w:val="18"/>
              </w:rPr>
              <w:t>-35</w:t>
            </w:r>
          </w:p>
        </w:tc>
        <w:tc>
          <w:tcPr>
            <w:tcW w:w="520" w:type="dxa"/>
            <w:tcBorders/>
            <w:vAlign w:val="bottom"/>
          </w:tcPr>
          <w:p>
            <w:pPr>
              <w:pStyle w:val="Normal"/>
              <w:jc w:val="right"/>
              <w:rPr>
                <w:rFonts w:cs="Calibri"/>
                <w:color w:val="000000"/>
                <w:sz w:val="18"/>
                <w:szCs w:val="18"/>
              </w:rPr>
            </w:pPr>
            <w:r>
              <w:rPr>
                <w:rFonts w:cs="Calibri"/>
                <w:color w:val="000000"/>
                <w:sz w:val="18"/>
                <w:szCs w:val="18"/>
              </w:rPr>
              <w:t>3</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Middle Occipital Gyrus</w:t>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jc w:val="right"/>
              <w:rPr>
                <w:rFonts w:cs="Calibri"/>
                <w:color w:val="000000"/>
                <w:sz w:val="18"/>
                <w:szCs w:val="18"/>
              </w:rPr>
            </w:pPr>
            <w:r>
              <w:rPr>
                <w:rFonts w:cs="Calibri"/>
                <w:color w:val="000000"/>
                <w:sz w:val="18"/>
                <w:szCs w:val="18"/>
              </w:rPr>
              <w:t>2.629</w:t>
            </w:r>
          </w:p>
        </w:tc>
        <w:tc>
          <w:tcPr>
            <w:tcW w:w="908" w:type="dxa"/>
            <w:tcBorders/>
            <w:vAlign w:val="bottom"/>
          </w:tcPr>
          <w:p>
            <w:pPr>
              <w:pStyle w:val="Normal"/>
              <w:jc w:val="right"/>
              <w:rPr>
                <w:rFonts w:cs="Calibri"/>
                <w:color w:val="000000"/>
                <w:sz w:val="18"/>
                <w:szCs w:val="18"/>
              </w:rPr>
            </w:pPr>
            <w:r>
              <w:rPr>
                <w:rFonts w:cs="Calibri"/>
                <w:color w:val="000000"/>
                <w:sz w:val="18"/>
                <w:szCs w:val="18"/>
              </w:rPr>
              <w:t>1.000</w:t>
            </w:r>
          </w:p>
        </w:tc>
        <w:tc>
          <w:tcPr>
            <w:tcW w:w="641" w:type="dxa"/>
            <w:tcBorders/>
            <w:vAlign w:val="bottom"/>
          </w:tcPr>
          <w:p>
            <w:pPr>
              <w:pStyle w:val="Normal"/>
              <w:jc w:val="right"/>
              <w:rPr>
                <w:rFonts w:cs="Calibri"/>
                <w:color w:val="000000"/>
                <w:sz w:val="18"/>
                <w:szCs w:val="18"/>
              </w:rPr>
            </w:pPr>
            <w:r>
              <w:rPr>
                <w:rFonts w:cs="Calibri"/>
                <w:color w:val="000000"/>
                <w:sz w:val="18"/>
                <w:szCs w:val="18"/>
              </w:rPr>
              <w:t>-46</w:t>
            </w:r>
          </w:p>
        </w:tc>
        <w:tc>
          <w:tcPr>
            <w:tcW w:w="643" w:type="dxa"/>
            <w:tcBorders/>
            <w:vAlign w:val="bottom"/>
          </w:tcPr>
          <w:p>
            <w:pPr>
              <w:pStyle w:val="Normal"/>
              <w:jc w:val="right"/>
              <w:rPr>
                <w:rFonts w:cs="Calibri"/>
                <w:color w:val="000000"/>
                <w:sz w:val="18"/>
                <w:szCs w:val="18"/>
              </w:rPr>
            </w:pPr>
            <w:r>
              <w:rPr>
                <w:rFonts w:cs="Calibri"/>
                <w:color w:val="000000"/>
                <w:sz w:val="18"/>
                <w:szCs w:val="18"/>
              </w:rPr>
              <w:t>-67</w:t>
            </w:r>
          </w:p>
        </w:tc>
        <w:tc>
          <w:tcPr>
            <w:tcW w:w="520" w:type="dxa"/>
            <w:tcBorders/>
            <w:vAlign w:val="bottom"/>
          </w:tcPr>
          <w:p>
            <w:pPr>
              <w:pStyle w:val="Normal"/>
              <w:jc w:val="right"/>
              <w:rPr>
                <w:rFonts w:cs="Calibri"/>
                <w:color w:val="000000"/>
                <w:sz w:val="18"/>
                <w:szCs w:val="18"/>
              </w:rPr>
            </w:pPr>
            <w:r>
              <w:rPr>
                <w:rFonts w:cs="Calibri"/>
                <w:color w:val="000000"/>
                <w:sz w:val="18"/>
                <w:szCs w:val="18"/>
              </w:rPr>
              <w:t>3</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Precentral Gyrus</w:t>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jc w:val="right"/>
              <w:rPr>
                <w:rFonts w:cs="Calibri"/>
                <w:color w:val="000000"/>
                <w:sz w:val="18"/>
                <w:szCs w:val="18"/>
              </w:rPr>
            </w:pPr>
            <w:r>
              <w:rPr>
                <w:rFonts w:cs="Calibri"/>
                <w:color w:val="000000"/>
                <w:sz w:val="18"/>
                <w:szCs w:val="18"/>
              </w:rPr>
              <w:t>2.508</w:t>
            </w:r>
          </w:p>
        </w:tc>
        <w:tc>
          <w:tcPr>
            <w:tcW w:w="908" w:type="dxa"/>
            <w:tcBorders/>
            <w:vAlign w:val="bottom"/>
          </w:tcPr>
          <w:p>
            <w:pPr>
              <w:pStyle w:val="Normal"/>
              <w:jc w:val="right"/>
              <w:rPr>
                <w:rFonts w:cs="Calibri"/>
                <w:color w:val="000000"/>
                <w:sz w:val="18"/>
                <w:szCs w:val="18"/>
              </w:rPr>
            </w:pPr>
            <w:r>
              <w:rPr>
                <w:rFonts w:cs="Calibri"/>
                <w:color w:val="000000"/>
                <w:sz w:val="18"/>
                <w:szCs w:val="18"/>
              </w:rPr>
              <w:t>1.000</w:t>
            </w:r>
          </w:p>
        </w:tc>
        <w:tc>
          <w:tcPr>
            <w:tcW w:w="641" w:type="dxa"/>
            <w:tcBorders/>
            <w:vAlign w:val="bottom"/>
          </w:tcPr>
          <w:p>
            <w:pPr>
              <w:pStyle w:val="Normal"/>
              <w:jc w:val="right"/>
              <w:rPr>
                <w:rFonts w:cs="Calibri"/>
                <w:color w:val="000000"/>
                <w:sz w:val="18"/>
                <w:szCs w:val="18"/>
              </w:rPr>
            </w:pPr>
            <w:r>
              <w:rPr>
                <w:rFonts w:cs="Calibri"/>
                <w:color w:val="000000"/>
                <w:sz w:val="18"/>
                <w:szCs w:val="18"/>
              </w:rPr>
              <w:t>-48</w:t>
            </w:r>
          </w:p>
        </w:tc>
        <w:tc>
          <w:tcPr>
            <w:tcW w:w="643" w:type="dxa"/>
            <w:tcBorders/>
            <w:vAlign w:val="bottom"/>
          </w:tcPr>
          <w:p>
            <w:pPr>
              <w:pStyle w:val="Normal"/>
              <w:jc w:val="right"/>
              <w:rPr>
                <w:rFonts w:cs="Calibri"/>
                <w:color w:val="000000"/>
                <w:sz w:val="18"/>
                <w:szCs w:val="18"/>
              </w:rPr>
            </w:pPr>
            <w:r>
              <w:rPr>
                <w:rFonts w:cs="Calibri"/>
                <w:color w:val="000000"/>
                <w:sz w:val="18"/>
                <w:szCs w:val="18"/>
              </w:rPr>
              <w:t>-5</w:t>
            </w:r>
          </w:p>
        </w:tc>
        <w:tc>
          <w:tcPr>
            <w:tcW w:w="520" w:type="dxa"/>
            <w:tcBorders/>
            <w:vAlign w:val="bottom"/>
          </w:tcPr>
          <w:p>
            <w:pPr>
              <w:pStyle w:val="Normal"/>
              <w:jc w:val="right"/>
              <w:rPr>
                <w:rFonts w:cs="Calibri"/>
                <w:color w:val="000000"/>
                <w:sz w:val="18"/>
                <w:szCs w:val="18"/>
              </w:rPr>
            </w:pPr>
            <w:r>
              <w:rPr>
                <w:rFonts w:cs="Calibri"/>
                <w:color w:val="000000"/>
                <w:sz w:val="18"/>
                <w:szCs w:val="18"/>
              </w:rPr>
              <w:t>10</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Caudate</w:t>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jc w:val="right"/>
              <w:rPr>
                <w:rFonts w:cs="Calibri"/>
                <w:color w:val="000000"/>
                <w:sz w:val="18"/>
                <w:szCs w:val="18"/>
              </w:rPr>
            </w:pPr>
            <w:r>
              <w:rPr>
                <w:rFonts w:cs="Calibri"/>
                <w:color w:val="000000"/>
                <w:sz w:val="18"/>
                <w:szCs w:val="18"/>
              </w:rPr>
              <w:t>2.471</w:t>
            </w:r>
          </w:p>
        </w:tc>
        <w:tc>
          <w:tcPr>
            <w:tcW w:w="908" w:type="dxa"/>
            <w:tcBorders/>
            <w:vAlign w:val="bottom"/>
          </w:tcPr>
          <w:p>
            <w:pPr>
              <w:pStyle w:val="Normal"/>
              <w:jc w:val="right"/>
              <w:rPr>
                <w:rFonts w:cs="Calibri"/>
                <w:color w:val="000000"/>
                <w:sz w:val="18"/>
                <w:szCs w:val="18"/>
              </w:rPr>
            </w:pPr>
            <w:r>
              <w:rPr>
                <w:rFonts w:cs="Calibri"/>
                <w:color w:val="000000"/>
                <w:sz w:val="18"/>
                <w:szCs w:val="18"/>
              </w:rPr>
              <w:t>1.000</w:t>
            </w:r>
          </w:p>
        </w:tc>
        <w:tc>
          <w:tcPr>
            <w:tcW w:w="641" w:type="dxa"/>
            <w:tcBorders/>
            <w:vAlign w:val="bottom"/>
          </w:tcPr>
          <w:p>
            <w:pPr>
              <w:pStyle w:val="Normal"/>
              <w:jc w:val="right"/>
              <w:rPr>
                <w:rFonts w:cs="Calibri"/>
                <w:color w:val="000000"/>
                <w:sz w:val="18"/>
                <w:szCs w:val="18"/>
              </w:rPr>
            </w:pPr>
            <w:r>
              <w:rPr>
                <w:rFonts w:cs="Calibri"/>
                <w:color w:val="000000"/>
                <w:sz w:val="18"/>
                <w:szCs w:val="18"/>
              </w:rPr>
              <w:t>-31</w:t>
            </w:r>
          </w:p>
        </w:tc>
        <w:tc>
          <w:tcPr>
            <w:tcW w:w="643" w:type="dxa"/>
            <w:tcBorders/>
            <w:vAlign w:val="bottom"/>
          </w:tcPr>
          <w:p>
            <w:pPr>
              <w:pStyle w:val="Normal"/>
              <w:jc w:val="right"/>
              <w:rPr>
                <w:rFonts w:cs="Calibri"/>
                <w:color w:val="000000"/>
                <w:sz w:val="18"/>
                <w:szCs w:val="18"/>
              </w:rPr>
            </w:pPr>
            <w:r>
              <w:rPr>
                <w:rFonts w:cs="Calibri"/>
                <w:color w:val="000000"/>
                <w:sz w:val="18"/>
                <w:szCs w:val="18"/>
              </w:rPr>
              <w:t>-42</w:t>
            </w:r>
          </w:p>
        </w:tc>
        <w:tc>
          <w:tcPr>
            <w:tcW w:w="520" w:type="dxa"/>
            <w:tcBorders/>
            <w:vAlign w:val="bottom"/>
          </w:tcPr>
          <w:p>
            <w:pPr>
              <w:pStyle w:val="Normal"/>
              <w:jc w:val="right"/>
              <w:rPr>
                <w:rFonts w:cs="Calibri"/>
                <w:color w:val="000000"/>
                <w:sz w:val="18"/>
                <w:szCs w:val="18"/>
              </w:rPr>
            </w:pPr>
            <w:r>
              <w:rPr>
                <w:rFonts w:cs="Calibri"/>
                <w:color w:val="000000"/>
                <w:sz w:val="18"/>
                <w:szCs w:val="18"/>
              </w:rPr>
              <w:t>13</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rPr>
                <w:rFonts w:cs="Calibri"/>
                <w:color w:val="000000"/>
                <w:sz w:val="18"/>
                <w:szCs w:val="18"/>
              </w:rPr>
            </w:pPr>
            <w:r>
              <w:rPr>
                <w:rFonts w:cs="Calibri"/>
                <w:color w:val="000000"/>
                <w:sz w:val="18"/>
                <w:szCs w:val="18"/>
              </w:rPr>
            </w:r>
          </w:p>
        </w:tc>
        <w:tc>
          <w:tcPr>
            <w:tcW w:w="908" w:type="dxa"/>
            <w:tcBorders/>
            <w:vAlign w:val="bottom"/>
          </w:tcPr>
          <w:p>
            <w:pPr>
              <w:pStyle w:val="Normal"/>
              <w:rPr>
                <w:rFonts w:cs="Calibri"/>
                <w:color w:val="000000"/>
                <w:sz w:val="18"/>
                <w:szCs w:val="18"/>
              </w:rPr>
            </w:pPr>
            <w:r>
              <w:rPr>
                <w:rFonts w:cs="Calibri"/>
                <w:color w:val="000000"/>
                <w:sz w:val="18"/>
                <w:szCs w:val="18"/>
              </w:rPr>
            </w:r>
          </w:p>
        </w:tc>
        <w:tc>
          <w:tcPr>
            <w:tcW w:w="641" w:type="dxa"/>
            <w:tcBorders/>
            <w:vAlign w:val="bottom"/>
          </w:tcPr>
          <w:p>
            <w:pPr>
              <w:pStyle w:val="Normal"/>
              <w:rPr>
                <w:rFonts w:cs="Calibri"/>
                <w:color w:val="000000"/>
                <w:sz w:val="18"/>
                <w:szCs w:val="18"/>
              </w:rPr>
            </w:pPr>
            <w:r>
              <w:rPr>
                <w:rFonts w:cs="Calibri"/>
                <w:color w:val="000000"/>
                <w:sz w:val="18"/>
                <w:szCs w:val="18"/>
              </w:rPr>
            </w:r>
          </w:p>
        </w:tc>
        <w:tc>
          <w:tcPr>
            <w:tcW w:w="643" w:type="dxa"/>
            <w:tcBorders/>
            <w:vAlign w:val="bottom"/>
          </w:tcPr>
          <w:p>
            <w:pPr>
              <w:pStyle w:val="Normal"/>
              <w:rPr>
                <w:rFonts w:cs="Calibri"/>
                <w:color w:val="000000"/>
                <w:sz w:val="18"/>
                <w:szCs w:val="18"/>
              </w:rPr>
            </w:pPr>
            <w:r>
              <w:rPr>
                <w:rFonts w:cs="Calibri"/>
                <w:color w:val="000000"/>
                <w:sz w:val="18"/>
                <w:szCs w:val="18"/>
              </w:rPr>
            </w:r>
          </w:p>
        </w:tc>
        <w:tc>
          <w:tcPr>
            <w:tcW w:w="520" w:type="dxa"/>
            <w:tcBorders/>
            <w:vAlign w:val="bottom"/>
          </w:tcPr>
          <w:p>
            <w:pPr>
              <w:pStyle w:val="Normal"/>
              <w:rPr>
                <w:rFonts w:cs="Calibri"/>
                <w:color w:val="000000"/>
                <w:sz w:val="18"/>
                <w:szCs w:val="18"/>
              </w:rPr>
            </w:pPr>
            <w:r>
              <w:rPr>
                <w:rFonts w:cs="Calibri"/>
                <w:color w:val="000000"/>
                <w:sz w:val="18"/>
                <w:szCs w:val="18"/>
              </w:rPr>
            </w:r>
          </w:p>
        </w:tc>
      </w:tr>
      <w:tr>
        <w:trPr>
          <w:trHeight w:val="144" w:hRule="atLeast"/>
        </w:trPr>
        <w:tc>
          <w:tcPr>
            <w:tcW w:w="6528" w:type="dxa"/>
            <w:gridSpan w:val="6"/>
            <w:tcBorders/>
            <w:vAlign w:val="bottom"/>
          </w:tcPr>
          <w:p>
            <w:pPr>
              <w:pStyle w:val="Normal"/>
              <w:rPr>
                <w:rFonts w:cs="Calibri"/>
                <w:color w:val="000000"/>
                <w:sz w:val="18"/>
                <w:szCs w:val="18"/>
              </w:rPr>
            </w:pPr>
            <w:r>
              <w:rPr>
                <w:rFonts w:cs="Calibri"/>
                <w:color w:val="000000"/>
                <w:sz w:val="18"/>
                <w:szCs w:val="18"/>
                <w:u w:val="single"/>
              </w:rPr>
              <w:t>22 HC with good model fit &gt; 9 Sz patients with poor model fit</w:t>
            </w:r>
          </w:p>
        </w:tc>
        <w:tc>
          <w:tcPr>
            <w:tcW w:w="643" w:type="dxa"/>
            <w:tcBorders/>
            <w:vAlign w:val="bottom"/>
          </w:tcPr>
          <w:p>
            <w:pPr>
              <w:pStyle w:val="Normal"/>
              <w:rPr>
                <w:rFonts w:cs="Calibri"/>
                <w:color w:val="000000"/>
                <w:sz w:val="18"/>
                <w:szCs w:val="18"/>
              </w:rPr>
            </w:pPr>
            <w:r>
              <w:rPr>
                <w:rFonts w:cs="Calibri"/>
                <w:color w:val="000000"/>
                <w:sz w:val="18"/>
                <w:szCs w:val="18"/>
              </w:rPr>
            </w:r>
          </w:p>
        </w:tc>
        <w:tc>
          <w:tcPr>
            <w:tcW w:w="520" w:type="dxa"/>
            <w:tcBorders/>
            <w:vAlign w:val="bottom"/>
          </w:tcPr>
          <w:p>
            <w:pPr>
              <w:pStyle w:val="Normal"/>
              <w:rPr>
                <w:rFonts w:cs="Calibri"/>
                <w:color w:val="000000"/>
                <w:sz w:val="18"/>
                <w:szCs w:val="18"/>
              </w:rPr>
            </w:pPr>
            <w:r>
              <w:rPr>
                <w:rFonts w:cs="Calibri"/>
                <w:color w:val="000000"/>
                <w:sz w:val="18"/>
                <w:szCs w:val="18"/>
              </w:rPr>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Inferior Frontal Gyrus</w:t>
            </w:r>
          </w:p>
        </w:tc>
        <w:tc>
          <w:tcPr>
            <w:tcW w:w="921" w:type="dxa"/>
            <w:tcBorders/>
            <w:vAlign w:val="bottom"/>
          </w:tcPr>
          <w:p>
            <w:pPr>
              <w:pStyle w:val="Normal"/>
              <w:jc w:val="right"/>
              <w:rPr>
                <w:rFonts w:cs="Calibri"/>
                <w:color w:val="000000"/>
                <w:sz w:val="18"/>
                <w:szCs w:val="18"/>
              </w:rPr>
            </w:pPr>
            <w:r>
              <w:rPr>
                <w:rFonts w:cs="Calibri"/>
                <w:color w:val="000000"/>
                <w:sz w:val="18"/>
                <w:szCs w:val="18"/>
              </w:rPr>
              <w:t>4356</w:t>
            </w:r>
          </w:p>
        </w:tc>
        <w:tc>
          <w:tcPr>
            <w:tcW w:w="909" w:type="dxa"/>
            <w:tcBorders/>
            <w:vAlign w:val="bottom"/>
          </w:tcPr>
          <w:p>
            <w:pPr>
              <w:pStyle w:val="Normal"/>
              <w:jc w:val="right"/>
              <w:rPr>
                <w:rFonts w:cs="Calibri"/>
                <w:color w:val="000000"/>
                <w:sz w:val="18"/>
                <w:szCs w:val="18"/>
              </w:rPr>
            </w:pPr>
            <w:r>
              <w:rPr>
                <w:rFonts w:cs="Calibri"/>
                <w:color w:val="000000"/>
                <w:sz w:val="18"/>
                <w:szCs w:val="18"/>
              </w:rPr>
              <w:t>0.000</w:t>
            </w:r>
          </w:p>
        </w:tc>
        <w:tc>
          <w:tcPr>
            <w:tcW w:w="920" w:type="dxa"/>
            <w:tcBorders/>
            <w:vAlign w:val="bottom"/>
          </w:tcPr>
          <w:p>
            <w:pPr>
              <w:pStyle w:val="Normal"/>
              <w:jc w:val="right"/>
              <w:rPr>
                <w:rFonts w:cs="Calibri"/>
                <w:color w:val="000000"/>
                <w:sz w:val="18"/>
                <w:szCs w:val="18"/>
              </w:rPr>
            </w:pPr>
            <w:r>
              <w:rPr>
                <w:rFonts w:cs="Calibri"/>
                <w:color w:val="000000"/>
                <w:sz w:val="18"/>
                <w:szCs w:val="18"/>
              </w:rPr>
              <w:t>5.023</w:t>
            </w:r>
          </w:p>
        </w:tc>
        <w:tc>
          <w:tcPr>
            <w:tcW w:w="908" w:type="dxa"/>
            <w:tcBorders/>
            <w:vAlign w:val="bottom"/>
          </w:tcPr>
          <w:p>
            <w:pPr>
              <w:pStyle w:val="Normal"/>
              <w:jc w:val="right"/>
              <w:rPr>
                <w:rFonts w:cs="Calibri"/>
                <w:color w:val="000000"/>
                <w:sz w:val="18"/>
                <w:szCs w:val="18"/>
              </w:rPr>
            </w:pPr>
            <w:r>
              <w:rPr>
                <w:rFonts w:cs="Calibri"/>
                <w:color w:val="000000"/>
                <w:sz w:val="18"/>
                <w:szCs w:val="18"/>
              </w:rPr>
              <w:t>0.021</w:t>
            </w:r>
          </w:p>
        </w:tc>
        <w:tc>
          <w:tcPr>
            <w:tcW w:w="641" w:type="dxa"/>
            <w:tcBorders/>
            <w:vAlign w:val="bottom"/>
          </w:tcPr>
          <w:p>
            <w:pPr>
              <w:pStyle w:val="Normal"/>
              <w:jc w:val="right"/>
              <w:rPr>
                <w:rFonts w:cs="Calibri"/>
                <w:color w:val="000000"/>
                <w:sz w:val="18"/>
                <w:szCs w:val="18"/>
              </w:rPr>
            </w:pPr>
            <w:r>
              <w:rPr>
                <w:rFonts w:cs="Calibri"/>
                <w:color w:val="000000"/>
                <w:sz w:val="18"/>
                <w:szCs w:val="18"/>
              </w:rPr>
              <w:t>47</w:t>
            </w:r>
          </w:p>
        </w:tc>
        <w:tc>
          <w:tcPr>
            <w:tcW w:w="643" w:type="dxa"/>
            <w:tcBorders/>
            <w:vAlign w:val="bottom"/>
          </w:tcPr>
          <w:p>
            <w:pPr>
              <w:pStyle w:val="Normal"/>
              <w:jc w:val="right"/>
              <w:rPr>
                <w:rFonts w:cs="Calibri"/>
                <w:color w:val="000000"/>
                <w:sz w:val="18"/>
                <w:szCs w:val="18"/>
              </w:rPr>
            </w:pPr>
            <w:r>
              <w:rPr>
                <w:rFonts w:cs="Calibri"/>
                <w:color w:val="000000"/>
                <w:sz w:val="18"/>
                <w:szCs w:val="18"/>
              </w:rPr>
              <w:t>18</w:t>
            </w:r>
          </w:p>
        </w:tc>
        <w:tc>
          <w:tcPr>
            <w:tcW w:w="520" w:type="dxa"/>
            <w:tcBorders/>
            <w:vAlign w:val="bottom"/>
          </w:tcPr>
          <w:p>
            <w:pPr>
              <w:pStyle w:val="Normal"/>
              <w:jc w:val="right"/>
              <w:rPr>
                <w:rFonts w:cs="Calibri"/>
                <w:color w:val="000000"/>
                <w:sz w:val="18"/>
                <w:szCs w:val="18"/>
              </w:rPr>
            </w:pPr>
            <w:r>
              <w:rPr>
                <w:rFonts w:cs="Calibri"/>
                <w:color w:val="000000"/>
                <w:sz w:val="18"/>
                <w:szCs w:val="18"/>
              </w:rPr>
              <w:t>5</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Insula</w:t>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jc w:val="right"/>
              <w:rPr>
                <w:rFonts w:cs="Calibri"/>
                <w:color w:val="000000"/>
                <w:sz w:val="18"/>
                <w:szCs w:val="18"/>
              </w:rPr>
            </w:pPr>
            <w:r>
              <w:rPr>
                <w:rFonts w:cs="Calibri"/>
                <w:color w:val="000000"/>
                <w:sz w:val="18"/>
                <w:szCs w:val="18"/>
              </w:rPr>
              <w:t>4.998</w:t>
            </w:r>
          </w:p>
        </w:tc>
        <w:tc>
          <w:tcPr>
            <w:tcW w:w="908" w:type="dxa"/>
            <w:tcBorders/>
            <w:vAlign w:val="bottom"/>
          </w:tcPr>
          <w:p>
            <w:pPr>
              <w:pStyle w:val="Normal"/>
              <w:jc w:val="right"/>
              <w:rPr>
                <w:rFonts w:cs="Calibri"/>
                <w:color w:val="000000"/>
                <w:sz w:val="18"/>
                <w:szCs w:val="18"/>
              </w:rPr>
            </w:pPr>
            <w:r>
              <w:rPr>
                <w:rFonts w:cs="Calibri"/>
                <w:color w:val="000000"/>
                <w:sz w:val="18"/>
                <w:szCs w:val="18"/>
              </w:rPr>
              <w:t>0.023</w:t>
            </w:r>
          </w:p>
        </w:tc>
        <w:tc>
          <w:tcPr>
            <w:tcW w:w="641" w:type="dxa"/>
            <w:tcBorders/>
            <w:vAlign w:val="bottom"/>
          </w:tcPr>
          <w:p>
            <w:pPr>
              <w:pStyle w:val="Normal"/>
              <w:jc w:val="right"/>
              <w:rPr>
                <w:rFonts w:cs="Calibri"/>
                <w:color w:val="000000"/>
                <w:sz w:val="18"/>
                <w:szCs w:val="18"/>
              </w:rPr>
            </w:pPr>
            <w:r>
              <w:rPr>
                <w:rFonts w:cs="Calibri"/>
                <w:color w:val="000000"/>
                <w:sz w:val="18"/>
                <w:szCs w:val="18"/>
              </w:rPr>
              <w:t>-38</w:t>
            </w:r>
          </w:p>
        </w:tc>
        <w:tc>
          <w:tcPr>
            <w:tcW w:w="643" w:type="dxa"/>
            <w:tcBorders/>
            <w:vAlign w:val="bottom"/>
          </w:tcPr>
          <w:p>
            <w:pPr>
              <w:pStyle w:val="Normal"/>
              <w:jc w:val="right"/>
              <w:rPr>
                <w:rFonts w:cs="Calibri"/>
                <w:color w:val="000000"/>
                <w:sz w:val="18"/>
                <w:szCs w:val="18"/>
              </w:rPr>
            </w:pPr>
            <w:r>
              <w:rPr>
                <w:rFonts w:cs="Calibri"/>
                <w:color w:val="000000"/>
                <w:sz w:val="18"/>
                <w:szCs w:val="18"/>
              </w:rPr>
              <w:t>18</w:t>
            </w:r>
          </w:p>
        </w:tc>
        <w:tc>
          <w:tcPr>
            <w:tcW w:w="520" w:type="dxa"/>
            <w:tcBorders/>
            <w:vAlign w:val="bottom"/>
          </w:tcPr>
          <w:p>
            <w:pPr>
              <w:pStyle w:val="Normal"/>
              <w:jc w:val="right"/>
              <w:rPr>
                <w:rFonts w:cs="Calibri"/>
                <w:color w:val="000000"/>
                <w:sz w:val="18"/>
                <w:szCs w:val="18"/>
              </w:rPr>
            </w:pPr>
            <w:r>
              <w:rPr>
                <w:rFonts w:cs="Calibri"/>
                <w:color w:val="000000"/>
                <w:sz w:val="18"/>
                <w:szCs w:val="18"/>
              </w:rPr>
              <w:t>3</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Culmen</w:t>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jc w:val="right"/>
              <w:rPr>
                <w:rFonts w:cs="Calibri"/>
                <w:color w:val="000000"/>
                <w:sz w:val="18"/>
                <w:szCs w:val="18"/>
              </w:rPr>
            </w:pPr>
            <w:r>
              <w:rPr>
                <w:rFonts w:cs="Calibri"/>
                <w:color w:val="000000"/>
                <w:sz w:val="18"/>
                <w:szCs w:val="18"/>
              </w:rPr>
              <w:t>4.894</w:t>
            </w:r>
          </w:p>
        </w:tc>
        <w:tc>
          <w:tcPr>
            <w:tcW w:w="908" w:type="dxa"/>
            <w:tcBorders/>
            <w:vAlign w:val="bottom"/>
          </w:tcPr>
          <w:p>
            <w:pPr>
              <w:pStyle w:val="Normal"/>
              <w:jc w:val="right"/>
              <w:rPr>
                <w:rFonts w:cs="Calibri"/>
                <w:color w:val="000000"/>
                <w:sz w:val="18"/>
                <w:szCs w:val="18"/>
              </w:rPr>
            </w:pPr>
            <w:r>
              <w:rPr>
                <w:rFonts w:cs="Calibri"/>
                <w:color w:val="000000"/>
                <w:sz w:val="18"/>
                <w:szCs w:val="18"/>
              </w:rPr>
              <w:t>0.033</w:t>
            </w:r>
          </w:p>
        </w:tc>
        <w:tc>
          <w:tcPr>
            <w:tcW w:w="641" w:type="dxa"/>
            <w:tcBorders/>
            <w:vAlign w:val="bottom"/>
          </w:tcPr>
          <w:p>
            <w:pPr>
              <w:pStyle w:val="Normal"/>
              <w:jc w:val="right"/>
              <w:rPr>
                <w:rFonts w:cs="Calibri"/>
                <w:color w:val="000000"/>
                <w:sz w:val="18"/>
                <w:szCs w:val="18"/>
              </w:rPr>
            </w:pPr>
            <w:r>
              <w:rPr>
                <w:rFonts w:cs="Calibri"/>
                <w:color w:val="000000"/>
                <w:sz w:val="18"/>
                <w:szCs w:val="18"/>
              </w:rPr>
              <w:t>-1</w:t>
            </w:r>
          </w:p>
        </w:tc>
        <w:tc>
          <w:tcPr>
            <w:tcW w:w="643" w:type="dxa"/>
            <w:tcBorders/>
            <w:vAlign w:val="bottom"/>
          </w:tcPr>
          <w:p>
            <w:pPr>
              <w:pStyle w:val="Normal"/>
              <w:jc w:val="right"/>
              <w:rPr>
                <w:rFonts w:cs="Calibri"/>
                <w:color w:val="000000"/>
                <w:sz w:val="18"/>
                <w:szCs w:val="18"/>
              </w:rPr>
            </w:pPr>
            <w:r>
              <w:rPr>
                <w:rFonts w:cs="Calibri"/>
                <w:color w:val="000000"/>
                <w:sz w:val="18"/>
                <w:szCs w:val="18"/>
              </w:rPr>
              <w:t>-32</w:t>
            </w:r>
          </w:p>
        </w:tc>
        <w:tc>
          <w:tcPr>
            <w:tcW w:w="520" w:type="dxa"/>
            <w:tcBorders/>
            <w:vAlign w:val="bottom"/>
          </w:tcPr>
          <w:p>
            <w:pPr>
              <w:pStyle w:val="Normal"/>
              <w:jc w:val="right"/>
              <w:rPr>
                <w:rFonts w:cs="Calibri"/>
                <w:color w:val="000000"/>
                <w:sz w:val="18"/>
                <w:szCs w:val="18"/>
              </w:rPr>
            </w:pPr>
            <w:r>
              <w:rPr>
                <w:rFonts w:cs="Calibri"/>
                <w:color w:val="000000"/>
                <w:sz w:val="18"/>
                <w:szCs w:val="18"/>
              </w:rPr>
              <w:t>-20</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Medial Frontal Gyrus</w:t>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jc w:val="right"/>
              <w:rPr>
                <w:rFonts w:cs="Calibri"/>
                <w:color w:val="000000"/>
                <w:sz w:val="18"/>
                <w:szCs w:val="18"/>
              </w:rPr>
            </w:pPr>
            <w:r>
              <w:rPr>
                <w:rFonts w:cs="Calibri"/>
                <w:color w:val="000000"/>
                <w:sz w:val="18"/>
                <w:szCs w:val="18"/>
              </w:rPr>
              <w:t>4.672</w:t>
            </w:r>
          </w:p>
        </w:tc>
        <w:tc>
          <w:tcPr>
            <w:tcW w:w="908" w:type="dxa"/>
            <w:tcBorders/>
            <w:vAlign w:val="bottom"/>
          </w:tcPr>
          <w:p>
            <w:pPr>
              <w:pStyle w:val="Normal"/>
              <w:jc w:val="right"/>
              <w:rPr>
                <w:rFonts w:cs="Calibri"/>
                <w:color w:val="000000"/>
                <w:sz w:val="18"/>
                <w:szCs w:val="18"/>
              </w:rPr>
            </w:pPr>
            <w:r>
              <w:rPr>
                <w:rFonts w:cs="Calibri"/>
                <w:color w:val="000000"/>
                <w:sz w:val="18"/>
                <w:szCs w:val="18"/>
              </w:rPr>
              <w:t>0.067</w:t>
            </w:r>
          </w:p>
        </w:tc>
        <w:tc>
          <w:tcPr>
            <w:tcW w:w="641" w:type="dxa"/>
            <w:tcBorders/>
            <w:vAlign w:val="bottom"/>
          </w:tcPr>
          <w:p>
            <w:pPr>
              <w:pStyle w:val="Normal"/>
              <w:jc w:val="right"/>
              <w:rPr>
                <w:rFonts w:cs="Calibri"/>
                <w:color w:val="000000"/>
                <w:sz w:val="18"/>
                <w:szCs w:val="18"/>
              </w:rPr>
            </w:pPr>
            <w:r>
              <w:rPr>
                <w:rFonts w:cs="Calibri"/>
                <w:color w:val="000000"/>
                <w:sz w:val="18"/>
                <w:szCs w:val="18"/>
              </w:rPr>
              <w:t>10</w:t>
            </w:r>
          </w:p>
        </w:tc>
        <w:tc>
          <w:tcPr>
            <w:tcW w:w="643" w:type="dxa"/>
            <w:tcBorders/>
            <w:vAlign w:val="bottom"/>
          </w:tcPr>
          <w:p>
            <w:pPr>
              <w:pStyle w:val="Normal"/>
              <w:jc w:val="right"/>
              <w:rPr>
                <w:rFonts w:cs="Calibri"/>
                <w:color w:val="000000"/>
                <w:sz w:val="18"/>
                <w:szCs w:val="18"/>
              </w:rPr>
            </w:pPr>
            <w:r>
              <w:rPr>
                <w:rFonts w:cs="Calibri"/>
                <w:color w:val="000000"/>
                <w:sz w:val="18"/>
                <w:szCs w:val="18"/>
              </w:rPr>
              <w:t>16</w:t>
            </w:r>
          </w:p>
        </w:tc>
        <w:tc>
          <w:tcPr>
            <w:tcW w:w="520" w:type="dxa"/>
            <w:tcBorders/>
            <w:vAlign w:val="bottom"/>
          </w:tcPr>
          <w:p>
            <w:pPr>
              <w:pStyle w:val="Normal"/>
              <w:jc w:val="right"/>
              <w:rPr>
                <w:rFonts w:cs="Calibri"/>
                <w:color w:val="000000"/>
                <w:sz w:val="18"/>
                <w:szCs w:val="18"/>
              </w:rPr>
            </w:pPr>
            <w:r>
              <w:rPr>
                <w:rFonts w:cs="Calibri"/>
                <w:color w:val="000000"/>
                <w:sz w:val="18"/>
                <w:szCs w:val="18"/>
              </w:rPr>
              <w:t>45</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Lentiform Nucleus</w:t>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jc w:val="right"/>
              <w:rPr>
                <w:rFonts w:cs="Calibri"/>
                <w:color w:val="000000"/>
                <w:sz w:val="18"/>
                <w:szCs w:val="18"/>
              </w:rPr>
            </w:pPr>
            <w:r>
              <w:rPr>
                <w:rFonts w:cs="Calibri"/>
                <w:color w:val="000000"/>
                <w:sz w:val="18"/>
                <w:szCs w:val="18"/>
              </w:rPr>
              <w:t>4.019</w:t>
            </w:r>
          </w:p>
        </w:tc>
        <w:tc>
          <w:tcPr>
            <w:tcW w:w="908" w:type="dxa"/>
            <w:tcBorders/>
            <w:vAlign w:val="bottom"/>
          </w:tcPr>
          <w:p>
            <w:pPr>
              <w:pStyle w:val="Normal"/>
              <w:jc w:val="right"/>
              <w:rPr>
                <w:rFonts w:cs="Calibri"/>
                <w:color w:val="000000"/>
                <w:sz w:val="18"/>
                <w:szCs w:val="18"/>
              </w:rPr>
            </w:pPr>
            <w:r>
              <w:rPr>
                <w:rFonts w:cs="Calibri"/>
                <w:color w:val="000000"/>
                <w:sz w:val="18"/>
                <w:szCs w:val="18"/>
              </w:rPr>
              <w:t>0.396</w:t>
            </w:r>
          </w:p>
        </w:tc>
        <w:tc>
          <w:tcPr>
            <w:tcW w:w="641" w:type="dxa"/>
            <w:tcBorders/>
            <w:vAlign w:val="bottom"/>
          </w:tcPr>
          <w:p>
            <w:pPr>
              <w:pStyle w:val="Normal"/>
              <w:jc w:val="right"/>
              <w:rPr>
                <w:rFonts w:cs="Calibri"/>
                <w:color w:val="000000"/>
                <w:sz w:val="18"/>
                <w:szCs w:val="18"/>
              </w:rPr>
            </w:pPr>
            <w:r>
              <w:rPr>
                <w:rFonts w:cs="Calibri"/>
                <w:color w:val="000000"/>
                <w:sz w:val="18"/>
                <w:szCs w:val="18"/>
              </w:rPr>
              <w:t>-16</w:t>
            </w:r>
          </w:p>
        </w:tc>
        <w:tc>
          <w:tcPr>
            <w:tcW w:w="643" w:type="dxa"/>
            <w:tcBorders/>
            <w:vAlign w:val="bottom"/>
          </w:tcPr>
          <w:p>
            <w:pPr>
              <w:pStyle w:val="Normal"/>
              <w:jc w:val="right"/>
              <w:rPr>
                <w:rFonts w:cs="Calibri"/>
                <w:color w:val="000000"/>
                <w:sz w:val="18"/>
                <w:szCs w:val="18"/>
              </w:rPr>
            </w:pPr>
            <w:r>
              <w:rPr>
                <w:rFonts w:cs="Calibri"/>
                <w:color w:val="000000"/>
                <w:sz w:val="18"/>
                <w:szCs w:val="18"/>
              </w:rPr>
              <w:t>6</w:t>
            </w:r>
          </w:p>
        </w:tc>
        <w:tc>
          <w:tcPr>
            <w:tcW w:w="520" w:type="dxa"/>
            <w:tcBorders/>
            <w:vAlign w:val="bottom"/>
          </w:tcPr>
          <w:p>
            <w:pPr>
              <w:pStyle w:val="Normal"/>
              <w:jc w:val="right"/>
              <w:rPr>
                <w:rFonts w:cs="Calibri"/>
                <w:color w:val="000000"/>
                <w:sz w:val="18"/>
                <w:szCs w:val="18"/>
              </w:rPr>
            </w:pPr>
            <w:r>
              <w:rPr>
                <w:rFonts w:cs="Calibri"/>
                <w:color w:val="000000"/>
                <w:sz w:val="18"/>
                <w:szCs w:val="18"/>
              </w:rPr>
              <w:t>-3</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Cingulate Gyrus</w:t>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jc w:val="right"/>
              <w:rPr>
                <w:rFonts w:cs="Calibri"/>
                <w:color w:val="000000"/>
                <w:sz w:val="18"/>
                <w:szCs w:val="18"/>
              </w:rPr>
            </w:pPr>
            <w:r>
              <w:rPr>
                <w:rFonts w:cs="Calibri"/>
                <w:color w:val="000000"/>
                <w:sz w:val="18"/>
                <w:szCs w:val="18"/>
              </w:rPr>
              <w:t>3.687</w:t>
            </w:r>
          </w:p>
        </w:tc>
        <w:tc>
          <w:tcPr>
            <w:tcW w:w="908" w:type="dxa"/>
            <w:tcBorders/>
            <w:vAlign w:val="bottom"/>
          </w:tcPr>
          <w:p>
            <w:pPr>
              <w:pStyle w:val="Normal"/>
              <w:jc w:val="right"/>
              <w:rPr>
                <w:rFonts w:cs="Calibri"/>
                <w:color w:val="000000"/>
                <w:sz w:val="18"/>
                <w:szCs w:val="18"/>
              </w:rPr>
            </w:pPr>
            <w:r>
              <w:rPr>
                <w:rFonts w:cs="Calibri"/>
                <w:color w:val="000000"/>
                <w:sz w:val="18"/>
                <w:szCs w:val="18"/>
              </w:rPr>
              <w:t>0.713</w:t>
            </w:r>
          </w:p>
        </w:tc>
        <w:tc>
          <w:tcPr>
            <w:tcW w:w="641" w:type="dxa"/>
            <w:tcBorders/>
            <w:vAlign w:val="bottom"/>
          </w:tcPr>
          <w:p>
            <w:pPr>
              <w:pStyle w:val="Normal"/>
              <w:jc w:val="right"/>
              <w:rPr>
                <w:rFonts w:cs="Calibri"/>
                <w:color w:val="000000"/>
                <w:sz w:val="18"/>
                <w:szCs w:val="18"/>
              </w:rPr>
            </w:pPr>
            <w:r>
              <w:rPr>
                <w:rFonts w:cs="Calibri"/>
                <w:color w:val="000000"/>
                <w:sz w:val="18"/>
                <w:szCs w:val="18"/>
              </w:rPr>
              <w:t>-8</w:t>
            </w:r>
          </w:p>
        </w:tc>
        <w:tc>
          <w:tcPr>
            <w:tcW w:w="643" w:type="dxa"/>
            <w:tcBorders/>
            <w:vAlign w:val="bottom"/>
          </w:tcPr>
          <w:p>
            <w:pPr>
              <w:pStyle w:val="Normal"/>
              <w:jc w:val="right"/>
              <w:rPr>
                <w:rFonts w:cs="Calibri"/>
                <w:color w:val="000000"/>
                <w:sz w:val="18"/>
                <w:szCs w:val="18"/>
              </w:rPr>
            </w:pPr>
            <w:r>
              <w:rPr>
                <w:rFonts w:cs="Calibri"/>
                <w:color w:val="000000"/>
                <w:sz w:val="18"/>
                <w:szCs w:val="18"/>
              </w:rPr>
              <w:t>23</w:t>
            </w:r>
          </w:p>
        </w:tc>
        <w:tc>
          <w:tcPr>
            <w:tcW w:w="520" w:type="dxa"/>
            <w:tcBorders/>
            <w:vAlign w:val="bottom"/>
          </w:tcPr>
          <w:p>
            <w:pPr>
              <w:pStyle w:val="Normal"/>
              <w:jc w:val="right"/>
              <w:rPr>
                <w:rFonts w:cs="Calibri"/>
                <w:color w:val="000000"/>
                <w:sz w:val="18"/>
                <w:szCs w:val="18"/>
              </w:rPr>
            </w:pPr>
            <w:r>
              <w:rPr>
                <w:rFonts w:cs="Calibri"/>
                <w:color w:val="000000"/>
                <w:sz w:val="18"/>
                <w:szCs w:val="18"/>
              </w:rPr>
              <w:t>38</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Superior Frontal Gyrus</w:t>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jc w:val="right"/>
              <w:rPr>
                <w:rFonts w:cs="Calibri"/>
                <w:color w:val="000000"/>
                <w:sz w:val="18"/>
                <w:szCs w:val="18"/>
              </w:rPr>
            </w:pPr>
            <w:r>
              <w:rPr>
                <w:rFonts w:cs="Calibri"/>
                <w:color w:val="000000"/>
                <w:sz w:val="18"/>
                <w:szCs w:val="18"/>
              </w:rPr>
              <w:t>3.663</w:t>
            </w:r>
          </w:p>
        </w:tc>
        <w:tc>
          <w:tcPr>
            <w:tcW w:w="908" w:type="dxa"/>
            <w:tcBorders/>
            <w:vAlign w:val="bottom"/>
          </w:tcPr>
          <w:p>
            <w:pPr>
              <w:pStyle w:val="Normal"/>
              <w:jc w:val="right"/>
              <w:rPr>
                <w:rFonts w:cs="Calibri"/>
                <w:color w:val="000000"/>
                <w:sz w:val="18"/>
                <w:szCs w:val="18"/>
              </w:rPr>
            </w:pPr>
            <w:r>
              <w:rPr>
                <w:rFonts w:cs="Calibri"/>
                <w:color w:val="000000"/>
                <w:sz w:val="18"/>
                <w:szCs w:val="18"/>
              </w:rPr>
              <w:t>0.735</w:t>
            </w:r>
          </w:p>
        </w:tc>
        <w:tc>
          <w:tcPr>
            <w:tcW w:w="641" w:type="dxa"/>
            <w:tcBorders/>
            <w:vAlign w:val="bottom"/>
          </w:tcPr>
          <w:p>
            <w:pPr>
              <w:pStyle w:val="Normal"/>
              <w:jc w:val="right"/>
              <w:rPr>
                <w:rFonts w:cs="Calibri"/>
                <w:color w:val="000000"/>
                <w:sz w:val="18"/>
                <w:szCs w:val="18"/>
              </w:rPr>
            </w:pPr>
            <w:r>
              <w:rPr>
                <w:rFonts w:cs="Calibri"/>
                <w:color w:val="000000"/>
                <w:sz w:val="18"/>
                <w:szCs w:val="18"/>
              </w:rPr>
              <w:t>-6</w:t>
            </w:r>
          </w:p>
        </w:tc>
        <w:tc>
          <w:tcPr>
            <w:tcW w:w="643" w:type="dxa"/>
            <w:tcBorders/>
            <w:vAlign w:val="bottom"/>
          </w:tcPr>
          <w:p>
            <w:pPr>
              <w:pStyle w:val="Normal"/>
              <w:jc w:val="right"/>
              <w:rPr>
                <w:rFonts w:cs="Calibri"/>
                <w:color w:val="000000"/>
                <w:sz w:val="18"/>
                <w:szCs w:val="18"/>
              </w:rPr>
            </w:pPr>
            <w:r>
              <w:rPr>
                <w:rFonts w:cs="Calibri"/>
                <w:color w:val="000000"/>
                <w:sz w:val="18"/>
                <w:szCs w:val="18"/>
              </w:rPr>
              <w:t>13</w:t>
            </w:r>
          </w:p>
        </w:tc>
        <w:tc>
          <w:tcPr>
            <w:tcW w:w="520" w:type="dxa"/>
            <w:tcBorders/>
            <w:vAlign w:val="bottom"/>
          </w:tcPr>
          <w:p>
            <w:pPr>
              <w:pStyle w:val="Normal"/>
              <w:jc w:val="right"/>
              <w:rPr>
                <w:rFonts w:cs="Calibri"/>
                <w:color w:val="000000"/>
                <w:sz w:val="18"/>
                <w:szCs w:val="18"/>
              </w:rPr>
            </w:pPr>
            <w:r>
              <w:rPr>
                <w:rFonts w:cs="Calibri"/>
                <w:color w:val="000000"/>
                <w:sz w:val="18"/>
                <w:szCs w:val="18"/>
              </w:rPr>
              <w:t>48</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Medial Frontal Gyrus</w:t>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jc w:val="right"/>
              <w:rPr>
                <w:rFonts w:cs="Calibri"/>
                <w:color w:val="000000"/>
                <w:sz w:val="18"/>
                <w:szCs w:val="18"/>
              </w:rPr>
            </w:pPr>
            <w:r>
              <w:rPr>
                <w:rFonts w:cs="Calibri"/>
                <w:color w:val="000000"/>
                <w:sz w:val="18"/>
                <w:szCs w:val="18"/>
              </w:rPr>
              <w:t>3.546</w:t>
            </w:r>
          </w:p>
        </w:tc>
        <w:tc>
          <w:tcPr>
            <w:tcW w:w="908" w:type="dxa"/>
            <w:tcBorders/>
            <w:vAlign w:val="bottom"/>
          </w:tcPr>
          <w:p>
            <w:pPr>
              <w:pStyle w:val="Normal"/>
              <w:jc w:val="right"/>
              <w:rPr>
                <w:rFonts w:cs="Calibri"/>
                <w:color w:val="000000"/>
                <w:sz w:val="18"/>
                <w:szCs w:val="18"/>
              </w:rPr>
            </w:pPr>
            <w:r>
              <w:rPr>
                <w:rFonts w:cs="Calibri"/>
                <w:color w:val="000000"/>
                <w:sz w:val="18"/>
                <w:szCs w:val="18"/>
              </w:rPr>
              <w:t>0.833</w:t>
            </w:r>
          </w:p>
        </w:tc>
        <w:tc>
          <w:tcPr>
            <w:tcW w:w="641" w:type="dxa"/>
            <w:tcBorders/>
            <w:vAlign w:val="bottom"/>
          </w:tcPr>
          <w:p>
            <w:pPr>
              <w:pStyle w:val="Normal"/>
              <w:jc w:val="right"/>
              <w:rPr>
                <w:rFonts w:cs="Calibri"/>
                <w:color w:val="000000"/>
                <w:sz w:val="18"/>
                <w:szCs w:val="18"/>
              </w:rPr>
            </w:pPr>
            <w:r>
              <w:rPr>
                <w:rFonts w:cs="Calibri"/>
                <w:color w:val="000000"/>
                <w:sz w:val="18"/>
                <w:szCs w:val="18"/>
              </w:rPr>
              <w:t>-8</w:t>
            </w:r>
          </w:p>
        </w:tc>
        <w:tc>
          <w:tcPr>
            <w:tcW w:w="643" w:type="dxa"/>
            <w:tcBorders/>
            <w:vAlign w:val="bottom"/>
          </w:tcPr>
          <w:p>
            <w:pPr>
              <w:pStyle w:val="Normal"/>
              <w:jc w:val="right"/>
              <w:rPr>
                <w:rFonts w:cs="Calibri"/>
                <w:color w:val="000000"/>
                <w:sz w:val="18"/>
                <w:szCs w:val="18"/>
              </w:rPr>
            </w:pPr>
            <w:r>
              <w:rPr>
                <w:rFonts w:cs="Calibri"/>
                <w:color w:val="000000"/>
                <w:sz w:val="18"/>
                <w:szCs w:val="18"/>
              </w:rPr>
              <w:t>18</w:t>
            </w:r>
          </w:p>
        </w:tc>
        <w:tc>
          <w:tcPr>
            <w:tcW w:w="520" w:type="dxa"/>
            <w:tcBorders/>
            <w:vAlign w:val="bottom"/>
          </w:tcPr>
          <w:p>
            <w:pPr>
              <w:pStyle w:val="Normal"/>
              <w:jc w:val="right"/>
              <w:rPr>
                <w:rFonts w:cs="Calibri"/>
                <w:color w:val="000000"/>
                <w:sz w:val="18"/>
                <w:szCs w:val="18"/>
              </w:rPr>
            </w:pPr>
            <w:r>
              <w:rPr>
                <w:rFonts w:cs="Calibri"/>
                <w:color w:val="000000"/>
                <w:sz w:val="18"/>
                <w:szCs w:val="18"/>
              </w:rPr>
              <w:t>45</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Lentiform Nucleus</w:t>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jc w:val="right"/>
              <w:rPr>
                <w:rFonts w:cs="Calibri"/>
                <w:color w:val="000000"/>
                <w:sz w:val="18"/>
                <w:szCs w:val="18"/>
              </w:rPr>
            </w:pPr>
            <w:r>
              <w:rPr>
                <w:rFonts w:cs="Calibri"/>
                <w:color w:val="000000"/>
                <w:sz w:val="18"/>
                <w:szCs w:val="18"/>
              </w:rPr>
              <w:t>3.506</w:t>
            </w:r>
          </w:p>
        </w:tc>
        <w:tc>
          <w:tcPr>
            <w:tcW w:w="908" w:type="dxa"/>
            <w:tcBorders/>
            <w:vAlign w:val="bottom"/>
          </w:tcPr>
          <w:p>
            <w:pPr>
              <w:pStyle w:val="Normal"/>
              <w:jc w:val="right"/>
              <w:rPr>
                <w:rFonts w:cs="Calibri"/>
                <w:color w:val="000000"/>
                <w:sz w:val="18"/>
                <w:szCs w:val="18"/>
              </w:rPr>
            </w:pPr>
            <w:r>
              <w:rPr>
                <w:rFonts w:cs="Calibri"/>
                <w:color w:val="000000"/>
                <w:sz w:val="18"/>
                <w:szCs w:val="18"/>
              </w:rPr>
              <w:t>0.862</w:t>
            </w:r>
          </w:p>
        </w:tc>
        <w:tc>
          <w:tcPr>
            <w:tcW w:w="641" w:type="dxa"/>
            <w:tcBorders/>
            <w:vAlign w:val="bottom"/>
          </w:tcPr>
          <w:p>
            <w:pPr>
              <w:pStyle w:val="Normal"/>
              <w:jc w:val="right"/>
              <w:rPr>
                <w:rFonts w:cs="Calibri"/>
                <w:color w:val="000000"/>
                <w:sz w:val="18"/>
                <w:szCs w:val="18"/>
              </w:rPr>
            </w:pPr>
            <w:r>
              <w:rPr>
                <w:rFonts w:cs="Calibri"/>
                <w:color w:val="000000"/>
                <w:sz w:val="18"/>
                <w:szCs w:val="18"/>
              </w:rPr>
              <w:t>17</w:t>
            </w:r>
          </w:p>
        </w:tc>
        <w:tc>
          <w:tcPr>
            <w:tcW w:w="643" w:type="dxa"/>
            <w:tcBorders/>
            <w:vAlign w:val="bottom"/>
          </w:tcPr>
          <w:p>
            <w:pPr>
              <w:pStyle w:val="Normal"/>
              <w:jc w:val="right"/>
              <w:rPr>
                <w:rFonts w:cs="Calibri"/>
                <w:color w:val="000000"/>
                <w:sz w:val="18"/>
                <w:szCs w:val="18"/>
              </w:rPr>
            </w:pPr>
            <w:r>
              <w:rPr>
                <w:rFonts w:cs="Calibri"/>
                <w:color w:val="000000"/>
                <w:sz w:val="18"/>
                <w:szCs w:val="18"/>
              </w:rPr>
              <w:t>3</w:t>
            </w:r>
          </w:p>
        </w:tc>
        <w:tc>
          <w:tcPr>
            <w:tcW w:w="520" w:type="dxa"/>
            <w:tcBorders/>
            <w:vAlign w:val="bottom"/>
          </w:tcPr>
          <w:p>
            <w:pPr>
              <w:pStyle w:val="Normal"/>
              <w:jc w:val="right"/>
              <w:rPr>
                <w:rFonts w:cs="Calibri"/>
                <w:color w:val="000000"/>
                <w:sz w:val="18"/>
                <w:szCs w:val="18"/>
              </w:rPr>
            </w:pPr>
            <w:r>
              <w:rPr>
                <w:rFonts w:cs="Calibri"/>
                <w:color w:val="000000"/>
                <w:sz w:val="18"/>
                <w:szCs w:val="18"/>
              </w:rPr>
              <w:t>-5</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Inferior Frontal Gyrus</w:t>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jc w:val="right"/>
              <w:rPr>
                <w:rFonts w:cs="Calibri"/>
                <w:color w:val="000000"/>
                <w:sz w:val="18"/>
                <w:szCs w:val="18"/>
              </w:rPr>
            </w:pPr>
            <w:r>
              <w:rPr>
                <w:rFonts w:cs="Calibri"/>
                <w:color w:val="000000"/>
                <w:sz w:val="18"/>
                <w:szCs w:val="18"/>
              </w:rPr>
              <w:t>3.326</w:t>
            </w:r>
          </w:p>
        </w:tc>
        <w:tc>
          <w:tcPr>
            <w:tcW w:w="908" w:type="dxa"/>
            <w:tcBorders/>
            <w:vAlign w:val="bottom"/>
          </w:tcPr>
          <w:p>
            <w:pPr>
              <w:pStyle w:val="Normal"/>
              <w:jc w:val="right"/>
              <w:rPr>
                <w:rFonts w:cs="Calibri"/>
                <w:color w:val="000000"/>
                <w:sz w:val="18"/>
                <w:szCs w:val="18"/>
              </w:rPr>
            </w:pPr>
            <w:r>
              <w:rPr>
                <w:rFonts w:cs="Calibri"/>
                <w:color w:val="000000"/>
                <w:sz w:val="18"/>
                <w:szCs w:val="18"/>
              </w:rPr>
              <w:t>0.953</w:t>
            </w:r>
          </w:p>
        </w:tc>
        <w:tc>
          <w:tcPr>
            <w:tcW w:w="641" w:type="dxa"/>
            <w:tcBorders/>
            <w:vAlign w:val="bottom"/>
          </w:tcPr>
          <w:p>
            <w:pPr>
              <w:pStyle w:val="Normal"/>
              <w:jc w:val="right"/>
              <w:rPr>
                <w:rFonts w:cs="Calibri"/>
                <w:color w:val="000000"/>
                <w:sz w:val="18"/>
                <w:szCs w:val="18"/>
              </w:rPr>
            </w:pPr>
            <w:r>
              <w:rPr>
                <w:rFonts w:cs="Calibri"/>
                <w:color w:val="000000"/>
                <w:sz w:val="18"/>
                <w:szCs w:val="18"/>
              </w:rPr>
              <w:t>62</w:t>
            </w:r>
          </w:p>
        </w:tc>
        <w:tc>
          <w:tcPr>
            <w:tcW w:w="643" w:type="dxa"/>
            <w:tcBorders/>
            <w:vAlign w:val="bottom"/>
          </w:tcPr>
          <w:p>
            <w:pPr>
              <w:pStyle w:val="Normal"/>
              <w:jc w:val="right"/>
              <w:rPr>
                <w:rFonts w:cs="Calibri"/>
                <w:color w:val="000000"/>
                <w:sz w:val="18"/>
                <w:szCs w:val="18"/>
              </w:rPr>
            </w:pPr>
            <w:r>
              <w:rPr>
                <w:rFonts w:cs="Calibri"/>
                <w:color w:val="000000"/>
                <w:sz w:val="18"/>
                <w:szCs w:val="18"/>
              </w:rPr>
              <w:t>18</w:t>
            </w:r>
          </w:p>
        </w:tc>
        <w:tc>
          <w:tcPr>
            <w:tcW w:w="520" w:type="dxa"/>
            <w:tcBorders/>
            <w:vAlign w:val="bottom"/>
          </w:tcPr>
          <w:p>
            <w:pPr>
              <w:pStyle w:val="Normal"/>
              <w:jc w:val="right"/>
              <w:rPr>
                <w:rFonts w:cs="Calibri"/>
                <w:color w:val="000000"/>
                <w:sz w:val="18"/>
                <w:szCs w:val="18"/>
              </w:rPr>
            </w:pPr>
            <w:r>
              <w:rPr>
                <w:rFonts w:cs="Calibri"/>
                <w:color w:val="000000"/>
                <w:sz w:val="18"/>
                <w:szCs w:val="18"/>
              </w:rPr>
              <w:t>20</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Superior Temporal Gyrus</w:t>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jc w:val="right"/>
              <w:rPr>
                <w:rFonts w:cs="Calibri"/>
                <w:color w:val="000000"/>
                <w:sz w:val="18"/>
                <w:szCs w:val="18"/>
              </w:rPr>
            </w:pPr>
            <w:r>
              <w:rPr>
                <w:rFonts w:cs="Calibri"/>
                <w:color w:val="000000"/>
                <w:sz w:val="18"/>
                <w:szCs w:val="18"/>
              </w:rPr>
              <w:t>3.323</w:t>
            </w:r>
          </w:p>
        </w:tc>
        <w:tc>
          <w:tcPr>
            <w:tcW w:w="908" w:type="dxa"/>
            <w:tcBorders/>
            <w:vAlign w:val="bottom"/>
          </w:tcPr>
          <w:p>
            <w:pPr>
              <w:pStyle w:val="Normal"/>
              <w:jc w:val="right"/>
              <w:rPr>
                <w:rFonts w:cs="Calibri"/>
                <w:color w:val="000000"/>
                <w:sz w:val="18"/>
                <w:szCs w:val="18"/>
              </w:rPr>
            </w:pPr>
            <w:r>
              <w:rPr>
                <w:rFonts w:cs="Calibri"/>
                <w:color w:val="000000"/>
                <w:sz w:val="18"/>
                <w:szCs w:val="18"/>
              </w:rPr>
              <w:t>0.954</w:t>
            </w:r>
          </w:p>
        </w:tc>
        <w:tc>
          <w:tcPr>
            <w:tcW w:w="641" w:type="dxa"/>
            <w:tcBorders/>
            <w:vAlign w:val="bottom"/>
          </w:tcPr>
          <w:p>
            <w:pPr>
              <w:pStyle w:val="Normal"/>
              <w:jc w:val="right"/>
              <w:rPr>
                <w:rFonts w:cs="Calibri"/>
                <w:color w:val="000000"/>
                <w:sz w:val="18"/>
                <w:szCs w:val="18"/>
              </w:rPr>
            </w:pPr>
            <w:r>
              <w:rPr>
                <w:rFonts w:cs="Calibri"/>
                <w:color w:val="000000"/>
                <w:sz w:val="18"/>
                <w:szCs w:val="18"/>
              </w:rPr>
              <w:t>-36</w:t>
            </w:r>
          </w:p>
        </w:tc>
        <w:tc>
          <w:tcPr>
            <w:tcW w:w="643" w:type="dxa"/>
            <w:tcBorders/>
            <w:vAlign w:val="bottom"/>
          </w:tcPr>
          <w:p>
            <w:pPr>
              <w:pStyle w:val="Normal"/>
              <w:jc w:val="right"/>
              <w:rPr>
                <w:rFonts w:cs="Calibri"/>
                <w:color w:val="000000"/>
                <w:sz w:val="18"/>
                <w:szCs w:val="18"/>
              </w:rPr>
            </w:pPr>
            <w:r>
              <w:rPr>
                <w:rFonts w:cs="Calibri"/>
                <w:color w:val="000000"/>
                <w:sz w:val="18"/>
                <w:szCs w:val="18"/>
              </w:rPr>
              <w:t>6</w:t>
            </w:r>
          </w:p>
        </w:tc>
        <w:tc>
          <w:tcPr>
            <w:tcW w:w="520" w:type="dxa"/>
            <w:tcBorders/>
            <w:vAlign w:val="bottom"/>
          </w:tcPr>
          <w:p>
            <w:pPr>
              <w:pStyle w:val="Normal"/>
              <w:jc w:val="right"/>
              <w:rPr>
                <w:rFonts w:cs="Calibri"/>
                <w:color w:val="000000"/>
                <w:sz w:val="18"/>
                <w:szCs w:val="18"/>
              </w:rPr>
            </w:pPr>
            <w:r>
              <w:rPr>
                <w:rFonts w:cs="Calibri"/>
                <w:color w:val="000000"/>
                <w:sz w:val="18"/>
                <w:szCs w:val="18"/>
              </w:rPr>
              <w:t>-20</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Thalamus</w:t>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jc w:val="right"/>
              <w:rPr>
                <w:rFonts w:cs="Calibri"/>
                <w:color w:val="000000"/>
                <w:sz w:val="18"/>
                <w:szCs w:val="18"/>
              </w:rPr>
            </w:pPr>
            <w:r>
              <w:rPr>
                <w:rFonts w:cs="Calibri"/>
                <w:color w:val="000000"/>
                <w:sz w:val="18"/>
                <w:szCs w:val="18"/>
              </w:rPr>
              <w:t>3.266</w:t>
            </w:r>
          </w:p>
        </w:tc>
        <w:tc>
          <w:tcPr>
            <w:tcW w:w="908" w:type="dxa"/>
            <w:tcBorders/>
            <w:vAlign w:val="bottom"/>
          </w:tcPr>
          <w:p>
            <w:pPr>
              <w:pStyle w:val="Normal"/>
              <w:jc w:val="right"/>
              <w:rPr>
                <w:rFonts w:cs="Calibri"/>
                <w:color w:val="000000"/>
                <w:sz w:val="18"/>
                <w:szCs w:val="18"/>
              </w:rPr>
            </w:pPr>
            <w:r>
              <w:rPr>
                <w:rFonts w:cs="Calibri"/>
                <w:color w:val="000000"/>
                <w:sz w:val="18"/>
                <w:szCs w:val="18"/>
              </w:rPr>
              <w:t>0.970</w:t>
            </w:r>
          </w:p>
        </w:tc>
        <w:tc>
          <w:tcPr>
            <w:tcW w:w="641" w:type="dxa"/>
            <w:tcBorders/>
            <w:vAlign w:val="bottom"/>
          </w:tcPr>
          <w:p>
            <w:pPr>
              <w:pStyle w:val="Normal"/>
              <w:jc w:val="right"/>
              <w:rPr>
                <w:rFonts w:cs="Calibri"/>
                <w:color w:val="000000"/>
                <w:sz w:val="18"/>
                <w:szCs w:val="18"/>
              </w:rPr>
            </w:pPr>
            <w:r>
              <w:rPr>
                <w:rFonts w:cs="Calibri"/>
                <w:color w:val="000000"/>
                <w:sz w:val="18"/>
                <w:szCs w:val="18"/>
              </w:rPr>
              <w:t>-11</w:t>
            </w:r>
          </w:p>
        </w:tc>
        <w:tc>
          <w:tcPr>
            <w:tcW w:w="643" w:type="dxa"/>
            <w:tcBorders/>
            <w:vAlign w:val="bottom"/>
          </w:tcPr>
          <w:p>
            <w:pPr>
              <w:pStyle w:val="Normal"/>
              <w:jc w:val="right"/>
              <w:rPr>
                <w:rFonts w:cs="Calibri"/>
                <w:color w:val="000000"/>
                <w:sz w:val="18"/>
                <w:szCs w:val="18"/>
              </w:rPr>
            </w:pPr>
            <w:r>
              <w:rPr>
                <w:rFonts w:cs="Calibri"/>
                <w:color w:val="000000"/>
                <w:sz w:val="18"/>
                <w:szCs w:val="18"/>
              </w:rPr>
              <w:t>-10</w:t>
            </w:r>
          </w:p>
        </w:tc>
        <w:tc>
          <w:tcPr>
            <w:tcW w:w="520" w:type="dxa"/>
            <w:tcBorders/>
            <w:vAlign w:val="bottom"/>
          </w:tcPr>
          <w:p>
            <w:pPr>
              <w:pStyle w:val="Normal"/>
              <w:jc w:val="right"/>
              <w:rPr>
                <w:rFonts w:cs="Calibri"/>
                <w:color w:val="000000"/>
                <w:sz w:val="18"/>
                <w:szCs w:val="18"/>
              </w:rPr>
            </w:pPr>
            <w:r>
              <w:rPr>
                <w:rFonts w:cs="Calibri"/>
                <w:color w:val="000000"/>
                <w:sz w:val="18"/>
                <w:szCs w:val="18"/>
              </w:rPr>
              <w:t>3</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Caudate</w:t>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jc w:val="right"/>
              <w:rPr>
                <w:rFonts w:cs="Calibri"/>
                <w:color w:val="000000"/>
                <w:sz w:val="18"/>
                <w:szCs w:val="18"/>
              </w:rPr>
            </w:pPr>
            <w:r>
              <w:rPr>
                <w:rFonts w:cs="Calibri"/>
                <w:color w:val="000000"/>
                <w:sz w:val="18"/>
                <w:szCs w:val="18"/>
              </w:rPr>
              <w:t>3.262</w:t>
            </w:r>
          </w:p>
        </w:tc>
        <w:tc>
          <w:tcPr>
            <w:tcW w:w="908" w:type="dxa"/>
            <w:tcBorders/>
            <w:vAlign w:val="bottom"/>
          </w:tcPr>
          <w:p>
            <w:pPr>
              <w:pStyle w:val="Normal"/>
              <w:jc w:val="right"/>
              <w:rPr>
                <w:rFonts w:cs="Calibri"/>
                <w:color w:val="000000"/>
                <w:sz w:val="18"/>
                <w:szCs w:val="18"/>
              </w:rPr>
            </w:pPr>
            <w:r>
              <w:rPr>
                <w:rFonts w:cs="Calibri"/>
                <w:color w:val="000000"/>
                <w:sz w:val="18"/>
                <w:szCs w:val="18"/>
              </w:rPr>
              <w:t>0.971</w:t>
            </w:r>
          </w:p>
        </w:tc>
        <w:tc>
          <w:tcPr>
            <w:tcW w:w="641" w:type="dxa"/>
            <w:tcBorders/>
            <w:vAlign w:val="bottom"/>
          </w:tcPr>
          <w:p>
            <w:pPr>
              <w:pStyle w:val="Normal"/>
              <w:jc w:val="right"/>
              <w:rPr>
                <w:rFonts w:cs="Calibri"/>
                <w:color w:val="000000"/>
                <w:sz w:val="18"/>
                <w:szCs w:val="18"/>
              </w:rPr>
            </w:pPr>
            <w:r>
              <w:rPr>
                <w:rFonts w:cs="Calibri"/>
                <w:color w:val="000000"/>
                <w:sz w:val="18"/>
                <w:szCs w:val="18"/>
              </w:rPr>
              <w:t>-6</w:t>
            </w:r>
          </w:p>
        </w:tc>
        <w:tc>
          <w:tcPr>
            <w:tcW w:w="643" w:type="dxa"/>
            <w:tcBorders/>
            <w:vAlign w:val="bottom"/>
          </w:tcPr>
          <w:p>
            <w:pPr>
              <w:pStyle w:val="Normal"/>
              <w:jc w:val="right"/>
              <w:rPr>
                <w:rFonts w:cs="Calibri"/>
                <w:color w:val="000000"/>
                <w:sz w:val="18"/>
                <w:szCs w:val="18"/>
              </w:rPr>
            </w:pPr>
            <w:r>
              <w:rPr>
                <w:rFonts w:cs="Calibri"/>
                <w:color w:val="000000"/>
                <w:sz w:val="18"/>
                <w:szCs w:val="18"/>
              </w:rPr>
              <w:t>6</w:t>
            </w:r>
          </w:p>
        </w:tc>
        <w:tc>
          <w:tcPr>
            <w:tcW w:w="520" w:type="dxa"/>
            <w:tcBorders/>
            <w:vAlign w:val="bottom"/>
          </w:tcPr>
          <w:p>
            <w:pPr>
              <w:pStyle w:val="Normal"/>
              <w:jc w:val="right"/>
              <w:rPr>
                <w:rFonts w:cs="Calibri"/>
                <w:color w:val="000000"/>
                <w:sz w:val="18"/>
                <w:szCs w:val="18"/>
              </w:rPr>
            </w:pPr>
            <w:r>
              <w:rPr>
                <w:rFonts w:cs="Calibri"/>
                <w:color w:val="000000"/>
                <w:sz w:val="18"/>
                <w:szCs w:val="18"/>
              </w:rPr>
              <w:t>15</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Caudate</w:t>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jc w:val="right"/>
              <w:rPr>
                <w:rFonts w:cs="Calibri"/>
                <w:color w:val="000000"/>
                <w:sz w:val="18"/>
                <w:szCs w:val="18"/>
              </w:rPr>
            </w:pPr>
            <w:r>
              <w:rPr>
                <w:rFonts w:cs="Calibri"/>
                <w:color w:val="000000"/>
                <w:sz w:val="18"/>
                <w:szCs w:val="18"/>
              </w:rPr>
              <w:t>3.230</w:t>
            </w:r>
          </w:p>
        </w:tc>
        <w:tc>
          <w:tcPr>
            <w:tcW w:w="908" w:type="dxa"/>
            <w:tcBorders/>
            <w:vAlign w:val="bottom"/>
          </w:tcPr>
          <w:p>
            <w:pPr>
              <w:pStyle w:val="Normal"/>
              <w:jc w:val="right"/>
              <w:rPr>
                <w:rFonts w:cs="Calibri"/>
                <w:color w:val="000000"/>
                <w:sz w:val="18"/>
                <w:szCs w:val="18"/>
              </w:rPr>
            </w:pPr>
            <w:r>
              <w:rPr>
                <w:rFonts w:cs="Calibri"/>
                <w:color w:val="000000"/>
                <w:sz w:val="18"/>
                <w:szCs w:val="18"/>
              </w:rPr>
              <w:t>0.978</w:t>
            </w:r>
          </w:p>
        </w:tc>
        <w:tc>
          <w:tcPr>
            <w:tcW w:w="641" w:type="dxa"/>
            <w:tcBorders/>
            <w:vAlign w:val="bottom"/>
          </w:tcPr>
          <w:p>
            <w:pPr>
              <w:pStyle w:val="Normal"/>
              <w:jc w:val="right"/>
              <w:rPr>
                <w:rFonts w:cs="Calibri"/>
                <w:color w:val="000000"/>
                <w:sz w:val="18"/>
                <w:szCs w:val="18"/>
              </w:rPr>
            </w:pPr>
            <w:r>
              <w:rPr>
                <w:rFonts w:cs="Calibri"/>
                <w:color w:val="000000"/>
                <w:sz w:val="18"/>
                <w:szCs w:val="18"/>
              </w:rPr>
              <w:t>7</w:t>
            </w:r>
          </w:p>
        </w:tc>
        <w:tc>
          <w:tcPr>
            <w:tcW w:w="643" w:type="dxa"/>
            <w:tcBorders/>
            <w:vAlign w:val="bottom"/>
          </w:tcPr>
          <w:p>
            <w:pPr>
              <w:pStyle w:val="Normal"/>
              <w:jc w:val="right"/>
              <w:rPr>
                <w:rFonts w:cs="Calibri"/>
                <w:color w:val="000000"/>
                <w:sz w:val="18"/>
                <w:szCs w:val="18"/>
              </w:rPr>
            </w:pPr>
            <w:r>
              <w:rPr>
                <w:rFonts w:cs="Calibri"/>
                <w:color w:val="000000"/>
                <w:sz w:val="18"/>
                <w:szCs w:val="18"/>
              </w:rPr>
              <w:t>13</w:t>
            </w:r>
          </w:p>
        </w:tc>
        <w:tc>
          <w:tcPr>
            <w:tcW w:w="520" w:type="dxa"/>
            <w:tcBorders/>
            <w:vAlign w:val="bottom"/>
          </w:tcPr>
          <w:p>
            <w:pPr>
              <w:pStyle w:val="Normal"/>
              <w:jc w:val="right"/>
              <w:rPr>
                <w:rFonts w:cs="Calibri"/>
                <w:color w:val="000000"/>
                <w:sz w:val="18"/>
                <w:szCs w:val="18"/>
              </w:rPr>
            </w:pPr>
            <w:r>
              <w:rPr>
                <w:rFonts w:cs="Calibri"/>
                <w:color w:val="000000"/>
                <w:sz w:val="18"/>
                <w:szCs w:val="18"/>
              </w:rPr>
              <w:t>5</w:t>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rPr>
                <w:rFonts w:cs="Calibri"/>
                <w:color w:val="000000"/>
                <w:sz w:val="18"/>
                <w:szCs w:val="18"/>
              </w:rPr>
            </w:pPr>
            <w:r>
              <w:rPr>
                <w:rFonts w:cs="Calibri"/>
                <w:color w:val="000000"/>
                <w:sz w:val="18"/>
                <w:szCs w:val="18"/>
              </w:rPr>
            </w:r>
          </w:p>
        </w:tc>
        <w:tc>
          <w:tcPr>
            <w:tcW w:w="908" w:type="dxa"/>
            <w:tcBorders/>
            <w:vAlign w:val="bottom"/>
          </w:tcPr>
          <w:p>
            <w:pPr>
              <w:pStyle w:val="Normal"/>
              <w:rPr>
                <w:rFonts w:cs="Calibri"/>
                <w:color w:val="000000"/>
                <w:sz w:val="18"/>
                <w:szCs w:val="18"/>
              </w:rPr>
            </w:pPr>
            <w:r>
              <w:rPr>
                <w:rFonts w:cs="Calibri"/>
                <w:color w:val="000000"/>
                <w:sz w:val="18"/>
                <w:szCs w:val="18"/>
              </w:rPr>
            </w:r>
          </w:p>
        </w:tc>
        <w:tc>
          <w:tcPr>
            <w:tcW w:w="641" w:type="dxa"/>
            <w:tcBorders/>
            <w:vAlign w:val="bottom"/>
          </w:tcPr>
          <w:p>
            <w:pPr>
              <w:pStyle w:val="Normal"/>
              <w:rPr>
                <w:rFonts w:cs="Calibri"/>
                <w:color w:val="000000"/>
                <w:sz w:val="18"/>
                <w:szCs w:val="18"/>
              </w:rPr>
            </w:pPr>
            <w:r>
              <w:rPr>
                <w:rFonts w:cs="Calibri"/>
                <w:color w:val="000000"/>
                <w:sz w:val="18"/>
                <w:szCs w:val="18"/>
              </w:rPr>
            </w:r>
          </w:p>
        </w:tc>
        <w:tc>
          <w:tcPr>
            <w:tcW w:w="643" w:type="dxa"/>
            <w:tcBorders/>
            <w:vAlign w:val="bottom"/>
          </w:tcPr>
          <w:p>
            <w:pPr>
              <w:pStyle w:val="Normal"/>
              <w:rPr>
                <w:rFonts w:cs="Calibri"/>
                <w:color w:val="000000"/>
                <w:sz w:val="18"/>
                <w:szCs w:val="18"/>
              </w:rPr>
            </w:pPr>
            <w:r>
              <w:rPr>
                <w:rFonts w:cs="Calibri"/>
                <w:color w:val="000000"/>
                <w:sz w:val="18"/>
                <w:szCs w:val="18"/>
              </w:rPr>
            </w:r>
          </w:p>
        </w:tc>
        <w:tc>
          <w:tcPr>
            <w:tcW w:w="520" w:type="dxa"/>
            <w:tcBorders/>
            <w:vAlign w:val="bottom"/>
          </w:tcPr>
          <w:p>
            <w:pPr>
              <w:pStyle w:val="Normal"/>
              <w:rPr>
                <w:rFonts w:cs="Calibri"/>
                <w:color w:val="000000"/>
                <w:sz w:val="18"/>
                <w:szCs w:val="18"/>
              </w:rPr>
            </w:pPr>
            <w:r>
              <w:rPr>
                <w:rFonts w:cs="Calibri"/>
                <w:color w:val="000000"/>
                <w:sz w:val="18"/>
                <w:szCs w:val="18"/>
              </w:rPr>
            </w:r>
          </w:p>
        </w:tc>
      </w:tr>
      <w:tr>
        <w:trPr>
          <w:trHeight w:val="144" w:hRule="atLeast"/>
        </w:trPr>
        <w:tc>
          <w:tcPr>
            <w:tcW w:w="5887" w:type="dxa"/>
            <w:gridSpan w:val="5"/>
            <w:tcBorders/>
            <w:vAlign w:val="bottom"/>
          </w:tcPr>
          <w:p>
            <w:pPr>
              <w:pStyle w:val="Normal"/>
              <w:rPr>
                <w:rFonts w:cs="Calibri"/>
                <w:color w:val="000000"/>
                <w:sz w:val="18"/>
                <w:szCs w:val="18"/>
              </w:rPr>
            </w:pPr>
            <w:r>
              <w:rPr>
                <w:rFonts w:cs="Calibri"/>
                <w:color w:val="000000"/>
                <w:sz w:val="18"/>
                <w:szCs w:val="18"/>
                <w:u w:val="single"/>
              </w:rPr>
              <w:t>9 Sz patients with poor model fit &gt; 22 HC with good model fit</w:t>
            </w:r>
          </w:p>
        </w:tc>
        <w:tc>
          <w:tcPr>
            <w:tcW w:w="641" w:type="dxa"/>
            <w:tcBorders/>
            <w:vAlign w:val="bottom"/>
          </w:tcPr>
          <w:p>
            <w:pPr>
              <w:pStyle w:val="Normal"/>
              <w:rPr>
                <w:rFonts w:cs="Calibri"/>
                <w:color w:val="000000"/>
                <w:sz w:val="18"/>
                <w:szCs w:val="18"/>
              </w:rPr>
            </w:pPr>
            <w:r>
              <w:rPr>
                <w:rFonts w:cs="Calibri"/>
                <w:color w:val="000000"/>
                <w:sz w:val="18"/>
                <w:szCs w:val="18"/>
              </w:rPr>
            </w:r>
          </w:p>
        </w:tc>
        <w:tc>
          <w:tcPr>
            <w:tcW w:w="643" w:type="dxa"/>
            <w:tcBorders/>
            <w:vAlign w:val="bottom"/>
          </w:tcPr>
          <w:p>
            <w:pPr>
              <w:pStyle w:val="Normal"/>
              <w:rPr>
                <w:rFonts w:cs="Calibri"/>
                <w:color w:val="000000"/>
                <w:sz w:val="18"/>
                <w:szCs w:val="18"/>
              </w:rPr>
            </w:pPr>
            <w:r>
              <w:rPr>
                <w:rFonts w:cs="Calibri"/>
                <w:color w:val="000000"/>
                <w:sz w:val="18"/>
                <w:szCs w:val="18"/>
              </w:rPr>
            </w:r>
          </w:p>
        </w:tc>
        <w:tc>
          <w:tcPr>
            <w:tcW w:w="520" w:type="dxa"/>
            <w:tcBorders/>
            <w:vAlign w:val="bottom"/>
          </w:tcPr>
          <w:p>
            <w:pPr>
              <w:pStyle w:val="Normal"/>
              <w:rPr>
                <w:rFonts w:cs="Calibri"/>
                <w:color w:val="000000"/>
                <w:sz w:val="18"/>
                <w:szCs w:val="18"/>
              </w:rPr>
            </w:pPr>
            <w:r>
              <w:rPr>
                <w:rFonts w:cs="Calibri"/>
                <w:color w:val="000000"/>
                <w:sz w:val="18"/>
                <w:szCs w:val="18"/>
              </w:rPr>
            </w:r>
          </w:p>
        </w:tc>
      </w:tr>
      <w:tr>
        <w:trPr>
          <w:trHeight w:val="144" w:hRule="atLeast"/>
        </w:trPr>
        <w:tc>
          <w:tcPr>
            <w:tcW w:w="5887" w:type="dxa"/>
            <w:gridSpan w:val="5"/>
            <w:tcBorders/>
            <w:vAlign w:val="bottom"/>
          </w:tcPr>
          <w:p>
            <w:pPr>
              <w:pStyle w:val="Normal"/>
              <w:rPr>
                <w:rFonts w:cs="Calibri"/>
                <w:color w:val="000000"/>
                <w:sz w:val="18"/>
                <w:szCs w:val="18"/>
                <w:u w:val="single"/>
              </w:rPr>
            </w:pPr>
            <w:r>
              <w:rPr>
                <w:rFonts w:cs="Calibri"/>
                <w:color w:val="000000"/>
                <w:sz w:val="18"/>
                <w:szCs w:val="18"/>
              </w:rPr>
              <w:t>n.s.</w:t>
            </w:r>
          </w:p>
        </w:tc>
        <w:tc>
          <w:tcPr>
            <w:tcW w:w="641" w:type="dxa"/>
            <w:tcBorders/>
            <w:vAlign w:val="bottom"/>
          </w:tcPr>
          <w:p>
            <w:pPr>
              <w:pStyle w:val="Normal"/>
              <w:rPr>
                <w:rFonts w:cs="Calibri"/>
                <w:color w:val="000000"/>
                <w:sz w:val="18"/>
                <w:szCs w:val="18"/>
              </w:rPr>
            </w:pPr>
            <w:r>
              <w:rPr>
                <w:rFonts w:cs="Calibri"/>
                <w:color w:val="000000"/>
                <w:sz w:val="18"/>
                <w:szCs w:val="18"/>
              </w:rPr>
            </w:r>
          </w:p>
        </w:tc>
        <w:tc>
          <w:tcPr>
            <w:tcW w:w="643" w:type="dxa"/>
            <w:tcBorders/>
            <w:vAlign w:val="bottom"/>
          </w:tcPr>
          <w:p>
            <w:pPr>
              <w:pStyle w:val="Normal"/>
              <w:rPr>
                <w:rFonts w:cs="Calibri"/>
                <w:color w:val="000000"/>
                <w:sz w:val="18"/>
                <w:szCs w:val="18"/>
              </w:rPr>
            </w:pPr>
            <w:r>
              <w:rPr>
                <w:rFonts w:cs="Calibri"/>
                <w:color w:val="000000"/>
                <w:sz w:val="18"/>
                <w:szCs w:val="18"/>
              </w:rPr>
            </w:r>
          </w:p>
        </w:tc>
        <w:tc>
          <w:tcPr>
            <w:tcW w:w="520" w:type="dxa"/>
            <w:tcBorders/>
            <w:vAlign w:val="bottom"/>
          </w:tcPr>
          <w:p>
            <w:pPr>
              <w:pStyle w:val="Normal"/>
              <w:rPr>
                <w:rFonts w:cs="Calibri"/>
                <w:color w:val="000000"/>
                <w:sz w:val="18"/>
                <w:szCs w:val="18"/>
              </w:rPr>
            </w:pPr>
            <w:r>
              <w:rPr>
                <w:rFonts w:cs="Calibri"/>
                <w:color w:val="000000"/>
                <w:sz w:val="18"/>
                <w:szCs w:val="18"/>
              </w:rPr>
            </w:r>
          </w:p>
        </w:tc>
      </w:tr>
      <w:tr>
        <w:trPr>
          <w:trHeight w:val="144" w:hRule="atLeast"/>
        </w:trPr>
        <w:tc>
          <w:tcPr>
            <w:tcW w:w="5887" w:type="dxa"/>
            <w:gridSpan w:val="5"/>
            <w:tcBorders/>
            <w:vAlign w:val="bottom"/>
          </w:tcPr>
          <w:p>
            <w:pPr>
              <w:pStyle w:val="Normal"/>
              <w:rPr>
                <w:rFonts w:cs="Calibri"/>
                <w:color w:val="000000"/>
                <w:sz w:val="18"/>
                <w:szCs w:val="18"/>
                <w:u w:val="single"/>
              </w:rPr>
            </w:pPr>
            <w:r>
              <w:rPr>
                <w:rFonts w:cs="Calibri"/>
                <w:color w:val="000000"/>
                <w:sz w:val="18"/>
                <w:szCs w:val="18"/>
                <w:u w:val="single"/>
              </w:rPr>
            </w:r>
          </w:p>
        </w:tc>
        <w:tc>
          <w:tcPr>
            <w:tcW w:w="641" w:type="dxa"/>
            <w:tcBorders/>
            <w:vAlign w:val="bottom"/>
          </w:tcPr>
          <w:p>
            <w:pPr>
              <w:pStyle w:val="Normal"/>
              <w:rPr>
                <w:rFonts w:cs="Calibri"/>
                <w:color w:val="000000"/>
                <w:sz w:val="18"/>
                <w:szCs w:val="18"/>
              </w:rPr>
            </w:pPr>
            <w:r>
              <w:rPr>
                <w:rFonts w:cs="Calibri"/>
                <w:color w:val="000000"/>
                <w:sz w:val="18"/>
                <w:szCs w:val="18"/>
              </w:rPr>
            </w:r>
          </w:p>
        </w:tc>
        <w:tc>
          <w:tcPr>
            <w:tcW w:w="643" w:type="dxa"/>
            <w:tcBorders/>
            <w:vAlign w:val="bottom"/>
          </w:tcPr>
          <w:p>
            <w:pPr>
              <w:pStyle w:val="Normal"/>
              <w:rPr>
                <w:rFonts w:cs="Calibri"/>
                <w:color w:val="000000"/>
                <w:sz w:val="18"/>
                <w:szCs w:val="18"/>
              </w:rPr>
            </w:pPr>
            <w:r>
              <w:rPr>
                <w:rFonts w:cs="Calibri"/>
                <w:color w:val="000000"/>
                <w:sz w:val="18"/>
                <w:szCs w:val="18"/>
              </w:rPr>
            </w:r>
          </w:p>
        </w:tc>
        <w:tc>
          <w:tcPr>
            <w:tcW w:w="520" w:type="dxa"/>
            <w:tcBorders/>
            <w:vAlign w:val="bottom"/>
          </w:tcPr>
          <w:p>
            <w:pPr>
              <w:pStyle w:val="Normal"/>
              <w:rPr>
                <w:rFonts w:cs="Calibri"/>
                <w:color w:val="000000"/>
                <w:sz w:val="18"/>
                <w:szCs w:val="18"/>
              </w:rPr>
            </w:pPr>
            <w:r>
              <w:rPr>
                <w:rFonts w:cs="Calibri"/>
                <w:color w:val="000000"/>
                <w:sz w:val="18"/>
                <w:szCs w:val="18"/>
              </w:rPr>
            </w:r>
          </w:p>
        </w:tc>
      </w:tr>
      <w:tr>
        <w:trPr>
          <w:trHeight w:val="144" w:hRule="atLeast"/>
        </w:trPr>
        <w:tc>
          <w:tcPr>
            <w:tcW w:w="7171" w:type="dxa"/>
            <w:gridSpan w:val="7"/>
            <w:tcBorders/>
            <w:vAlign w:val="bottom"/>
          </w:tcPr>
          <w:p>
            <w:pPr>
              <w:pStyle w:val="Normal"/>
              <w:rPr>
                <w:rFonts w:cs="Calibri"/>
                <w:color w:val="000000"/>
                <w:sz w:val="18"/>
                <w:szCs w:val="18"/>
              </w:rPr>
            </w:pPr>
            <w:r>
              <w:rPr>
                <w:rFonts w:cs="Calibri"/>
                <w:color w:val="000000"/>
                <w:sz w:val="18"/>
                <w:szCs w:val="18"/>
                <w:u w:val="single"/>
              </w:rPr>
              <w:t>13 Sz patients with good model fit &gt; 9 Sz patients with model poor fit</w:t>
            </w:r>
          </w:p>
        </w:tc>
        <w:tc>
          <w:tcPr>
            <w:tcW w:w="520" w:type="dxa"/>
            <w:tcBorders/>
            <w:vAlign w:val="bottom"/>
          </w:tcPr>
          <w:p>
            <w:pPr>
              <w:pStyle w:val="Normal"/>
              <w:rPr>
                <w:rFonts w:cs="Calibri"/>
                <w:color w:val="000000"/>
                <w:sz w:val="18"/>
                <w:szCs w:val="18"/>
              </w:rPr>
            </w:pPr>
            <w:r>
              <w:rPr>
                <w:rFonts w:cs="Calibri"/>
                <w:color w:val="000000"/>
                <w:sz w:val="18"/>
                <w:szCs w:val="18"/>
              </w:rPr>
            </w:r>
          </w:p>
        </w:tc>
      </w:tr>
      <w:tr>
        <w:trPr>
          <w:trHeight w:val="144" w:hRule="atLeast"/>
        </w:trPr>
        <w:tc>
          <w:tcPr>
            <w:tcW w:w="7171" w:type="dxa"/>
            <w:gridSpan w:val="7"/>
            <w:tcBorders/>
            <w:vAlign w:val="bottom"/>
          </w:tcPr>
          <w:p>
            <w:pPr>
              <w:pStyle w:val="Normal"/>
              <w:rPr>
                <w:rFonts w:cs="Calibri"/>
                <w:color w:val="000000"/>
                <w:sz w:val="18"/>
                <w:szCs w:val="18"/>
                <w:u w:val="single"/>
              </w:rPr>
            </w:pPr>
            <w:r>
              <w:rPr>
                <w:rFonts w:cs="Calibri"/>
                <w:color w:val="000000"/>
                <w:sz w:val="18"/>
                <w:szCs w:val="18"/>
              </w:rPr>
              <w:t>n.s.</w:t>
            </w:r>
          </w:p>
        </w:tc>
        <w:tc>
          <w:tcPr>
            <w:tcW w:w="520" w:type="dxa"/>
            <w:tcBorders/>
            <w:vAlign w:val="bottom"/>
          </w:tcPr>
          <w:p>
            <w:pPr>
              <w:pStyle w:val="Normal"/>
              <w:rPr>
                <w:rFonts w:cs="Calibri"/>
                <w:color w:val="000000"/>
                <w:sz w:val="18"/>
                <w:szCs w:val="18"/>
              </w:rPr>
            </w:pPr>
            <w:r>
              <w:rPr>
                <w:rFonts w:cs="Calibri"/>
                <w:color w:val="000000"/>
                <w:sz w:val="18"/>
                <w:szCs w:val="18"/>
              </w:rPr>
            </w:r>
          </w:p>
        </w:tc>
      </w:tr>
      <w:tr>
        <w:trPr>
          <w:trHeight w:val="144" w:hRule="atLeast"/>
        </w:trPr>
        <w:tc>
          <w:tcPr>
            <w:tcW w:w="7171" w:type="dxa"/>
            <w:gridSpan w:val="7"/>
            <w:tcBorders/>
            <w:vAlign w:val="bottom"/>
          </w:tcPr>
          <w:p>
            <w:pPr>
              <w:pStyle w:val="Normal"/>
              <w:rPr>
                <w:rFonts w:cs="Calibri"/>
                <w:color w:val="000000"/>
                <w:sz w:val="18"/>
                <w:szCs w:val="18"/>
                <w:u w:val="single"/>
              </w:rPr>
            </w:pPr>
            <w:r>
              <w:rPr>
                <w:rFonts w:cs="Calibri"/>
                <w:color w:val="000000"/>
                <w:sz w:val="18"/>
                <w:szCs w:val="18"/>
                <w:u w:val="single"/>
              </w:rPr>
            </w:r>
          </w:p>
        </w:tc>
        <w:tc>
          <w:tcPr>
            <w:tcW w:w="520" w:type="dxa"/>
            <w:tcBorders/>
            <w:vAlign w:val="bottom"/>
          </w:tcPr>
          <w:p>
            <w:pPr>
              <w:pStyle w:val="Normal"/>
              <w:rPr>
                <w:rFonts w:cs="Calibri"/>
                <w:color w:val="000000"/>
                <w:sz w:val="18"/>
                <w:szCs w:val="18"/>
              </w:rPr>
            </w:pPr>
            <w:r>
              <w:rPr>
                <w:rFonts w:cs="Calibri"/>
                <w:color w:val="000000"/>
                <w:sz w:val="18"/>
                <w:szCs w:val="18"/>
              </w:rPr>
            </w:r>
          </w:p>
        </w:tc>
      </w:tr>
      <w:tr>
        <w:trPr>
          <w:trHeight w:val="144" w:hRule="atLeast"/>
        </w:trPr>
        <w:tc>
          <w:tcPr>
            <w:tcW w:w="7171" w:type="dxa"/>
            <w:gridSpan w:val="7"/>
            <w:tcBorders/>
            <w:vAlign w:val="bottom"/>
          </w:tcPr>
          <w:p>
            <w:pPr>
              <w:pStyle w:val="Normal"/>
              <w:rPr>
                <w:rFonts w:cs="Calibri"/>
                <w:color w:val="000000"/>
                <w:sz w:val="18"/>
                <w:szCs w:val="18"/>
              </w:rPr>
            </w:pPr>
            <w:r>
              <w:rPr>
                <w:rFonts w:cs="Calibri"/>
                <w:color w:val="000000"/>
                <w:sz w:val="18"/>
                <w:szCs w:val="18"/>
                <w:u w:val="single"/>
              </w:rPr>
              <w:t xml:space="preserve">9 Sz patients with poor model fit &gt; 13 Sz patients with good model fit </w:t>
            </w:r>
          </w:p>
        </w:tc>
        <w:tc>
          <w:tcPr>
            <w:tcW w:w="520" w:type="dxa"/>
            <w:tcBorders/>
            <w:vAlign w:val="bottom"/>
          </w:tcPr>
          <w:p>
            <w:pPr>
              <w:pStyle w:val="Normal"/>
              <w:rPr>
                <w:rFonts w:cs="Calibri"/>
                <w:color w:val="000000"/>
                <w:sz w:val="18"/>
                <w:szCs w:val="18"/>
              </w:rPr>
            </w:pPr>
            <w:r>
              <w:rPr>
                <w:rFonts w:cs="Calibri"/>
                <w:color w:val="000000"/>
                <w:sz w:val="18"/>
                <w:szCs w:val="18"/>
              </w:rPr>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t>n.s.</w:t>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rPr>
                <w:rFonts w:cs="Calibri"/>
                <w:color w:val="000000"/>
                <w:sz w:val="18"/>
                <w:szCs w:val="18"/>
              </w:rPr>
            </w:pPr>
            <w:r>
              <w:rPr>
                <w:rFonts w:cs="Calibri"/>
                <w:color w:val="000000"/>
                <w:sz w:val="18"/>
                <w:szCs w:val="18"/>
              </w:rPr>
            </w:r>
          </w:p>
        </w:tc>
        <w:tc>
          <w:tcPr>
            <w:tcW w:w="908" w:type="dxa"/>
            <w:tcBorders/>
            <w:vAlign w:val="bottom"/>
          </w:tcPr>
          <w:p>
            <w:pPr>
              <w:pStyle w:val="Normal"/>
              <w:rPr>
                <w:rFonts w:cs="Calibri"/>
                <w:color w:val="000000"/>
                <w:sz w:val="18"/>
                <w:szCs w:val="18"/>
              </w:rPr>
            </w:pPr>
            <w:r>
              <w:rPr>
                <w:rFonts w:cs="Calibri"/>
                <w:color w:val="000000"/>
                <w:sz w:val="18"/>
                <w:szCs w:val="18"/>
              </w:rPr>
            </w:r>
          </w:p>
        </w:tc>
        <w:tc>
          <w:tcPr>
            <w:tcW w:w="641" w:type="dxa"/>
            <w:tcBorders/>
            <w:vAlign w:val="bottom"/>
          </w:tcPr>
          <w:p>
            <w:pPr>
              <w:pStyle w:val="Normal"/>
              <w:rPr>
                <w:rFonts w:cs="Calibri"/>
                <w:color w:val="000000"/>
                <w:sz w:val="18"/>
                <w:szCs w:val="18"/>
              </w:rPr>
            </w:pPr>
            <w:r>
              <w:rPr>
                <w:rFonts w:cs="Calibri"/>
                <w:color w:val="000000"/>
                <w:sz w:val="18"/>
                <w:szCs w:val="18"/>
              </w:rPr>
            </w:r>
          </w:p>
        </w:tc>
        <w:tc>
          <w:tcPr>
            <w:tcW w:w="643" w:type="dxa"/>
            <w:tcBorders/>
            <w:vAlign w:val="bottom"/>
          </w:tcPr>
          <w:p>
            <w:pPr>
              <w:pStyle w:val="Normal"/>
              <w:rPr>
                <w:rFonts w:cs="Calibri"/>
                <w:color w:val="000000"/>
                <w:sz w:val="18"/>
                <w:szCs w:val="18"/>
              </w:rPr>
            </w:pPr>
            <w:r>
              <w:rPr>
                <w:rFonts w:cs="Calibri"/>
                <w:color w:val="000000"/>
                <w:sz w:val="18"/>
                <w:szCs w:val="18"/>
              </w:rPr>
            </w:r>
          </w:p>
        </w:tc>
        <w:tc>
          <w:tcPr>
            <w:tcW w:w="520" w:type="dxa"/>
            <w:tcBorders/>
            <w:vAlign w:val="bottom"/>
          </w:tcPr>
          <w:p>
            <w:pPr>
              <w:pStyle w:val="Normal"/>
              <w:rPr>
                <w:rFonts w:cs="Calibri"/>
                <w:color w:val="000000"/>
                <w:sz w:val="18"/>
                <w:szCs w:val="18"/>
              </w:rPr>
            </w:pPr>
            <w:r>
              <w:rPr>
                <w:rFonts w:cs="Calibri"/>
                <w:color w:val="000000"/>
                <w:sz w:val="18"/>
                <w:szCs w:val="18"/>
              </w:rPr>
            </w:r>
          </w:p>
        </w:tc>
      </w:tr>
      <w:tr>
        <w:trPr>
          <w:trHeight w:val="144" w:hRule="atLeast"/>
        </w:trPr>
        <w:tc>
          <w:tcPr>
            <w:tcW w:w="2229" w:type="dxa"/>
            <w:tcBorders/>
            <w:vAlign w:val="bottom"/>
          </w:tcPr>
          <w:p>
            <w:pPr>
              <w:pStyle w:val="Normal"/>
              <w:rPr>
                <w:rFonts w:cs="Calibri"/>
                <w:color w:val="000000"/>
                <w:sz w:val="18"/>
                <w:szCs w:val="18"/>
              </w:rPr>
            </w:pPr>
            <w:r>
              <w:rPr>
                <w:rFonts w:cs="Calibri"/>
                <w:color w:val="000000"/>
                <w:sz w:val="18"/>
                <w:szCs w:val="18"/>
              </w:rPr>
            </w:r>
          </w:p>
        </w:tc>
        <w:tc>
          <w:tcPr>
            <w:tcW w:w="921" w:type="dxa"/>
            <w:tcBorders/>
            <w:vAlign w:val="bottom"/>
          </w:tcPr>
          <w:p>
            <w:pPr>
              <w:pStyle w:val="Normal"/>
              <w:rPr>
                <w:rFonts w:cs="Calibri"/>
                <w:color w:val="000000"/>
                <w:sz w:val="18"/>
                <w:szCs w:val="18"/>
              </w:rPr>
            </w:pPr>
            <w:r>
              <w:rPr>
                <w:rFonts w:cs="Calibri"/>
                <w:color w:val="000000"/>
                <w:sz w:val="18"/>
                <w:szCs w:val="18"/>
              </w:rPr>
            </w:r>
          </w:p>
        </w:tc>
        <w:tc>
          <w:tcPr>
            <w:tcW w:w="909" w:type="dxa"/>
            <w:tcBorders/>
            <w:vAlign w:val="bottom"/>
          </w:tcPr>
          <w:p>
            <w:pPr>
              <w:pStyle w:val="Normal"/>
              <w:rPr>
                <w:rFonts w:cs="Calibri"/>
                <w:color w:val="000000"/>
                <w:sz w:val="18"/>
                <w:szCs w:val="18"/>
              </w:rPr>
            </w:pPr>
            <w:r>
              <w:rPr>
                <w:rFonts w:cs="Calibri"/>
                <w:color w:val="000000"/>
                <w:sz w:val="18"/>
                <w:szCs w:val="18"/>
              </w:rPr>
            </w:r>
          </w:p>
        </w:tc>
        <w:tc>
          <w:tcPr>
            <w:tcW w:w="920" w:type="dxa"/>
            <w:tcBorders/>
            <w:vAlign w:val="bottom"/>
          </w:tcPr>
          <w:p>
            <w:pPr>
              <w:pStyle w:val="Normal"/>
              <w:rPr>
                <w:rFonts w:cs="Calibri"/>
                <w:color w:val="000000"/>
                <w:sz w:val="18"/>
                <w:szCs w:val="18"/>
              </w:rPr>
            </w:pPr>
            <w:r>
              <w:rPr>
                <w:rFonts w:cs="Calibri"/>
                <w:color w:val="000000"/>
                <w:sz w:val="18"/>
                <w:szCs w:val="18"/>
              </w:rPr>
            </w:r>
          </w:p>
        </w:tc>
        <w:tc>
          <w:tcPr>
            <w:tcW w:w="908" w:type="dxa"/>
            <w:tcBorders/>
            <w:vAlign w:val="bottom"/>
          </w:tcPr>
          <w:p>
            <w:pPr>
              <w:pStyle w:val="Normal"/>
              <w:rPr>
                <w:rFonts w:cs="Calibri"/>
                <w:color w:val="000000"/>
                <w:sz w:val="18"/>
                <w:szCs w:val="18"/>
              </w:rPr>
            </w:pPr>
            <w:r>
              <w:rPr>
                <w:rFonts w:cs="Calibri"/>
                <w:color w:val="000000"/>
                <w:sz w:val="18"/>
                <w:szCs w:val="18"/>
              </w:rPr>
            </w:r>
          </w:p>
        </w:tc>
        <w:tc>
          <w:tcPr>
            <w:tcW w:w="641" w:type="dxa"/>
            <w:tcBorders/>
            <w:vAlign w:val="bottom"/>
          </w:tcPr>
          <w:p>
            <w:pPr>
              <w:pStyle w:val="Normal"/>
              <w:rPr>
                <w:rFonts w:cs="Calibri"/>
                <w:color w:val="000000"/>
                <w:sz w:val="18"/>
                <w:szCs w:val="18"/>
              </w:rPr>
            </w:pPr>
            <w:r>
              <w:rPr>
                <w:rFonts w:cs="Calibri"/>
                <w:color w:val="000000"/>
                <w:sz w:val="18"/>
                <w:szCs w:val="18"/>
              </w:rPr>
            </w:r>
          </w:p>
        </w:tc>
        <w:tc>
          <w:tcPr>
            <w:tcW w:w="643" w:type="dxa"/>
            <w:tcBorders/>
            <w:vAlign w:val="bottom"/>
          </w:tcPr>
          <w:p>
            <w:pPr>
              <w:pStyle w:val="Normal"/>
              <w:rPr>
                <w:rFonts w:cs="Calibri"/>
                <w:color w:val="000000"/>
                <w:sz w:val="18"/>
                <w:szCs w:val="18"/>
              </w:rPr>
            </w:pPr>
            <w:r>
              <w:rPr>
                <w:rFonts w:cs="Calibri"/>
                <w:color w:val="000000"/>
                <w:sz w:val="18"/>
                <w:szCs w:val="18"/>
              </w:rPr>
            </w:r>
          </w:p>
        </w:tc>
        <w:tc>
          <w:tcPr>
            <w:tcW w:w="520" w:type="dxa"/>
            <w:tcBorders/>
            <w:vAlign w:val="bottom"/>
          </w:tcPr>
          <w:p>
            <w:pPr>
              <w:pStyle w:val="Normal"/>
              <w:rPr>
                <w:rFonts w:cs="Calibri"/>
                <w:color w:val="000000"/>
                <w:sz w:val="18"/>
                <w:szCs w:val="18"/>
              </w:rPr>
            </w:pPr>
            <w:r>
              <w:rPr>
                <w:rFonts w:cs="Calibri"/>
                <w:color w:val="000000"/>
                <w:sz w:val="18"/>
                <w:szCs w:val="18"/>
              </w:rPr>
            </w:r>
            <w:bookmarkStart w:id="1" w:name="OLE_LINK3"/>
            <w:bookmarkStart w:id="2" w:name="OLE_LINK1"/>
            <w:bookmarkStart w:id="3" w:name="OLE_LINK3"/>
            <w:bookmarkStart w:id="4" w:name="OLE_LINK1"/>
            <w:bookmarkEnd w:id="3"/>
            <w:bookmarkEnd w:id="4"/>
          </w:p>
        </w:tc>
      </w:tr>
    </w:tbl>
    <w:p>
      <w:pPr>
        <w:pStyle w:val="Normal"/>
        <w:rPr>
          <w:szCs w:val="22"/>
        </w:rPr>
      </w:pPr>
      <w:r>
        <w:rPr>
          <w:szCs w:val="22"/>
        </w:rPr>
      </w:r>
    </w:p>
    <w:p>
      <w:pPr>
        <w:pStyle w:val="Normal"/>
        <w:widowControl/>
        <w:rPr>
          <w:szCs w:val="22"/>
        </w:rPr>
      </w:pPr>
      <w:r>
        <w:rPr>
          <w:szCs w:val="22"/>
        </w:rPr>
      </w:r>
      <w:r>
        <w:br w:type="page"/>
      </w:r>
    </w:p>
    <w:p>
      <w:pPr>
        <w:pStyle w:val="Normal"/>
        <w:jc w:val="center"/>
        <w:rPr>
          <w:szCs w:val="22"/>
        </w:rPr>
      </w:pPr>
      <w:r>
        <w:fldChar w:fldCharType="begin"/>
      </w:r>
      <w:r>
        <w:rPr/>
        <w:instrText>ADDIN REFMGR.REFLIST</w:instrText>
      </w:r>
      <w:r>
        <w:rPr/>
      </w:r>
      <w:r>
        <w:rPr/>
        <w:fldChar w:fldCharType="separate"/>
      </w:r>
      <w:r>
        <w:rPr/>
      </w:r>
      <w:r>
        <w:rPr>
          <w:szCs w:val="22"/>
        </w:rPr>
        <w:t>Reference List</w:t>
      </w:r>
    </w:p>
    <w:p>
      <w:pPr>
        <w:pStyle w:val="Normal"/>
        <w:jc w:val="center"/>
        <w:rPr>
          <w:szCs w:val="22"/>
        </w:rPr>
      </w:pPr>
      <w:r>
        <w:rPr>
          <w:szCs w:val="22"/>
        </w:rPr>
      </w:r>
    </w:p>
    <w:p>
      <w:pPr>
        <w:pStyle w:val="Normal"/>
        <w:tabs>
          <w:tab w:val="clear" w:pos="708"/>
          <w:tab w:val="left" w:pos="0" w:leader="none"/>
        </w:tabs>
        <w:spacing w:before="0" w:after="240"/>
        <w:ind w:left="720" w:hanging="720"/>
        <w:rPr>
          <w:szCs w:val="22"/>
        </w:rPr>
      </w:pPr>
      <w:r>
        <w:rPr>
          <w:szCs w:val="22"/>
        </w:rPr>
        <w:t>Bray, S., O'Doherty, J., 2007. Neural coding of reward-prediction error signals during classical conditioning with attractive faces. Journal of Neurophysiology 97, 3036-3045.</w:t>
      </w:r>
    </w:p>
    <w:p>
      <w:pPr>
        <w:pStyle w:val="Normal"/>
        <w:tabs>
          <w:tab w:val="clear" w:pos="708"/>
          <w:tab w:val="left" w:pos="0" w:leader="none"/>
        </w:tabs>
        <w:spacing w:before="0" w:after="240"/>
        <w:ind w:left="720" w:hanging="720"/>
        <w:rPr>
          <w:szCs w:val="22"/>
        </w:rPr>
      </w:pPr>
      <w:r>
        <w:rPr>
          <w:szCs w:val="22"/>
        </w:rPr>
        <w:t>Cohen, M.X., 2007. Individual differences and the neural representations of reward expectation and reward prediction error. Social Cognitive and Affective Neuroscience 2, 20-30.</w:t>
      </w:r>
    </w:p>
    <w:p>
      <w:pPr>
        <w:pStyle w:val="Normal"/>
        <w:tabs>
          <w:tab w:val="clear" w:pos="708"/>
          <w:tab w:val="left" w:pos="0" w:leader="none"/>
        </w:tabs>
        <w:spacing w:before="0" w:after="240"/>
        <w:ind w:left="720" w:hanging="720"/>
        <w:rPr>
          <w:szCs w:val="22"/>
        </w:rPr>
      </w:pPr>
      <w:r>
        <w:rPr>
          <w:szCs w:val="22"/>
        </w:rPr>
        <w:t>Cohen, M.X., Ranganath, C., 2005. Behavioral and neural predictors of upcoming decisions. Cognitive Affective &amp; Behavioral Neuroscience 5, 117-126.</w:t>
      </w:r>
    </w:p>
    <w:p>
      <w:pPr>
        <w:pStyle w:val="Normal"/>
        <w:tabs>
          <w:tab w:val="clear" w:pos="708"/>
          <w:tab w:val="left" w:pos="0" w:leader="none"/>
        </w:tabs>
        <w:spacing w:before="0" w:after="240"/>
        <w:ind w:left="720" w:hanging="720"/>
        <w:rPr>
          <w:szCs w:val="22"/>
        </w:rPr>
      </w:pPr>
      <w:r>
        <w:rPr>
          <w:szCs w:val="22"/>
        </w:rPr>
        <w:t>D'Ardenne, K., McClure, S.M., Nystrom, L.E., Cohen, J.D., 2008. BOLD responses reflecting dopaminergic signals in the human ventral tegmental area. Science 319, 1264-1267.</w:t>
      </w:r>
    </w:p>
    <w:p>
      <w:pPr>
        <w:pStyle w:val="Normal"/>
        <w:tabs>
          <w:tab w:val="clear" w:pos="708"/>
          <w:tab w:val="left" w:pos="0" w:leader="none"/>
        </w:tabs>
        <w:spacing w:before="0" w:after="240"/>
        <w:ind w:left="720" w:hanging="720"/>
        <w:rPr>
          <w:szCs w:val="22"/>
        </w:rPr>
      </w:pPr>
      <w:r>
        <w:rPr>
          <w:szCs w:val="22"/>
        </w:rPr>
        <w:t>Gershman, S.J., Pesaran, B., Daw, N.D., 2009. Human Reinforcement Learning Subdivides Structured Action Spaces by Learning Effector-Specific Values. Journal of Neuroscience 29, 13524-13531.</w:t>
      </w:r>
    </w:p>
    <w:p>
      <w:pPr>
        <w:pStyle w:val="Normal"/>
        <w:tabs>
          <w:tab w:val="clear" w:pos="708"/>
          <w:tab w:val="left" w:pos="0" w:leader="none"/>
        </w:tabs>
        <w:spacing w:before="0" w:after="240"/>
        <w:ind w:left="720" w:hanging="720"/>
        <w:rPr>
          <w:szCs w:val="22"/>
          <w:lang w:val="de-DE"/>
        </w:rPr>
      </w:pPr>
      <w:r>
        <w:rPr>
          <w:szCs w:val="22"/>
        </w:rPr>
        <w:t xml:space="preserve">Huys, Q.J., Cools, R., Golzer, M., Friedel, E., Heinz, A., Dolan, R.J., Dayan, P., 2011. Disentangling the roles of approach, activation and valence in instrumental and pavlovian responding. </w:t>
      </w:r>
      <w:r>
        <w:rPr>
          <w:szCs w:val="22"/>
          <w:lang w:val="de-DE"/>
        </w:rPr>
        <w:t>PLoS Comput.Biol. 7, e1002028.</w:t>
      </w:r>
    </w:p>
    <w:p>
      <w:pPr>
        <w:pStyle w:val="Normal"/>
        <w:tabs>
          <w:tab w:val="clear" w:pos="708"/>
          <w:tab w:val="left" w:pos="0" w:leader="none"/>
        </w:tabs>
        <w:spacing w:before="0" w:after="240"/>
        <w:ind w:left="720" w:hanging="720"/>
        <w:rPr>
          <w:szCs w:val="22"/>
        </w:rPr>
      </w:pPr>
      <w:r>
        <w:rPr>
          <w:szCs w:val="22"/>
          <w:lang w:val="de-DE"/>
        </w:rPr>
        <w:t xml:space="preserve">Kahnt, T., Park, S.Q., Cohen, M.X., Beck, A., Heinz, A., Wrase, J., 2009. </w:t>
      </w:r>
      <w:r>
        <w:rPr>
          <w:szCs w:val="22"/>
        </w:rPr>
        <w:t>Dorsal striatal-midbrain connectivity in humans predicts how reinforcements are used to guide decisions. J.Cogn Neurosci. 21, 1332-1345.</w:t>
      </w:r>
    </w:p>
    <w:p>
      <w:pPr>
        <w:pStyle w:val="Normal"/>
        <w:tabs>
          <w:tab w:val="clear" w:pos="708"/>
          <w:tab w:val="left" w:pos="0" w:leader="none"/>
        </w:tabs>
        <w:spacing w:before="0" w:after="240"/>
        <w:ind w:left="720" w:hanging="720"/>
        <w:rPr>
          <w:szCs w:val="22"/>
        </w:rPr>
      </w:pPr>
      <w:r>
        <w:rPr>
          <w:szCs w:val="22"/>
        </w:rPr>
        <w:t>Krugel, L.K., Biele, G., Mohr, P.N.C., Li, S.C., Heekeren, H.R., 2009. Genetic variation in dopaminergic neuromodulation influences the ability to rapidly and flexibly adapt decisions. Proceedings of the National Academy of Sciences of the United States of America 106, 17951-17956.</w:t>
      </w:r>
    </w:p>
    <w:p>
      <w:pPr>
        <w:pStyle w:val="Normal"/>
        <w:tabs>
          <w:tab w:val="clear" w:pos="708"/>
          <w:tab w:val="left" w:pos="0" w:leader="none"/>
        </w:tabs>
        <w:spacing w:before="0" w:after="240"/>
        <w:ind w:left="720" w:hanging="720"/>
        <w:rPr>
          <w:szCs w:val="22"/>
        </w:rPr>
      </w:pPr>
      <w:r>
        <w:rPr>
          <w:szCs w:val="22"/>
        </w:rPr>
        <w:t>Murray, G.K., Corlett, P.R., Clark, L., Pessiglione, M., Blackwell, A.D., Honey, G., Jones, P.B., Bullmore, E.T., Robbins, T.W., Fletcher, P.C., 2008. Substantia nigra/ventral tegmental reward prediction error disruption in psychosis. Mol.Psychiatry 13, 239, 267-239, 276.</w:t>
      </w:r>
    </w:p>
    <w:p>
      <w:pPr>
        <w:pStyle w:val="Normal"/>
        <w:tabs>
          <w:tab w:val="clear" w:pos="708"/>
          <w:tab w:val="left" w:pos="0" w:leader="none"/>
        </w:tabs>
        <w:spacing w:before="0" w:after="240"/>
        <w:ind w:left="720" w:hanging="720"/>
        <w:rPr>
          <w:szCs w:val="22"/>
        </w:rPr>
      </w:pPr>
      <w:r>
        <w:rPr>
          <w:szCs w:val="22"/>
        </w:rPr>
        <w:t>O'Doherty, J., Dayan, P., Schultz, J., Deichmann, R., Friston, K., Dolan, R.J., 2004. Dissociable roles of ventral and dorsal striatum in instrumental conditioning. Science 304, 452-454.</w:t>
      </w:r>
    </w:p>
    <w:p>
      <w:pPr>
        <w:pStyle w:val="Normal"/>
        <w:tabs>
          <w:tab w:val="clear" w:pos="708"/>
          <w:tab w:val="left" w:pos="0" w:leader="none"/>
        </w:tabs>
        <w:spacing w:before="0" w:after="240"/>
        <w:ind w:left="720" w:hanging="720"/>
        <w:rPr>
          <w:szCs w:val="22"/>
          <w:lang w:val="it-IT"/>
        </w:rPr>
      </w:pPr>
      <w:r>
        <w:rPr>
          <w:szCs w:val="22"/>
        </w:rPr>
        <w:t xml:space="preserve">O'Doherty, J.P., Dayan, P., Friston, K., Critchley, H., Dolan, R.J., 2003. Temporal difference models and reward-related learning in the human brain. </w:t>
      </w:r>
      <w:r>
        <w:rPr>
          <w:szCs w:val="22"/>
          <w:lang w:val="it-IT"/>
        </w:rPr>
        <w:t>Neuron 38, 329-337.</w:t>
      </w:r>
    </w:p>
    <w:p>
      <w:pPr>
        <w:pStyle w:val="Normal"/>
        <w:tabs>
          <w:tab w:val="clear" w:pos="708"/>
          <w:tab w:val="left" w:pos="0" w:leader="none"/>
        </w:tabs>
        <w:spacing w:before="0" w:after="240"/>
        <w:ind w:left="720" w:hanging="720"/>
        <w:rPr>
          <w:szCs w:val="22"/>
        </w:rPr>
      </w:pPr>
      <w:r>
        <w:rPr>
          <w:szCs w:val="22"/>
          <w:lang w:val="it-IT"/>
        </w:rPr>
        <w:t xml:space="preserve">Palminteri, S., Boraud, T., Lafargue, G., Dubois, B., Pessiglione, M., 2009. </w:t>
      </w:r>
      <w:r>
        <w:rPr>
          <w:szCs w:val="22"/>
        </w:rPr>
        <w:t>Brain Hemispheres Selectively Track the Expected Value of Contralateral Options. Journal of Neuroscience 29, 13465-13472.</w:t>
      </w:r>
    </w:p>
    <w:p>
      <w:pPr>
        <w:pStyle w:val="Normal"/>
        <w:tabs>
          <w:tab w:val="clear" w:pos="708"/>
          <w:tab w:val="left" w:pos="0" w:leader="none"/>
        </w:tabs>
        <w:spacing w:before="0" w:after="240"/>
        <w:ind w:left="720" w:hanging="720"/>
        <w:rPr>
          <w:szCs w:val="22"/>
        </w:rPr>
      </w:pPr>
      <w:r>
        <w:rPr>
          <w:szCs w:val="22"/>
        </w:rPr>
        <w:t>Pessiglione, M., Seymour, B., Flandin, G., Dolan, R.J., Frith, C.D., 2006. Dopamine-dependent prediction errors underpin reward-seeking behaviour in humans. Nature 442, 1042-1045.</w:t>
      </w:r>
    </w:p>
    <w:p>
      <w:pPr>
        <w:pStyle w:val="Normal"/>
        <w:tabs>
          <w:tab w:val="clear" w:pos="708"/>
          <w:tab w:val="left" w:pos="0" w:leader="none"/>
        </w:tabs>
        <w:spacing w:before="0" w:after="240"/>
        <w:ind w:left="720" w:hanging="720"/>
        <w:rPr>
          <w:szCs w:val="22"/>
        </w:rPr>
      </w:pPr>
      <w:r>
        <w:rPr>
          <w:szCs w:val="22"/>
        </w:rPr>
        <w:t>Rodriguez, P.F., Aron, A.R., Poldrack, R.A., 2006. Ventral-striatal/nucleus-accumbens sensitivity to prediction errors during classification learning. Human Brain Mapping 27, 306-313.</w:t>
      </w:r>
    </w:p>
    <w:p>
      <w:pPr>
        <w:pStyle w:val="Normal"/>
        <w:tabs>
          <w:tab w:val="clear" w:pos="708"/>
          <w:tab w:val="left" w:pos="0" w:leader="none"/>
        </w:tabs>
        <w:spacing w:before="0" w:after="240"/>
        <w:ind w:left="720" w:hanging="720"/>
        <w:rPr>
          <w:szCs w:val="22"/>
        </w:rPr>
      </w:pPr>
      <w:r>
        <w:rPr>
          <w:szCs w:val="22"/>
        </w:rPr>
        <w:t>Schlagenhauf, F., Rapp, M.A., Huys, Q.J., Beck, A., Wustenberg, T., Deserno, L., Buchholz, H.G., Kalbitzer, J., Buchert, R., Bauer, M., Kienast, T., Cumming, P., Plotkin, M., Kumakura, Y., Grace, A.A., Dolan, R.J., Heinz, A., 2012. Ventral striatal prediction error signaling is associated with dopamine synthesis capacity and fluid intelligence. Hum.Brain Mapp.</w:t>
      </w:r>
    </w:p>
    <w:p>
      <w:pPr>
        <w:pStyle w:val="Normal"/>
        <w:tabs>
          <w:tab w:val="clear" w:pos="708"/>
          <w:tab w:val="left" w:pos="0" w:leader="none"/>
        </w:tabs>
        <w:spacing w:before="0" w:after="240"/>
        <w:ind w:left="720" w:hanging="720"/>
        <w:rPr>
          <w:szCs w:val="22"/>
        </w:rPr>
      </w:pPr>
      <w:r>
        <w:rPr>
          <w:szCs w:val="22"/>
        </w:rPr>
        <w:t>Schonberg, T., O'Doherty, J.P., Joel, D., Inzelberg, R., Segev, Y., Daw, N.D., 2010. Selective impairment of prediction error signaling in human dorsolateral but not ventral striatum in Parkinson's disease patients: evidence from a model-based fMRI study. Neuroimage 49, 772-781.</w:t>
      </w:r>
    </w:p>
    <w:p>
      <w:pPr>
        <w:pStyle w:val="Normal"/>
        <w:tabs>
          <w:tab w:val="clear" w:pos="708"/>
          <w:tab w:val="left" w:pos="0" w:leader="none"/>
        </w:tabs>
        <w:spacing w:before="0" w:after="240"/>
        <w:ind w:left="720" w:hanging="720"/>
        <w:rPr>
          <w:szCs w:val="22"/>
        </w:rPr>
      </w:pPr>
      <w:r>
        <w:rPr>
          <w:szCs w:val="22"/>
        </w:rPr>
        <w:t>Tobler, P.N., O'Doherty, J.P., Dolan, R.J., Schultz, W., 2006. Human neural learning depends on reward prediction errors in the blocking paradigm. Journal of Neurophysiology 95, 301-310.</w:t>
      </w:r>
    </w:p>
    <w:p>
      <w:pPr>
        <w:pStyle w:val="Normal"/>
        <w:tabs>
          <w:tab w:val="clear" w:pos="708"/>
          <w:tab w:val="left" w:pos="0" w:leader="none"/>
        </w:tabs>
        <w:ind w:left="720" w:hanging="720"/>
        <w:rPr>
          <w:szCs w:val="22"/>
        </w:rPr>
      </w:pPr>
      <w:r>
        <w:rPr>
          <w:szCs w:val="22"/>
        </w:rPr>
        <w:t>Valentin, V.V., O'Doherty, J.P., 2009. Overlapping Prediction Errors in Dorsal Striatum During Instrumental Learning With Juice and Money Reward in the Human Brain. Journal of Neurophysiology 102, 3384-3391.</w:t>
      </w:r>
    </w:p>
    <w:p>
      <w:pPr>
        <w:pStyle w:val="Normal"/>
        <w:tabs>
          <w:tab w:val="clear" w:pos="708"/>
          <w:tab w:val="left" w:pos="0" w:leader="none"/>
        </w:tabs>
        <w:ind w:left="720" w:hanging="720"/>
        <w:rPr>
          <w:szCs w:val="22"/>
        </w:rPr>
      </w:pPr>
      <w:r>
        <w:rPr>
          <w:szCs w:val="22"/>
        </w:rPr>
      </w:r>
    </w:p>
    <w:p>
      <w:pPr>
        <w:pStyle w:val="Normal"/>
        <w:tabs>
          <w:tab w:val="clear" w:pos="708"/>
          <w:tab w:val="right" w:pos="360" w:leader="none"/>
          <w:tab w:val="left" w:pos="540" w:leader="none"/>
        </w:tabs>
        <w:spacing w:lineRule="auto" w:line="480"/>
        <w:rPr>
          <w:szCs w:val="22"/>
        </w:rPr>
      </w:pPr>
      <w:r>
        <w:rPr/>
      </w:r>
      <w:r>
        <w:rPr/>
        <w:fldChar w:fldCharType="end"/>
      </w:r>
    </w:p>
    <w:sectPr>
      <w:headerReference w:type="default" r:id="rId13"/>
      <w:footerReference w:type="default" r:id="rId14"/>
      <w:type w:val="nextPage"/>
      <w:pgSz w:w="11906" w:h="16838"/>
      <w:pgMar w:left="1417" w:right="1417" w:header="708" w:top="1417" w:footer="708" w:bottom="1134" w:gutter="0"/>
      <w:pgNumType w:fmt="decimal"/>
      <w:formProt w:val="false"/>
      <w:textDirection w:val="lrTb"/>
      <w:docGrid w:type="default" w:linePitch="360" w:charSpace="4096"/>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Calibri">
    <w:charset w:val="01"/>
    <w:family w:val="roman"/>
    <w:pitch w:val="variable"/>
  </w:font>
  <w:font w:name="Lucida Grande">
    <w:charset w:val="01"/>
    <w:family w:val="roman"/>
    <w:pitch w:val="variable"/>
  </w:font>
  <w:font w:name="PMingLiU">
    <w:charset w:val="01"/>
    <w:family w:val="roman"/>
    <w:pitch w:val="variable"/>
  </w:font>
  <w:font w:name="Liberation Sans">
    <w:altName w:val="Arial"/>
    <w:charset w:val="01"/>
    <w:family w:val="swiss"/>
    <w:pitch w:val="variable"/>
  </w:font>
  <w:font w:name="Times New Roman">
    <w:charset w:val="01"/>
    <w:family w:val="roman"/>
    <w:pitch w:val="variable"/>
  </w:font>
  <w:font w:name="Helvetica">
    <w:altName w:val="Arial"/>
    <w:charset w:val="01"/>
    <w:family w:val="roman"/>
    <w:pitch w:val="variable"/>
  </w:font>
  <w:font w:name="Symbol">
    <w:charset w:val="01"/>
    <w:family w:val="roman"/>
    <w:pitch w:val="variable"/>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Normal"/>
      <w:jc w:val="right"/>
      <w:rPr/>
    </w:pPr>
    <w:r>
      <w:rPr/>
      <w:fldChar w:fldCharType="begin"/>
    </w:r>
    <w:r>
      <w:rPr/>
      <w:instrText> PAGE </w:instrText>
    </w:r>
    <w:r>
      <w:rPr/>
      <w:fldChar w:fldCharType="separate"/>
    </w:r>
    <w:r>
      <w:rPr/>
      <w:t>3</w:t>
    </w:r>
    <w:r>
      <w:rPr/>
      <w:fldChar w:fldCharType="end"/>
    </w:r>
  </w:p>
  <w:p>
    <w:pPr>
      <w:pStyle w:val="Normal"/>
      <w:rPr/>
    </w:pPr>
    <w:r>
      <w:rPr/>
    </w:r>
  </w:p>
</w:ftr>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rPr>
        <w:lang w:val="en-US"/>
      </w:rPr>
    </w:pPr>
    <w:r>
      <w:rPr>
        <w:lang w:val="en-US"/>
      </w:rPr>
      <w:t>Supplementary Material</w:t>
      <w:tab/>
      <w:tab/>
      <w:t>Reversal learning in schizophrenia</w:t>
    </w:r>
  </w:p>
</w:hdr>
</file>

<file path=word/settings.xml><?xml version="1.0" encoding="utf-8"?>
<w:settings xmlns:w="http://schemas.openxmlformats.org/wordprocessingml/2006/main">
  <w:zoom w:percent="180"/>
  <w:defaultTabStop w:val="708"/>
  <w:autoHyphenation w:val="true"/>
  <w:compat/>
  <w:hyphenationZone w:val="425"/>
  <w:themeFontLang w:val="en-US"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libri" w:hAnsi="Calibri" w:eastAsia="Times New Roman" w:cs="Times New Roman"/>
        <w:sz w:val="22"/>
        <w:szCs w:val="22"/>
        <w:lang w:val="de-DE" w:eastAsia="de-DE" w:bidi="ar-SA"/>
      </w:rPr>
    </w:rPrDefault>
    <w:pPrDefault>
      <w:pPr>
        <w:suppressAutoHyphens w:val="true"/>
      </w:pPr>
    </w:pPrDefault>
  </w:docDefaults>
  <w:latentStyles w:defLockedState="0" w:defUIPriority="99" w:defSemiHidden="1" w:defUnhideWhenUsed="1" w:defQFormat="0" w:count="267">
    <w:lsdException w:name="Normal" w:uiPriority="0" w:semiHidden="0" w:unhideWhenUsed="0" w:qFormat="1"/>
    <w:lsdException w:name="heading 1" w:uiPriority="0" w:semiHidden="0" w:unhideWhenUsed="0" w:qFormat="1"/>
    <w:lsdException w:name="heading 2" w:uiPriority="0" w:semiHidden="0" w:unhideWhenUsed="0" w:qFormat="1"/>
    <w:lsdException w:name="heading 3" w:uiPriority="0" w:semiHidden="0" w:unhideWhenUsed="0" w:qFormat="1"/>
    <w:lsdException w:name="heading 4" w:uiPriority="0" w:semiHidden="0" w:unhideWhenUsed="0" w:qFormat="1"/>
    <w:lsdException w:name="heading 5" w:uiPriority="0" w:semiHidden="0" w:unhideWhenUsed="0" w:qFormat="1"/>
    <w:lsdException w:name="heading 6" w:uiPriority="0" w:semiHidden="0" w:unhideWhenUsed="0" w:qFormat="1"/>
    <w:lsdException w:name="heading 7" w:uiPriority="0" w:qFormat="1"/>
    <w:lsdException w:name="heading 8" w:uiPriority="0" w:qFormat="1"/>
    <w:lsdException w:name="heading 9" w:uiPriority="0" w:qFormat="1"/>
    <w:lsdException w:name="index 1" w:locked="1"/>
    <w:lsdException w:name="index 2" w:locked="1"/>
    <w:lsdException w:name="index 3" w:locked="1"/>
    <w:lsdException w:name="index 4" w:locked="1"/>
    <w:lsdException w:name="index 5" w:locked="1"/>
    <w:lsdException w:name="index 6" w:locked="1"/>
    <w:lsdException w:name="index 7" w:locked="1"/>
    <w:lsdException w:name="index 8" w:locked="1"/>
    <w:lsdException w:name="index 9" w:locked="1"/>
    <w:lsdException w:name="toc 1" w:uiPriority="0" w:semiHidden="0" w:unhideWhenUsed="0"/>
    <w:lsdException w:name="toc 2" w:uiPriority="0" w:semiHidden="0" w:unhideWhenUsed="0"/>
    <w:lsdException w:name="toc 3" w:uiPriority="0" w:semiHidden="0" w:unhideWhenUsed="0"/>
    <w:lsdException w:name="toc 4" w:uiPriority="0" w:semiHidden="0" w:unhideWhenUsed="0"/>
    <w:lsdException w:name="toc 5" w:uiPriority="0" w:semiHidden="0" w:unhideWhenUsed="0"/>
    <w:lsdException w:name="toc 6" w:uiPriority="0" w:semiHidden="0" w:unhideWhenUsed="0"/>
    <w:lsdException w:name="toc 7" w:uiPriority="0" w:semiHidden="0" w:unhideWhenUsed="0"/>
    <w:lsdException w:name="toc 8" w:uiPriority="0" w:semiHidden="0" w:unhideWhenUsed="0"/>
    <w:lsdException w:name="toc 9" w:uiPriority="0" w:semiHidden="0" w:unhideWhenUsed="0"/>
    <w:lsdException w:name="Normal Indent" w:locked="1"/>
    <w:lsdException w:name="footnote text" w:locked="1"/>
    <w:lsdException w:name="annotation text" w:locked="1"/>
    <w:lsdException w:name="header" w:locked="1"/>
    <w:lsdException w:name="footer" w:locked="1"/>
    <w:lsdException w:name="index heading" w:locked="1"/>
    <w:lsdException w:name="caption" w:uiPriority="0" w:semiHidden="0" w:unhideWhenUsed="0" w:qFormat="1"/>
    <w:lsdException w:name="table of figures" w:locked="1"/>
    <w:lsdException w:name="envelope address" w:locked="1"/>
    <w:lsdException w:name="envelope return" w:locked="1"/>
    <w:lsdException w:name="footnote reference" w:locked="1"/>
    <w:lsdException w:name="annotation reference" w:locked="1"/>
    <w:lsdException w:name="line number" w:locked="1"/>
    <w:lsdException w:name="page number" w:locked="1"/>
    <w:lsdException w:name="endnote reference" w:locked="1"/>
    <w:lsdException w:name="endnote text" w:locked="1"/>
    <w:lsdException w:name="table of authorities" w:locked="1"/>
    <w:lsdException w:name="macro" w:locked="1"/>
    <w:lsdException w:name="toa heading" w:locked="1"/>
    <w:lsdException w:name="List" w:locked="1"/>
    <w:lsdException w:name="List Bullet" w:locked="1"/>
    <w:lsdException w:name="List Number" w:locked="1"/>
    <w:lsdException w:name="List 2" w:locked="1"/>
    <w:lsdException w:name="List 3" w:locked="1"/>
    <w:lsdException w:name="List 4" w:locked="1"/>
    <w:lsdException w:name="List 5" w:locked="1"/>
    <w:lsdException w:name="List Bullet 2" w:locked="1"/>
    <w:lsdException w:name="List Bullet 3" w:locked="1"/>
    <w:lsdException w:name="List Bullet 4" w:locked="1"/>
    <w:lsdException w:name="List Bullet 5" w:locked="1"/>
    <w:lsdException w:name="List Number 2" w:locked="1"/>
    <w:lsdException w:name="List Number 3" w:locked="1"/>
    <w:lsdException w:name="List Number 4" w:locked="1"/>
    <w:lsdException w:name="List Number 5" w:locked="1"/>
    <w:lsdException w:name="Title" w:uiPriority="0" w:semiHidden="0" w:unhideWhenUsed="0" w:qFormat="1"/>
    <w:lsdException w:name="Closing" w:locked="1"/>
    <w:lsdException w:name="Signature" w:locked="1"/>
    <w:lsdException w:name="Default Paragraph Font" w:uiPriority="0" w:semiHidden="0" w:unhideWhenUsed="0"/>
    <w:lsdException w:name="Body Text" w:locked="1"/>
    <w:lsdException w:name="Body Text Indent" w:locked="1"/>
    <w:lsdException w:name="List Continue" w:locked="1"/>
    <w:lsdException w:name="List Continue 2" w:locked="1"/>
    <w:lsdException w:name="List Continue 3" w:locked="1"/>
    <w:lsdException w:name="List Continue 4" w:locked="1"/>
    <w:lsdException w:name="List Continue 5" w:locked="1"/>
    <w:lsdException w:name="Message Header" w:locked="1"/>
    <w:lsdException w:name="Subtitle" w:uiPriority="0" w:semiHidden="0" w:unhideWhenUsed="0" w:qFormat="1"/>
    <w:lsdException w:name="Salutation" w:locked="1"/>
    <w:lsdException w:name="Date" w:locked="1"/>
    <w:lsdException w:name="Body Text First Indent" w:locked="1"/>
    <w:lsdException w:name="Body Text First Indent 2" w:locked="1"/>
    <w:lsdException w:name="Note Heading" w:locked="1"/>
    <w:lsdException w:name="Body Text 2" w:locked="1"/>
    <w:lsdException w:name="Body Text 3" w:locked="1"/>
    <w:lsdException w:name="Body Text Indent 2" w:locked="1"/>
    <w:lsdException w:name="Body Text Indent 3" w:locked="1"/>
    <w:lsdException w:name="Block Text" w:locked="1"/>
    <w:lsdException w:name="Hyperlink" w:locked="1"/>
    <w:lsdException w:name="FollowedHyperlink" w:locked="1"/>
    <w:lsdException w:name="Strong" w:uiPriority="0" w:semiHidden="0" w:unhideWhenUsed="0" w:qFormat="1"/>
    <w:lsdException w:name="Emphasis" w:uiPriority="0" w:semiHidden="0" w:unhideWhenUsed="0" w:qFormat="1"/>
    <w:lsdException w:name="Document Map" w:locked="1"/>
    <w:lsdException w:name="Plain Text" w:locked="1"/>
    <w:lsdException w:name="E-mail Signature" w:locked="1"/>
    <w:lsdException w:name="HTML Top of Form" w:locked="1"/>
    <w:lsdException w:name="HTML Bottom of Form" w:locked="1"/>
    <w:lsdException w:name="Normal (Web)" w:locked="1"/>
    <w:lsdException w:name="HTML Acronym" w:locked="1"/>
    <w:lsdException w:name="HTML Address" w:locked="1"/>
    <w:lsdException w:name="HTML Cite" w:locked="1"/>
    <w:lsdException w:name="HTML Code" w:locked="1"/>
    <w:lsdException w:name="HTML Definition" w:locked="1"/>
    <w:lsdException w:name="HTML Keyboard" w:locked="1"/>
    <w:lsdException w:name="HTML Preformatted" w:locked="1"/>
    <w:lsdException w:name="HTML Sample" w:locked="1"/>
    <w:lsdException w:name="HTML Typewriter" w:locked="1"/>
    <w:lsdException w:name="HTML Variable" w:locked="1"/>
    <w:lsdException w:name="Normal Table" w:locked="1"/>
    <w:lsdException w:name="annotation subject" w:locked="1"/>
    <w:lsdException w:name="No List" w:locked="1"/>
    <w:lsdException w:name="Outline List 1" w:locked="1"/>
    <w:lsdException w:name="Outline List 2" w:locked="1"/>
    <w:lsdException w:name="Outline List 3" w:locked="1"/>
    <w:lsdException w:name="Table Simple 1" w:locked="1"/>
    <w:lsdException w:name="Table Simple 2" w:locked="1"/>
    <w:lsdException w:name="Table Simple 3" w:locked="1"/>
    <w:lsdException w:name="Table Classic 1" w:locked="1"/>
    <w:lsdException w:name="Table Classic 2" w:locked="1"/>
    <w:lsdException w:name="Table Classic 3" w:locked="1"/>
    <w:lsdException w:name="Table Classic 4" w:locked="1"/>
    <w:lsdException w:name="Table Colorful 1" w:locked="1"/>
    <w:lsdException w:name="Table Colorful 2" w:locked="1"/>
    <w:lsdException w:name="Table Colorful 3" w:locked="1"/>
    <w:lsdException w:name="Table Columns 1" w:locked="1"/>
    <w:lsdException w:name="Table Columns 2" w:locked="1"/>
    <w:lsdException w:name="Table Columns 3" w:locked="1"/>
    <w:lsdException w:name="Table Columns 4" w:locked="1"/>
    <w:lsdException w:name="Table Columns 5" w:locked="1"/>
    <w:lsdException w:name="Table Grid 1" w:locked="1"/>
    <w:lsdException w:name="Table Grid 2" w:locked="1"/>
    <w:lsdException w:name="Table Grid 3" w:locked="1"/>
    <w:lsdException w:name="Table Grid 4" w:locked="1"/>
    <w:lsdException w:name="Table Grid 5" w:locked="1"/>
    <w:lsdException w:name="Table Grid 6" w:locked="1"/>
    <w:lsdException w:name="Table Grid 7" w:locked="1"/>
    <w:lsdException w:name="Table Grid 8" w:locked="1"/>
    <w:lsdException w:name="Table List 1" w:locked="1"/>
    <w:lsdException w:name="Table List 2" w:locked="1"/>
    <w:lsdException w:name="Table List 3" w:locked="1"/>
    <w:lsdException w:name="Table List 4" w:locked="1"/>
    <w:lsdException w:name="Table List 5" w:locked="1"/>
    <w:lsdException w:name="Table List 6" w:locked="1"/>
    <w:lsdException w:name="Table List 7" w:locked="1"/>
    <w:lsdException w:name="Table List 8" w:locked="1"/>
    <w:lsdException w:name="Table 3D effects 1" w:locked="1"/>
    <w:lsdException w:name="Table 3D effects 2" w:locked="1"/>
    <w:lsdException w:name="Table 3D effects 3" w:locked="1"/>
    <w:lsdException w:name="Table Contemporary" w:locked="1"/>
    <w:lsdException w:name="Table Elegant" w:locked="1"/>
    <w:lsdException w:name="Table Professional" w:locked="1"/>
    <w:lsdException w:name="Table Subtle 1" w:locked="1"/>
    <w:lsdException w:name="Table Subtle 2" w:locked="1"/>
    <w:lsdException w:name="Table Web 1" w:locked="1"/>
    <w:lsdException w:name="Table Web 2" w:locked="1"/>
    <w:lsdException w:name="Table Web 3" w:locked="1"/>
    <w:lsdException w:name="Balloon Text" w:locked="1"/>
    <w:lsdException w:name="Table Grid" w:uiPriority="0" w:semiHidden="0" w:unhideWhenUsed="0"/>
    <w:lsdException w:name="Table Theme" w:locked="1"/>
    <w:lsdException w:name="Placeholder Text" w:unhideWhenUsed="0"/>
    <w:lsdException w:name="No Spacing" w:uiPriority="1" w:semiHidden="0" w:unhideWhenUsed="0" w:qFormat="1"/>
    <w:lsdException w:name="Light Shading" w:uiPriority="60" w:semiHidden="0" w:unhideWhenUsed="0"/>
    <w:lsdException w:name="Light List" w:uiPriority="61" w:semiHidden="0" w:unhideWhenUsed="0"/>
    <w:lsdException w:name="Light Grid" w:uiPriority="62" w:semiHidden="0" w:unhideWhenUsed="0"/>
    <w:lsdException w:name="Medium Shading 1" w:uiPriority="63" w:semiHidden="0" w:unhideWhenUsed="0"/>
    <w:lsdException w:name="Medium Shading 2" w:uiPriority="64" w:semiHidden="0" w:unhideWhenUsed="0"/>
    <w:lsdException w:name="Medium List 1" w:uiPriority="65" w:semiHidden="0" w:unhideWhenUsed="0"/>
    <w:lsdException w:name="Medium List 2" w:uiPriority="66" w:semiHidden="0" w:unhideWhenUsed="0"/>
    <w:lsdException w:name="Medium Grid 1" w:uiPriority="67" w:semiHidden="0" w:unhideWhenUsed="0"/>
    <w:lsdException w:name="Medium Grid 2" w:uiPriority="68" w:semiHidden="0" w:unhideWhenUsed="0"/>
    <w:lsdException w:name="Medium Grid 3" w:uiPriority="69" w:semiHidden="0" w:unhideWhenUsed="0"/>
    <w:lsdException w:name="Dark List" w:uiPriority="70" w:semiHidden="0" w:unhideWhenUsed="0"/>
    <w:lsdException w:name="Colorful Shading" w:uiPriority="71" w:semiHidden="0" w:unhideWhenUsed="0"/>
    <w:lsdException w:name="Colorful List" w:uiPriority="72" w:semiHidden="0" w:unhideWhenUsed="0"/>
    <w:lsdException w:name="Colorful Grid" w:uiPriority="73" w:semiHidden="0" w:unhideWhenUsed="0"/>
    <w:lsdException w:name="Light Shading Accent 1" w:uiPriority="60" w:semiHidden="0" w:unhideWhenUsed="0"/>
    <w:lsdException w:name="Light List Accent 1" w:uiPriority="61" w:semiHidden="0" w:unhideWhenUsed="0"/>
    <w:lsdException w:name="Light Grid Accent 1" w:uiPriority="62" w:semiHidden="0" w:unhideWhenUsed="0"/>
    <w:lsdException w:name="Medium Shading 1 Accent 1" w:uiPriority="63" w:semiHidden="0" w:unhideWhenUsed="0"/>
    <w:lsdException w:name="Medium Shading 2 Accent 1" w:uiPriority="64" w:semiHidden="0" w:unhideWhenUsed="0"/>
    <w:lsdException w:name="Medium List 1 Accent 1" w:uiPriority="65" w:semiHidden="0" w:unhideWhenUsed="0"/>
    <w:lsdException w:name="Revision" w:unhideWhenUsed="0"/>
    <w:lsdException w:name="List Paragraph" w:uiPriority="34" w:semiHidden="0" w:unhideWhenUsed="0" w:qFormat="1"/>
    <w:lsdException w:name="Quote" w:uiPriority="29" w:semiHidden="0" w:unhideWhenUsed="0" w:qFormat="1"/>
    <w:lsdException w:name="Intense Quote" w:uiPriority="30" w:semiHidden="0" w:unhideWhenUsed="0" w:qFormat="1"/>
    <w:lsdException w:name="Medium List 2 Accent 1" w:uiPriority="66" w:semiHidden="0" w:unhideWhenUsed="0"/>
    <w:lsdException w:name="Medium Grid 1 Accent 1" w:uiPriority="67" w:semiHidden="0" w:unhideWhenUsed="0"/>
    <w:lsdException w:name="Medium Grid 2 Accent 1" w:uiPriority="68" w:semiHidden="0" w:unhideWhenUsed="0"/>
    <w:lsdException w:name="Medium Grid 3 Accent 1" w:uiPriority="69" w:semiHidden="0" w:unhideWhenUsed="0"/>
    <w:lsdException w:name="Dark List Accent 1" w:uiPriority="70" w:semiHidden="0" w:unhideWhenUsed="0"/>
    <w:lsdException w:name="Colorful Shading Accent 1" w:uiPriority="71" w:semiHidden="0" w:unhideWhenUsed="0"/>
    <w:lsdException w:name="Colorful List Accent 1" w:uiPriority="72" w:semiHidden="0" w:unhideWhenUsed="0"/>
    <w:lsdException w:name="Colorful Grid Accent 1" w:uiPriority="73" w:semiHidden="0" w:unhideWhenUsed="0"/>
    <w:lsdException w:name="Light Shading Accent 2" w:uiPriority="60" w:semiHidden="0" w:unhideWhenUsed="0"/>
    <w:lsdException w:name="Light List Accent 2" w:uiPriority="61" w:semiHidden="0" w:unhideWhenUsed="0"/>
    <w:lsdException w:name="Light Grid Accent 2" w:uiPriority="62" w:semiHidden="0" w:unhideWhenUsed="0"/>
    <w:lsdException w:name="Medium Shading 1 Accent 2" w:uiPriority="63" w:semiHidden="0" w:unhideWhenUsed="0"/>
    <w:lsdException w:name="Medium Shading 2 Accent 2" w:uiPriority="64" w:semiHidden="0" w:unhideWhenUsed="0"/>
    <w:lsdException w:name="Medium List 1 Accent 2" w:uiPriority="65" w:semiHidden="0" w:unhideWhenUsed="0"/>
    <w:lsdException w:name="Medium List 2 Accent 2" w:uiPriority="66" w:semiHidden="0" w:unhideWhenUsed="0"/>
    <w:lsdException w:name="Medium Grid 1 Accent 2" w:uiPriority="67" w:semiHidden="0" w:unhideWhenUsed="0"/>
    <w:lsdException w:name="Medium Grid 2 Accent 2" w:uiPriority="68" w:semiHidden="0" w:unhideWhenUsed="0"/>
    <w:lsdException w:name="Medium Grid 3 Accent 2" w:uiPriority="69" w:semiHidden="0" w:unhideWhenUsed="0"/>
    <w:lsdException w:name="Dark List Accent 2" w:uiPriority="70" w:semiHidden="0" w:unhideWhenUsed="0"/>
    <w:lsdException w:name="Colorful Shading Accent 2" w:uiPriority="71" w:semiHidden="0" w:unhideWhenUsed="0"/>
    <w:lsdException w:name="Colorful List Accent 2" w:uiPriority="72" w:semiHidden="0" w:unhideWhenUsed="0"/>
    <w:lsdException w:name="Colorful Grid Accent 2" w:uiPriority="73" w:semiHidden="0" w:unhideWhenUsed="0"/>
    <w:lsdException w:name="Light Shading Accent 3" w:uiPriority="60" w:semiHidden="0" w:unhideWhenUsed="0"/>
    <w:lsdException w:name="Light List Accent 3" w:uiPriority="61" w:semiHidden="0" w:unhideWhenUsed="0"/>
    <w:lsdException w:name="Light Grid Accent 3" w:uiPriority="62" w:semiHidden="0" w:unhideWhenUsed="0"/>
    <w:lsdException w:name="Medium Shading 1 Accent 3" w:uiPriority="63" w:semiHidden="0" w:unhideWhenUsed="0"/>
    <w:lsdException w:name="Medium Shading 2 Accent 3" w:uiPriority="64" w:semiHidden="0" w:unhideWhenUsed="0"/>
    <w:lsdException w:name="Medium List 1 Accent 3" w:uiPriority="65" w:semiHidden="0" w:unhideWhenUsed="0"/>
    <w:lsdException w:name="Medium List 2 Accent 3" w:uiPriority="66" w:semiHidden="0" w:unhideWhenUsed="0"/>
    <w:lsdException w:name="Medium Grid 1 Accent 3" w:uiPriority="67" w:semiHidden="0" w:unhideWhenUsed="0"/>
    <w:lsdException w:name="Medium Grid 2 Accent 3" w:uiPriority="68" w:semiHidden="0" w:unhideWhenUsed="0"/>
    <w:lsdException w:name="Medium Grid 3 Accent 3" w:uiPriority="69" w:semiHidden="0" w:unhideWhenUsed="0"/>
    <w:lsdException w:name="Dark List Accent 3" w:uiPriority="70" w:semiHidden="0" w:unhideWhenUsed="0"/>
    <w:lsdException w:name="Colorful Shading Accent 3" w:uiPriority="71" w:semiHidden="0" w:unhideWhenUsed="0"/>
    <w:lsdException w:name="Colorful List Accent 3" w:uiPriority="72" w:semiHidden="0" w:unhideWhenUsed="0"/>
    <w:lsdException w:name="Colorful Grid Accent 3" w:uiPriority="73" w:semiHidden="0" w:unhideWhenUsed="0"/>
    <w:lsdException w:name="Light Shading Accent 4" w:uiPriority="60" w:semiHidden="0" w:unhideWhenUsed="0"/>
    <w:lsdException w:name="Light List Accent 4" w:uiPriority="61" w:semiHidden="0" w:unhideWhenUsed="0"/>
    <w:lsdException w:name="Light Grid Accent 4" w:uiPriority="62" w:semiHidden="0" w:unhideWhenUsed="0"/>
    <w:lsdException w:name="Medium Shading 1 Accent 4" w:uiPriority="63" w:semiHidden="0" w:unhideWhenUsed="0"/>
    <w:lsdException w:name="Medium Shading 2 Accent 4" w:uiPriority="64" w:semiHidden="0" w:unhideWhenUsed="0"/>
    <w:lsdException w:name="Medium List 1 Accent 4" w:uiPriority="65" w:semiHidden="0" w:unhideWhenUsed="0"/>
    <w:lsdException w:name="Medium List 2 Accent 4" w:uiPriority="66" w:semiHidden="0" w:unhideWhenUsed="0"/>
    <w:lsdException w:name="Medium Grid 1 Accent 4" w:uiPriority="67" w:semiHidden="0" w:unhideWhenUsed="0"/>
    <w:lsdException w:name="Medium Grid 2 Accent 4" w:uiPriority="68" w:semiHidden="0" w:unhideWhenUsed="0"/>
    <w:lsdException w:name="Medium Grid 3 Accent 4" w:uiPriority="69" w:semiHidden="0" w:unhideWhenUsed="0"/>
    <w:lsdException w:name="Dark List Accent 4" w:uiPriority="70" w:semiHidden="0" w:unhideWhenUsed="0"/>
    <w:lsdException w:name="Colorful Shading Accent 4" w:uiPriority="71" w:semiHidden="0" w:unhideWhenUsed="0"/>
    <w:lsdException w:name="Colorful List Accent 4" w:uiPriority="72" w:semiHidden="0" w:unhideWhenUsed="0"/>
    <w:lsdException w:name="Colorful Grid Accent 4" w:uiPriority="73" w:semiHidden="0" w:unhideWhenUsed="0"/>
    <w:lsdException w:name="Light Shading Accent 5" w:uiPriority="60" w:semiHidden="0" w:unhideWhenUsed="0"/>
    <w:lsdException w:name="Light List Accent 5" w:uiPriority="61" w:semiHidden="0" w:unhideWhenUsed="0"/>
    <w:lsdException w:name="Light Grid Accent 5" w:uiPriority="62" w:semiHidden="0" w:unhideWhenUsed="0"/>
    <w:lsdException w:name="Medium Shading 1 Accent 5" w:uiPriority="63" w:semiHidden="0" w:unhideWhenUsed="0"/>
    <w:lsdException w:name="Medium Shading 2 Accent 5" w:uiPriority="64" w:semiHidden="0" w:unhideWhenUsed="0"/>
    <w:lsdException w:name="Medium List 1 Accent 5" w:uiPriority="65" w:semiHidden="0" w:unhideWhenUsed="0"/>
    <w:lsdException w:name="Medium List 2 Accent 5" w:uiPriority="66" w:semiHidden="0" w:unhideWhenUsed="0"/>
    <w:lsdException w:name="Medium Grid 1 Accent 5" w:uiPriority="67" w:semiHidden="0" w:unhideWhenUsed="0"/>
    <w:lsdException w:name="Medium Grid 2 Accent 5" w:uiPriority="68" w:semiHidden="0" w:unhideWhenUsed="0"/>
    <w:lsdException w:name="Medium Grid 3 Accent 5" w:uiPriority="69" w:semiHidden="0" w:unhideWhenUsed="0"/>
    <w:lsdException w:name="Dark List Accent 5" w:uiPriority="70" w:semiHidden="0" w:unhideWhenUsed="0"/>
    <w:lsdException w:name="Colorful Shading Accent 5" w:uiPriority="71" w:semiHidden="0" w:unhideWhenUsed="0"/>
    <w:lsdException w:name="Colorful List Accent 5" w:uiPriority="72" w:semiHidden="0" w:unhideWhenUsed="0"/>
    <w:lsdException w:name="Colorful Grid Accent 5" w:uiPriority="73" w:semiHidden="0" w:unhideWhenUsed="0"/>
    <w:lsdException w:name="Light Shading Accent 6" w:uiPriority="60" w:semiHidden="0" w:unhideWhenUsed="0"/>
    <w:lsdException w:name="Light List Accent 6" w:uiPriority="61" w:semiHidden="0" w:unhideWhenUsed="0"/>
    <w:lsdException w:name="Light Grid Accent 6" w:uiPriority="62" w:semiHidden="0" w:unhideWhenUsed="0"/>
    <w:lsdException w:name="Medium Shading 1 Accent 6" w:uiPriority="63" w:semiHidden="0" w:unhideWhenUsed="0"/>
    <w:lsdException w:name="Medium Shading 2 Accent 6" w:uiPriority="64" w:semiHidden="0" w:unhideWhenUsed="0"/>
    <w:lsdException w:name="Medium List 1 Accent 6" w:uiPriority="65" w:semiHidden="0" w:unhideWhenUsed="0"/>
    <w:lsdException w:name="Medium List 2 Accent 6" w:uiPriority="66" w:semiHidden="0" w:unhideWhenUsed="0"/>
    <w:lsdException w:name="Medium Grid 1 Accent 6" w:uiPriority="67" w:semiHidden="0" w:unhideWhenUsed="0"/>
    <w:lsdException w:name="Medium Grid 2 Accent 6" w:uiPriority="68" w:semiHidden="0" w:unhideWhenUsed="0"/>
    <w:lsdException w:name="Medium Grid 3 Accent 6" w:uiPriority="69" w:semiHidden="0" w:unhideWhenUsed="0"/>
    <w:lsdException w:name="Dark List Accent 6" w:uiPriority="70" w:semiHidden="0" w:unhideWhenUsed="0"/>
    <w:lsdException w:name="Colorful Shading Accent 6" w:uiPriority="71" w:semiHidden="0" w:unhideWhenUsed="0"/>
    <w:lsdException w:name="Colorful List Accent 6" w:uiPriority="72" w:semiHidden="0" w:unhideWhenUsed="0"/>
    <w:lsdException w:name="Colorful Grid Accent 6" w:uiPriority="73" w:semiHidden="0" w:unhideWhenUsed="0"/>
    <w:lsdException w:name="Subtle Emphasis" w:uiPriority="19" w:semiHidden="0" w:unhideWhenUsed="0" w:qFormat="1"/>
    <w:lsdException w:name="Intense Emphasis" w:uiPriority="21" w:semiHidden="0" w:unhideWhenUsed="0" w:qFormat="1"/>
    <w:lsdException w:name="Subtle Reference" w:uiPriority="31" w:semiHidden="0" w:unhideWhenUsed="0" w:qFormat="1"/>
    <w:lsdException w:name="Intense Reference" w:uiPriority="32" w:semiHidden="0" w:unhideWhenUsed="0" w:qFormat="1"/>
    <w:lsdException w:name="Book Title" w:uiPriority="33" w:semiHidden="0" w:unhideWhenUsed="0" w:qFormat="1"/>
    <w:lsdException w:name="Bibliography" w:uiPriority="37"/>
    <w:lsdException w:name="TOC Heading" w:uiPriority="39" w:qFormat="1"/>
  </w:latentStyles>
  <w:style w:type="paragraph" w:styleId="Normal" w:default="1">
    <w:name w:val="Normal"/>
    <w:qFormat/>
    <w:rsid w:val="00444ab7"/>
    <w:pPr>
      <w:widowControl w:val="false"/>
      <w:bidi w:val="0"/>
      <w:spacing w:before="0" w:after="0"/>
      <w:jc w:val="left"/>
    </w:pPr>
    <w:rPr>
      <w:rFonts w:ascii="Calibri" w:hAnsi="Calibri" w:eastAsia="Times New Roman" w:cs="Times New Roman"/>
      <w:color w:val="auto"/>
      <w:kern w:val="0"/>
      <w:sz w:val="22"/>
      <w:szCs w:val="24"/>
      <w:lang w:val="en-US" w:eastAsia="en-US" w:bidi="ar-SA"/>
    </w:rPr>
  </w:style>
  <w:style w:type="paragraph" w:styleId="Heading1">
    <w:name w:val="Heading 1"/>
    <w:basedOn w:val="Normal"/>
    <w:next w:val="Normal"/>
    <w:link w:val="Heading1Char"/>
    <w:uiPriority w:val="99"/>
    <w:qFormat/>
    <w:rsid w:val="00444ab7"/>
    <w:pPr>
      <w:pageBreakBefore/>
      <w:spacing w:before="240" w:after="60"/>
      <w:outlineLvl w:val="0"/>
    </w:pPr>
    <w:rPr>
      <w:b/>
      <w:color w:val="1F497D"/>
      <w:sz w:val="40"/>
      <w:szCs w:val="20"/>
      <w:lang w:eastAsia="de-DE"/>
    </w:rPr>
  </w:style>
  <w:style w:type="paragraph" w:styleId="Heading2">
    <w:name w:val="Heading 2"/>
    <w:basedOn w:val="Normal"/>
    <w:next w:val="TextBody"/>
    <w:link w:val="Heading2Char"/>
    <w:uiPriority w:val="99"/>
    <w:qFormat/>
    <w:rsid w:val="00444ab7"/>
    <w:pPr>
      <w:keepNext w:val="true"/>
      <w:spacing w:before="240" w:after="60"/>
      <w:outlineLvl w:val="1"/>
    </w:pPr>
    <w:rPr>
      <w:b/>
      <w:color w:val="1F497D"/>
      <w:sz w:val="32"/>
      <w:szCs w:val="20"/>
      <w:lang w:eastAsia="de-DE"/>
    </w:rPr>
  </w:style>
  <w:style w:type="paragraph" w:styleId="Heading3">
    <w:name w:val="Heading 3"/>
    <w:basedOn w:val="Normal"/>
    <w:next w:val="Normal"/>
    <w:link w:val="Heading3Char"/>
    <w:uiPriority w:val="99"/>
    <w:qFormat/>
    <w:rsid w:val="00444ab7"/>
    <w:pPr>
      <w:keepNext w:val="true"/>
      <w:spacing w:before="240" w:after="60"/>
      <w:outlineLvl w:val="2"/>
    </w:pPr>
    <w:rPr>
      <w:b/>
      <w:color w:val="1F497D"/>
      <w:sz w:val="32"/>
      <w:szCs w:val="20"/>
      <w:lang w:eastAsia="de-DE"/>
    </w:rPr>
  </w:style>
  <w:style w:type="paragraph" w:styleId="Heading4">
    <w:name w:val="Heading 4"/>
    <w:basedOn w:val="Normal"/>
    <w:next w:val="Normal"/>
    <w:link w:val="Heading4Char"/>
    <w:uiPriority w:val="99"/>
    <w:qFormat/>
    <w:rsid w:val="00444ab7"/>
    <w:pPr>
      <w:keepNext w:val="true"/>
      <w:spacing w:before="240" w:after="60"/>
      <w:outlineLvl w:val="3"/>
    </w:pPr>
    <w:rPr>
      <w:b/>
      <w:i/>
      <w:color w:val="4F81BD"/>
      <w:sz w:val="24"/>
      <w:szCs w:val="20"/>
    </w:rPr>
  </w:style>
  <w:style w:type="paragraph" w:styleId="Heading5">
    <w:name w:val="Heading 5"/>
    <w:basedOn w:val="Normal"/>
    <w:next w:val="Normal"/>
    <w:link w:val="Heading5Char"/>
    <w:uiPriority w:val="99"/>
    <w:qFormat/>
    <w:rsid w:val="00444ab7"/>
    <w:pPr>
      <w:keepNext w:val="true"/>
      <w:spacing w:before="240" w:after="60"/>
      <w:outlineLvl w:val="4"/>
    </w:pPr>
    <w:rPr>
      <w:b/>
      <w:sz w:val="24"/>
      <w:szCs w:val="20"/>
      <w:lang w:eastAsia="de-DE"/>
    </w:rPr>
  </w:style>
  <w:style w:type="paragraph" w:styleId="Heading6">
    <w:name w:val="Heading 6"/>
    <w:basedOn w:val="Normal"/>
    <w:next w:val="Normal"/>
    <w:link w:val="Heading6Char"/>
    <w:uiPriority w:val="99"/>
    <w:qFormat/>
    <w:rsid w:val="00444ab7"/>
    <w:pPr>
      <w:keepNext w:val="true"/>
      <w:spacing w:before="240" w:after="60"/>
      <w:outlineLvl w:val="5"/>
    </w:pPr>
    <w:rPr>
      <w:b/>
      <w:sz w:val="24"/>
      <w:szCs w:val="20"/>
      <w:lang w:eastAsia="de-DE"/>
    </w:rPr>
  </w:style>
  <w:style w:type="character" w:styleId="DefaultParagraphFont" w:default="1">
    <w:name w:val="Default Paragraph Font"/>
    <w:uiPriority w:val="1"/>
    <w:semiHidden/>
    <w:unhideWhenUsed/>
    <w:qFormat/>
    <w:rPr/>
  </w:style>
  <w:style w:type="character" w:styleId="Heading1Char" w:customStyle="1">
    <w:name w:val="Heading 1 Char"/>
    <w:basedOn w:val="DefaultParagraphFont"/>
    <w:link w:val="Heading1"/>
    <w:uiPriority w:val="99"/>
    <w:qFormat/>
    <w:locked/>
    <w:rsid w:val="00444ab7"/>
    <w:rPr>
      <w:rFonts w:eastAsia="Times New Roman"/>
      <w:b/>
      <w:color w:val="1F497D"/>
      <w:sz w:val="40"/>
      <w:lang w:val="en-US"/>
    </w:rPr>
  </w:style>
  <w:style w:type="character" w:styleId="Heading2Char" w:customStyle="1">
    <w:name w:val="Heading 2 Char"/>
    <w:basedOn w:val="DefaultParagraphFont"/>
    <w:link w:val="Heading2"/>
    <w:uiPriority w:val="99"/>
    <w:qFormat/>
    <w:locked/>
    <w:rsid w:val="00444ab7"/>
    <w:rPr>
      <w:rFonts w:eastAsia="Times New Roman"/>
      <w:b/>
      <w:color w:val="1F497D"/>
      <w:sz w:val="32"/>
      <w:lang w:val="en-US"/>
    </w:rPr>
  </w:style>
  <w:style w:type="character" w:styleId="Heading3Char" w:customStyle="1">
    <w:name w:val="Heading 3 Char"/>
    <w:basedOn w:val="DefaultParagraphFont"/>
    <w:link w:val="Heading3"/>
    <w:uiPriority w:val="99"/>
    <w:qFormat/>
    <w:locked/>
    <w:rsid w:val="00444ab7"/>
    <w:rPr>
      <w:rFonts w:eastAsia="Times New Roman"/>
      <w:b/>
      <w:color w:val="1F497D"/>
      <w:sz w:val="32"/>
      <w:lang w:val="en-US"/>
    </w:rPr>
  </w:style>
  <w:style w:type="character" w:styleId="Heading4Char" w:customStyle="1">
    <w:name w:val="Heading 4 Char"/>
    <w:basedOn w:val="DefaultParagraphFont"/>
    <w:link w:val="Heading4"/>
    <w:uiPriority w:val="99"/>
    <w:qFormat/>
    <w:locked/>
    <w:rsid w:val="00444ab7"/>
    <w:rPr>
      <w:b/>
      <w:i/>
      <w:color w:val="4F81BD"/>
      <w:sz w:val="24"/>
      <w:lang w:val="en-US" w:eastAsia="en-US"/>
    </w:rPr>
  </w:style>
  <w:style w:type="character" w:styleId="Heading5Char" w:customStyle="1">
    <w:name w:val="Heading 5 Char"/>
    <w:basedOn w:val="DefaultParagraphFont"/>
    <w:link w:val="Heading5"/>
    <w:uiPriority w:val="99"/>
    <w:qFormat/>
    <w:locked/>
    <w:rsid w:val="00444ab7"/>
    <w:rPr>
      <w:rFonts w:eastAsia="Times New Roman"/>
      <w:b/>
      <w:sz w:val="24"/>
      <w:lang w:val="en-US"/>
    </w:rPr>
  </w:style>
  <w:style w:type="character" w:styleId="Heading6Char" w:customStyle="1">
    <w:name w:val="Heading 6 Char"/>
    <w:basedOn w:val="DefaultParagraphFont"/>
    <w:link w:val="Heading6"/>
    <w:uiPriority w:val="99"/>
    <w:qFormat/>
    <w:locked/>
    <w:rsid w:val="00444ab7"/>
    <w:rPr>
      <w:rFonts w:eastAsia="Times New Roman"/>
      <w:b/>
      <w:sz w:val="24"/>
      <w:lang w:val="en-US"/>
    </w:rPr>
  </w:style>
  <w:style w:type="character" w:styleId="FooterChar" w:customStyle="1">
    <w:name w:val="Footer Char"/>
    <w:basedOn w:val="DefaultParagraphFont"/>
    <w:link w:val="Footer"/>
    <w:uiPriority w:val="99"/>
    <w:qFormat/>
    <w:locked/>
    <w:rsid w:val="00444ab7"/>
    <w:rPr>
      <w:rFonts w:eastAsia="Times New Roman"/>
      <w:sz w:val="22"/>
      <w:lang w:val="de-DE"/>
    </w:rPr>
  </w:style>
  <w:style w:type="character" w:styleId="Emphasized" w:customStyle="1">
    <w:name w:val="Emphasized"/>
    <w:uiPriority w:val="99"/>
    <w:qFormat/>
    <w:rsid w:val="00444ab7"/>
    <w:rPr>
      <w:i/>
      <w:color w:val="auto"/>
    </w:rPr>
  </w:style>
  <w:style w:type="character" w:styleId="BalloonTextChar" w:customStyle="1">
    <w:name w:val="Balloon Text Char"/>
    <w:basedOn w:val="DefaultParagraphFont"/>
    <w:link w:val="BalloonText"/>
    <w:uiPriority w:val="99"/>
    <w:qFormat/>
    <w:locked/>
    <w:rsid w:val="00444ab7"/>
    <w:rPr>
      <w:rFonts w:ascii="Lucida Grande" w:hAnsi="Lucida Grande"/>
      <w:sz w:val="18"/>
      <w:lang w:val="en-US"/>
    </w:rPr>
  </w:style>
  <w:style w:type="character" w:styleId="BodyTextChar" w:customStyle="1">
    <w:name w:val="Body Text Char"/>
    <w:basedOn w:val="DefaultParagraphFont"/>
    <w:link w:val="BodyText"/>
    <w:uiPriority w:val="99"/>
    <w:qFormat/>
    <w:locked/>
    <w:rsid w:val="00444ab7"/>
    <w:rPr>
      <w:rFonts w:eastAsia="Times New Roman"/>
      <w:sz w:val="22"/>
      <w:lang w:val="de-DE"/>
    </w:rPr>
  </w:style>
  <w:style w:type="character" w:styleId="Annotationreference">
    <w:name w:val="annotation reference"/>
    <w:basedOn w:val="DefaultParagraphFont"/>
    <w:uiPriority w:val="99"/>
    <w:qFormat/>
    <w:rsid w:val="00444ab7"/>
    <w:rPr>
      <w:rFonts w:cs="Times New Roman"/>
      <w:sz w:val="18"/>
    </w:rPr>
  </w:style>
  <w:style w:type="character" w:styleId="CommentTextChar" w:customStyle="1">
    <w:name w:val="Comment Text Char"/>
    <w:basedOn w:val="DefaultParagraphFont"/>
    <w:link w:val="CommentText"/>
    <w:uiPriority w:val="99"/>
    <w:qFormat/>
    <w:locked/>
    <w:rsid w:val="00444ab7"/>
    <w:rPr>
      <w:rFonts w:eastAsia="Times New Roman"/>
      <w:sz w:val="24"/>
      <w:lang w:val="en-US"/>
    </w:rPr>
  </w:style>
  <w:style w:type="character" w:styleId="CommentSubjectChar" w:customStyle="1">
    <w:name w:val="Comment Subject Char"/>
    <w:basedOn w:val="CommentTextChar"/>
    <w:link w:val="CommentSubject"/>
    <w:uiPriority w:val="99"/>
    <w:qFormat/>
    <w:locked/>
    <w:rsid w:val="00444ab7"/>
    <w:rPr>
      <w:rFonts w:eastAsia="Times New Roman"/>
      <w:b/>
      <w:sz w:val="24"/>
      <w:lang w:val="en-US"/>
    </w:rPr>
  </w:style>
  <w:style w:type="character" w:styleId="HeaderChar" w:customStyle="1">
    <w:name w:val="Header Char"/>
    <w:basedOn w:val="DefaultParagraphFont"/>
    <w:link w:val="Header"/>
    <w:uiPriority w:val="99"/>
    <w:qFormat/>
    <w:locked/>
    <w:rsid w:val="00444ab7"/>
    <w:rPr>
      <w:rFonts w:eastAsia="Times New Roman"/>
      <w:sz w:val="22"/>
      <w:lang w:val="de-DE"/>
    </w:rPr>
  </w:style>
  <w:style w:type="character" w:styleId="Strong">
    <w:name w:val="Strong"/>
    <w:basedOn w:val="DefaultParagraphFont"/>
    <w:uiPriority w:val="99"/>
    <w:qFormat/>
    <w:rsid w:val="00444ab7"/>
    <w:rPr>
      <w:rFonts w:ascii="Calibri" w:hAnsi="Calibri" w:cs="Times New Roman"/>
      <w:i/>
      <w:sz w:val="22"/>
      <w:lang w:val="en-US"/>
    </w:rPr>
  </w:style>
  <w:style w:type="character" w:styleId="Emphasis">
    <w:name w:val="Emphasis"/>
    <w:basedOn w:val="DefaultParagraphFont"/>
    <w:uiPriority w:val="99"/>
    <w:qFormat/>
    <w:rsid w:val="00444ab7"/>
    <w:rPr>
      <w:rFonts w:cs="Times New Roman"/>
      <w:i/>
    </w:rPr>
  </w:style>
  <w:style w:type="character" w:styleId="NoSpacingChar" w:customStyle="1">
    <w:name w:val="No Spacing Char"/>
    <w:link w:val="NoSpacing1"/>
    <w:uiPriority w:val="99"/>
    <w:qFormat/>
    <w:locked/>
    <w:rsid w:val="00444ab7"/>
    <w:rPr>
      <w:rFonts w:ascii="PMingLiU" w:hAnsi="PMingLiU" w:eastAsia="PMingLiU"/>
      <w:sz w:val="22"/>
      <w:lang w:val="en-US" w:eastAsia="en-US"/>
    </w:rPr>
  </w:style>
  <w:style w:type="character" w:styleId="InternetLink">
    <w:name w:val="Hyperlink"/>
    <w:basedOn w:val="DefaultParagraphFont"/>
    <w:uiPriority w:val="99"/>
    <w:rsid w:val="00444ab7"/>
    <w:rPr>
      <w:rFonts w:cs="Times New Roman"/>
      <w:color w:val="0000FF"/>
      <w:u w:val="single"/>
    </w:rPr>
  </w:style>
  <w:style w:type="character" w:styleId="PlaceholderText">
    <w:name w:val="Placeholder Text"/>
    <w:basedOn w:val="DefaultParagraphFont"/>
    <w:uiPriority w:val="99"/>
    <w:qFormat/>
    <w:rsid w:val="00444ab7"/>
    <w:rPr>
      <w:color w:val="808080"/>
    </w:rPr>
  </w:style>
  <w:style w:type="character" w:styleId="ZchnZchn3" w:customStyle="1">
    <w:name w:val="Zchn Zchn3"/>
    <w:uiPriority w:val="99"/>
    <w:qFormat/>
    <w:rsid w:val="00444ab7"/>
    <w:rPr>
      <w:rFonts w:ascii="Calibri" w:hAnsi="Calibri"/>
      <w:i/>
      <w:color w:val="1F497D"/>
      <w:sz w:val="26"/>
      <w:lang w:val="en-GB" w:eastAsia="en-US"/>
    </w:rPr>
  </w:style>
  <w:style w:type="character" w:styleId="VisitedInternetLink">
    <w:name w:val="FollowedHyperlink"/>
    <w:basedOn w:val="DefaultParagraphFont"/>
    <w:uiPriority w:val="99"/>
    <w:semiHidden/>
    <w:locked/>
    <w:rsid w:val="00444ab7"/>
    <w:rPr>
      <w:rFonts w:cs="Times New Roman"/>
      <w:color w:val="800080"/>
      <w:u w:val="single"/>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link w:val="BodyTextChar"/>
    <w:uiPriority w:val="99"/>
    <w:rsid w:val="00444ab7"/>
    <w:pPr>
      <w:widowControl/>
      <w:spacing w:before="0" w:after="120"/>
      <w:jc w:val="both"/>
    </w:pPr>
    <w:rPr>
      <w:szCs w:val="20"/>
      <w:lang w:val="de-DE" w:eastAsia="de-DE"/>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 w:type="paragraph" w:styleId="HeaderandFooter">
    <w:name w:val="Header and Footer"/>
    <w:basedOn w:val="Normal"/>
    <w:qFormat/>
    <w:pPr/>
    <w:rPr/>
  </w:style>
  <w:style w:type="paragraph" w:styleId="Footer">
    <w:name w:val="Footer"/>
    <w:basedOn w:val="Normal"/>
    <w:link w:val="FooterChar"/>
    <w:uiPriority w:val="99"/>
    <w:rsid w:val="00444ab7"/>
    <w:pPr>
      <w:widowControl/>
      <w:tabs>
        <w:tab w:val="clear" w:pos="708"/>
        <w:tab w:val="center" w:pos="4536" w:leader="none"/>
        <w:tab w:val="right" w:pos="9072" w:leader="none"/>
      </w:tabs>
    </w:pPr>
    <w:rPr>
      <w:szCs w:val="20"/>
      <w:lang w:val="de-DE" w:eastAsia="de-DE"/>
    </w:rPr>
  </w:style>
  <w:style w:type="paragraph" w:styleId="BalloonText">
    <w:name w:val="Balloon Text"/>
    <w:basedOn w:val="Normal"/>
    <w:link w:val="BalloonTextChar"/>
    <w:uiPriority w:val="99"/>
    <w:qFormat/>
    <w:rsid w:val="00444ab7"/>
    <w:pPr/>
    <w:rPr>
      <w:rFonts w:ascii="Lucida Grande" w:hAnsi="Lucida Grande"/>
      <w:sz w:val="18"/>
      <w:szCs w:val="20"/>
      <w:lang w:eastAsia="de-DE"/>
    </w:rPr>
  </w:style>
  <w:style w:type="paragraph" w:styleId="Caption1">
    <w:name w:val="caption"/>
    <w:basedOn w:val="Normal"/>
    <w:next w:val="Normal"/>
    <w:uiPriority w:val="99"/>
    <w:qFormat/>
    <w:rsid w:val="00444ab7"/>
    <w:pPr>
      <w:widowControl/>
      <w:spacing w:before="0" w:after="200"/>
      <w:jc w:val="both"/>
    </w:pPr>
    <w:rPr>
      <w:bCs/>
      <w:szCs w:val="18"/>
    </w:rPr>
  </w:style>
  <w:style w:type="paragraph" w:styleId="Annotationtext">
    <w:name w:val="annotation text"/>
    <w:basedOn w:val="Normal"/>
    <w:link w:val="CommentTextChar"/>
    <w:uiPriority w:val="99"/>
    <w:qFormat/>
    <w:rsid w:val="00444ab7"/>
    <w:pPr/>
    <w:rPr>
      <w:sz w:val="24"/>
      <w:szCs w:val="20"/>
      <w:lang w:eastAsia="de-DE"/>
    </w:rPr>
  </w:style>
  <w:style w:type="paragraph" w:styleId="Annotationsubject">
    <w:name w:val="annotation subject"/>
    <w:basedOn w:val="Annotationtext"/>
    <w:next w:val="Annotationtext"/>
    <w:link w:val="CommentSubjectChar"/>
    <w:uiPriority w:val="99"/>
    <w:qFormat/>
    <w:rsid w:val="00444ab7"/>
    <w:pPr/>
    <w:rPr>
      <w:b/>
    </w:rPr>
  </w:style>
  <w:style w:type="paragraph" w:styleId="Header">
    <w:name w:val="Header"/>
    <w:basedOn w:val="Normal"/>
    <w:link w:val="HeaderChar"/>
    <w:uiPriority w:val="99"/>
    <w:rsid w:val="00444ab7"/>
    <w:pPr>
      <w:widowControl/>
      <w:tabs>
        <w:tab w:val="clear" w:pos="708"/>
        <w:tab w:val="center" w:pos="4536" w:leader="none"/>
        <w:tab w:val="right" w:pos="9072" w:leader="none"/>
      </w:tabs>
    </w:pPr>
    <w:rPr>
      <w:szCs w:val="20"/>
      <w:lang w:val="de-DE" w:eastAsia="de-DE"/>
    </w:rPr>
  </w:style>
  <w:style w:type="paragraph" w:styleId="NoSpacing1" w:customStyle="1">
    <w:name w:val="No Spacing1"/>
    <w:link w:val="NoSpacingChar"/>
    <w:uiPriority w:val="99"/>
    <w:qFormat/>
    <w:rsid w:val="00444ab7"/>
    <w:pPr>
      <w:widowControl/>
      <w:bidi w:val="0"/>
      <w:spacing w:before="0" w:after="0"/>
      <w:jc w:val="left"/>
    </w:pPr>
    <w:rPr>
      <w:rFonts w:ascii="PMingLiU" w:hAnsi="PMingLiU" w:eastAsia="PMingLiU" w:cs="Times New Roman"/>
      <w:color w:val="auto"/>
      <w:kern w:val="0"/>
      <w:sz w:val="22"/>
      <w:szCs w:val="20"/>
      <w:lang w:val="en-US" w:eastAsia="en-US" w:bidi="ar-SA"/>
    </w:rPr>
  </w:style>
  <w:style w:type="paragraph" w:styleId="Xl67" w:customStyle="1">
    <w:name w:val="xl67"/>
    <w:basedOn w:val="Normal"/>
    <w:uiPriority w:val="99"/>
    <w:qFormat/>
    <w:rsid w:val="00444ab7"/>
    <w:pPr>
      <w:widowControl/>
      <w:spacing w:beforeAutospacing="1" w:afterAutospacing="1"/>
    </w:pPr>
    <w:rPr>
      <w:rFonts w:ascii="Times New Roman" w:hAnsi="Times New Roman"/>
      <w:sz w:val="24"/>
      <w:u w:val="single"/>
      <w:lang w:val="de-DE" w:eastAsia="de-DE"/>
    </w:rPr>
  </w:style>
  <w:style w:type="numbering" w:styleId="NoList" w:default="1">
    <w:name w:val="No List"/>
    <w:uiPriority w:val="99"/>
    <w:semiHidden/>
    <w:unhideWhenUsed/>
    <w:qFormat/>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table" w:styleId="ColorfulList-Accent1">
    <w:name w:val="Colorful List Accent 1"/>
    <w:basedOn w:val="TableNormal"/>
    <w:uiPriority w:val="99"/>
    <w:rsid w:val="00444ab7"/>
    <w:rPr>
      <w:color w:val="000000"/>
      <w:sz w:val="20"/>
      <w:szCs w:val="20"/>
    </w:rPr>
    <w:tblPr>
      <w:tblStyleRowBandSize w:val="1"/>
      <w:tblStyleColBandSize w:val="1"/>
      <w:tblInd w:w="0" w:type="dxa"/>
      <w:tblCellMar>
        <w:top w:w="0" w:type="dxa"/>
        <w:left w:w="108" w:type="dxa"/>
        <w:bottom w:w="0" w:type="dxa"/>
        <w:right w:w="108" w:type="dxa"/>
      </w:tblCellMar>
    </w:tblPr>
    <w:tcPr>
      <w:shd w:val="clear" w:color="auto" w:fill="EDF2F8"/>
    </w:tcPr>
    <w:tblStylePr w:type="firstRow">
      <w:rPr>
        <w:b/>
        <w:bCs/>
        <w:color w:val="FFFFFF"/>
      </w:rPr>
      <w:tblPr/>
      <w:tcPr>
        <w:tcBorders>
          <w:bottom w:val="single" w:color="FFFFFF" w:sz="12" w:space="0"/>
        </w:tcBorders>
        <w:shd w:val="clear" w:color="auto" w:fill="9E3A38"/>
      </w:tcPr>
    </w:tblStylePr>
    <w:tblStylePr w:type="lastRow">
      <w:rPr>
        <w:b/>
        <w:bCs/>
        <w:color w:val="9E3A38"/>
      </w:rPr>
      <w:tblPr/>
      <w:tcPr>
        <w:tcBorders>
          <w:top w:val="single" w:color="000000" w:sz="12" w:space="0"/>
        </w:tcBorders>
        <w:shd w:val="clear" w:color="auto" w:fill="FFFFFF"/>
      </w:tcPr>
    </w:tblStylePr>
    <w:tblStylePr w:type="firstCol">
      <w:rPr>
        <w:b/>
        <w:bCs/>
      </w:rPr>
      <w:tblPr/>
    </w:tblStylePr>
    <w:tblStylePr w:type="lastCol">
      <w:rPr>
        <w:b/>
        <w:bCs/>
      </w:rPr>
      <w:tblPr/>
    </w:tblStylePr>
    <w:tblStylePr w:type="band1Vert">
      <w:rPr/>
      <w:tblPr/>
      <w:tcPr>
        <w:tcBorders>
          <w:top w:val="nil"/>
          <w:left w:val="nil"/>
          <w:bottom w:val="nil"/>
          <w:right w:val="nil"/>
          <w:insideH w:val="nil"/>
          <w:insideV w:val="nil"/>
        </w:tcBorders>
        <w:shd w:val="clear" w:color="auto" w:fill="D3DFEE"/>
      </w:tcPr>
    </w:tblStylePr>
    <w:tblStylePr w:type="band1Horz">
      <w:rPr/>
      <w:tblPr/>
      <w:tcPr>
        <w:shd w:val="clear" w:color="auto" w:fill="DBE5F1"/>
      </w:tcPr>
    </w:tblStyle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mailto:florian.schlagenhauf@charite.de" TargetMode="External"/><Relationship Id="rId3" Type="http://schemas.openxmlformats.org/officeDocument/2006/relationships/hyperlink" Target="http://cibsr.stanford.edu/tools/ArtRepair/ArtRepair.htm" TargetMode="External"/><Relationship Id="rId4" Type="http://schemas.openxmlformats.org/officeDocument/2006/relationships/image" Target="media/image1.wmf"/><Relationship Id="rId5" Type="http://schemas.openxmlformats.org/officeDocument/2006/relationships/image" Target="media/image2.wmf"/><Relationship Id="rId6" Type="http://schemas.openxmlformats.org/officeDocument/2006/relationships/image" Target="media/image3.wmf"/><Relationship Id="rId7" Type="http://schemas.openxmlformats.org/officeDocument/2006/relationships/image" Target="media/image4.wmf"/><Relationship Id="rId8" Type="http://schemas.openxmlformats.org/officeDocument/2006/relationships/oleObject" Target="embeddings/oleObject1.bin"/><Relationship Id="rId9" Type="http://schemas.openxmlformats.org/officeDocument/2006/relationships/image" Target="media/image5.png"/><Relationship Id="rId10" Type="http://schemas.openxmlformats.org/officeDocument/2006/relationships/oleObject" Target="embeddings/oleObject2.bin"/><Relationship Id="rId11" Type="http://schemas.openxmlformats.org/officeDocument/2006/relationships/image" Target="media/image6.png"/><Relationship Id="rId12" Type="http://schemas.openxmlformats.org/officeDocument/2006/relationships/image" Target="media/image7.wmf"/><Relationship Id="rId13" Type="http://schemas.openxmlformats.org/officeDocument/2006/relationships/header" Target="header1.xml"/><Relationship Id="rId14" Type="http://schemas.openxmlformats.org/officeDocument/2006/relationships/footer" Target="footer1.xml"/><Relationship Id="rId15" Type="http://schemas.openxmlformats.org/officeDocument/2006/relationships/fontTable" Target="fontTable.xml"/><Relationship Id="rId16" Type="http://schemas.openxmlformats.org/officeDocument/2006/relationships/settings" Target="settings.xml"/><Relationship Id="rId17" Type="http://schemas.openxmlformats.org/officeDocument/2006/relationships/theme" Target="theme/theme1.xml"/>
</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Application>LibreOffice/6.4.7.2$Linux_X86_64 LibreOffice_project/40$Build-2</Application>
  <Pages>38</Pages>
  <Words>3923</Words>
  <Characters>21162</Characters>
  <CharactersWithSpaces>24426</CharactersWithSpaces>
  <Paragraphs>696</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2013-07-31T06:04:00Z</dcterms:created>
  <dc:creator>User</dc:creator>
  <dc:description/>
  <dc:language>en-US</dc:language>
  <cp:lastModifiedBy>ldeciar</cp:lastModifiedBy>
  <cp:lastPrinted>2011-01-28T10:29:00Z</cp:lastPrinted>
  <dcterms:modified xsi:type="dcterms:W3CDTF">2013-11-29T11:01:00Z</dcterms:modified>
  <cp:revision>16</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12.0000</vt:lpwstr>
  </property>
  <property fmtid="{D5CDD505-2E9C-101B-9397-08002B2CF9AE}" pid="3" name="DocSecurity">
    <vt:i4>0</vt:i4>
  </property>
  <property fmtid="{D5CDD505-2E9C-101B-9397-08002B2CF9AE}" pid="4" name="HyperlinksChanged">
    <vt:bool>0</vt:bool>
  </property>
  <property fmtid="{D5CDD505-2E9C-101B-9397-08002B2CF9AE}" pid="5" name="LinksUpToDate">
    <vt:bool>0</vt:bool>
  </property>
  <property fmtid="{D5CDD505-2E9C-101B-9397-08002B2CF9AE}" pid="6" name="ScaleCrop">
    <vt:bool>0</vt:bool>
  </property>
  <property fmtid="{D5CDD505-2E9C-101B-9397-08002B2CF9AE}" pid="7" name="ShareDoc">
    <vt:bool>0</vt:bool>
  </property>
</Properties>
</file>