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8ED5" w14:textId="7C43F318" w:rsidR="0034253B" w:rsidRDefault="0034253B" w:rsidP="00D3539A">
      <w:pPr>
        <w:jc w:val="center"/>
        <w:rPr>
          <w:rFonts w:ascii="Arial" w:hAnsi="Arial" w:cs="Arial"/>
          <w:b/>
          <w:bCs/>
          <w:sz w:val="24"/>
          <w:szCs w:val="24"/>
        </w:rPr>
      </w:pPr>
      <w:r>
        <w:rPr>
          <w:rFonts w:ascii="Arial" w:hAnsi="Arial" w:cs="Arial"/>
          <w:b/>
          <w:bCs/>
          <w:sz w:val="24"/>
          <w:szCs w:val="24"/>
        </w:rPr>
        <w:t>Brain Tumor Segmentation</w:t>
      </w:r>
    </w:p>
    <w:p w14:paraId="0EA72AD6" w14:textId="58C73F20"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8B64E9">
      <w:pPr>
        <w:jc w:val="center"/>
        <w:rPr>
          <w:rFonts w:ascii="Arial" w:hAnsi="Arial" w:cs="Arial"/>
          <w:b/>
          <w:bCs/>
          <w:sz w:val="24"/>
          <w:szCs w:val="24"/>
        </w:rPr>
      </w:pPr>
      <w:r w:rsidRPr="00437597">
        <w:rPr>
          <w:rFonts w:ascii="Arial" w:hAnsi="Arial" w:cs="Arial"/>
          <w:b/>
          <w:bCs/>
          <w:sz w:val="24"/>
          <w:szCs w:val="24"/>
        </w:rPr>
        <w:t>Team 10</w:t>
      </w:r>
    </w:p>
    <w:p w14:paraId="3F83F54B" w14:textId="6F13BC79" w:rsidR="005110FF"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63326E02" w14:textId="75318921" w:rsidR="00E21908" w:rsidRPr="00437597" w:rsidRDefault="00E21908" w:rsidP="005110FF">
      <w:pPr>
        <w:jc w:val="center"/>
        <w:rPr>
          <w:rFonts w:ascii="Arial" w:eastAsia="Times New Roman" w:hAnsi="Arial" w:cs="Arial"/>
          <w:b/>
          <w:i/>
          <w:sz w:val="24"/>
          <w:szCs w:val="24"/>
        </w:rPr>
      </w:pPr>
      <w:r>
        <w:rPr>
          <w:rFonts w:ascii="Arial" w:eastAsia="Times New Roman" w:hAnsi="Arial" w:cs="Arial"/>
          <w:b/>
          <w:i/>
          <w:sz w:val="24"/>
          <w:szCs w:val="24"/>
        </w:rPr>
        <w:t xml:space="preserve">GitHub Repository: </w:t>
      </w:r>
      <w:r w:rsidRPr="00E21908">
        <w:rPr>
          <w:rFonts w:ascii="Arial" w:eastAsia="Times New Roman" w:hAnsi="Arial" w:cs="Arial"/>
          <w:b/>
          <w:i/>
          <w:sz w:val="24"/>
          <w:szCs w:val="24"/>
        </w:rPr>
        <w:t>https://github.com/FR-Schwartz/IDS705_Team10</w:t>
      </w:r>
    </w:p>
    <w:p w14:paraId="00C27B4A" w14:textId="6D4D01F3" w:rsidR="005110FF" w:rsidRPr="00B14DED" w:rsidRDefault="003E6E2F">
      <w:pPr>
        <w:rPr>
          <w:rFonts w:ascii="Arial" w:hAnsi="Arial" w:cs="Arial"/>
          <w:b/>
          <w:bCs/>
          <w:color w:val="FF0000"/>
          <w:sz w:val="24"/>
          <w:szCs w:val="24"/>
        </w:rPr>
      </w:pPr>
      <w:r>
        <w:rPr>
          <w:rFonts w:ascii="Arial" w:hAnsi="Arial" w:cs="Arial"/>
          <w:b/>
          <w:bCs/>
          <w:color w:val="FF0000"/>
          <w:sz w:val="24"/>
          <w:szCs w:val="24"/>
        </w:rPr>
        <w:t>1</w:t>
      </w:r>
      <w:r w:rsidR="00506D5C">
        <w:rPr>
          <w:rFonts w:ascii="Arial" w:hAnsi="Arial" w:cs="Arial"/>
          <w:b/>
          <w:bCs/>
          <w:color w:val="FF0000"/>
          <w:sz w:val="24"/>
          <w:szCs w:val="24"/>
        </w:rPr>
        <w:t>940</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50D1538B" w14:textId="671EE555" w:rsidR="006F1EFE" w:rsidRDefault="006F1EFE">
      <w:pPr>
        <w:rPr>
          <w:rFonts w:ascii="Arial" w:hAnsi="Arial" w:cs="Arial"/>
          <w:b/>
          <w:bCs/>
          <w:sz w:val="24"/>
          <w:szCs w:val="24"/>
        </w:rPr>
      </w:pPr>
      <w:r>
        <w:rPr>
          <w:rFonts w:ascii="Arial" w:hAnsi="Arial" w:cs="Arial"/>
          <w:b/>
          <w:bCs/>
          <w:sz w:val="24"/>
          <w:szCs w:val="24"/>
        </w:rPr>
        <w:t>Abbreviations</w:t>
      </w:r>
    </w:p>
    <w:p w14:paraId="06A69DD0" w14:textId="13C05AE8" w:rsidR="006F1EFE" w:rsidRDefault="006F1EFE">
      <w:pPr>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A17142">
      <w:pPr>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A17142">
      <w:pPr>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A17142">
      <w:pPr>
        <w:rPr>
          <w:rFonts w:ascii="Arial" w:hAnsi="Arial" w:cs="Arial"/>
          <w:sz w:val="24"/>
          <w:szCs w:val="24"/>
        </w:rPr>
      </w:pPr>
      <w:proofErr w:type="spellStart"/>
      <w:r>
        <w:rPr>
          <w:rFonts w:ascii="Arial" w:hAnsi="Arial" w:cs="Arial"/>
          <w:sz w:val="24"/>
          <w:szCs w:val="24"/>
        </w:rPr>
        <w:t>i.v.</w:t>
      </w:r>
      <w:proofErr w:type="spellEnd"/>
      <w:r>
        <w:rPr>
          <w:rFonts w:ascii="Arial" w:hAnsi="Arial" w:cs="Arial"/>
          <w:sz w:val="24"/>
          <w:szCs w:val="24"/>
        </w:rPr>
        <w:t>: intra-venous</w:t>
      </w:r>
    </w:p>
    <w:p w14:paraId="7E8CC11E" w14:textId="735D3AEF" w:rsidR="006F1EFE" w:rsidRPr="006F1EFE" w:rsidRDefault="006F1EFE">
      <w:pPr>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pPr>
        <w:rPr>
          <w:rFonts w:ascii="Arial" w:hAnsi="Arial" w:cs="Arial"/>
          <w:sz w:val="24"/>
          <w:szCs w:val="24"/>
        </w:rPr>
      </w:pPr>
      <w:r>
        <w:rPr>
          <w:rFonts w:ascii="Arial" w:hAnsi="Arial" w:cs="Arial"/>
          <w:sz w:val="24"/>
          <w:szCs w:val="24"/>
        </w:rPr>
        <w:lastRenderedPageBreak/>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pPr>
        <w:rPr>
          <w:rFonts w:ascii="Arial" w:hAnsi="Arial" w:cs="Arial"/>
          <w:sz w:val="24"/>
          <w:szCs w:val="24"/>
        </w:rPr>
      </w:pPr>
      <w:r w:rsidRPr="006F1EFE">
        <w:rPr>
          <w:rFonts w:ascii="Arial" w:hAnsi="Arial" w:cs="Arial"/>
          <w:sz w:val="24"/>
          <w:szCs w:val="24"/>
        </w:rPr>
        <w:t>RSNA: Radiological Society of North America</w:t>
      </w:r>
    </w:p>
    <w:p w14:paraId="17E0E722" w14:textId="4AEE177F" w:rsidR="001860A3" w:rsidRPr="006F1EFE" w:rsidRDefault="001860A3">
      <w:pPr>
        <w:rPr>
          <w:rFonts w:ascii="Arial" w:hAnsi="Arial" w:cs="Arial"/>
          <w:sz w:val="24"/>
          <w:szCs w:val="24"/>
        </w:rPr>
      </w:pPr>
      <w:r>
        <w:rPr>
          <w:rFonts w:ascii="Arial" w:hAnsi="Arial" w:cs="Arial"/>
          <w:sz w:val="24"/>
          <w:szCs w:val="24"/>
        </w:rPr>
        <w:t xml:space="preserve">WHO: World Health </w:t>
      </w:r>
      <w:proofErr w:type="gramStart"/>
      <w:r>
        <w:rPr>
          <w:rFonts w:ascii="Arial" w:hAnsi="Arial" w:cs="Arial"/>
          <w:sz w:val="24"/>
          <w:szCs w:val="24"/>
        </w:rPr>
        <w:t>Organization</w:t>
      </w:r>
      <w:proofErr w:type="gramEnd"/>
    </w:p>
    <w:p w14:paraId="342EBD38" w14:textId="788CE8F1"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9726F5">
      <w:pPr>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566692">
      <w:pPr>
        <w:pStyle w:val="NormalWeb"/>
        <w:shd w:val="clear" w:color="auto" w:fill="FFFFFF"/>
        <w:spacing w:before="0" w:beforeAutospacing="0" w:after="0" w:afterAutospacing="0"/>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566692">
      <w:pPr>
        <w:pStyle w:val="NormalWeb"/>
        <w:shd w:val="clear" w:color="auto" w:fill="FFFFFF"/>
        <w:spacing w:before="0" w:beforeAutospacing="0" w:after="0" w:afterAutospacing="0"/>
        <w:rPr>
          <w:rFonts w:ascii="Arial" w:hAnsi="Arial" w:cs="Arial"/>
        </w:rPr>
      </w:pPr>
    </w:p>
    <w:p w14:paraId="3AD25BE5" w14:textId="77777777" w:rsidR="004B0818"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w:t>
      </w:r>
    </w:p>
    <w:p w14:paraId="53D53328" w14:textId="2F571521"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3F7456E6" w14:textId="55E21F50" w:rsidR="006B011D" w:rsidRDefault="00AA2CFB">
      <w:pPr>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The incidence of GBM increases with age and shows the highest incidence in the 75–84-year-old age group in 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 xml:space="preserve">. </w:t>
      </w:r>
    </w:p>
    <w:p w14:paraId="5F678700" w14:textId="750688A4" w:rsidR="006B011D" w:rsidRDefault="00EC1BEB">
      <w:pPr>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 xml:space="preserve">. </w:t>
      </w:r>
      <w:r w:rsidR="004B0818">
        <w:rPr>
          <w:rFonts w:ascii="Arial" w:hAnsi="Arial" w:cs="Arial"/>
          <w:sz w:val="24"/>
          <w:szCs w:val="24"/>
        </w:rPr>
        <w:t xml:space="preserve"> </w:t>
      </w:r>
    </w:p>
    <w:p w14:paraId="66D4BF5F" w14:textId="1BAFF96E" w:rsidR="00EC1BEB" w:rsidRDefault="004B0818">
      <w:pPr>
        <w:rPr>
          <w:rFonts w:ascii="Arial" w:hAnsi="Arial" w:cs="Arial"/>
          <w:sz w:val="24"/>
          <w:szCs w:val="24"/>
        </w:rPr>
      </w:pPr>
      <w:r>
        <w:rPr>
          <w:rFonts w:ascii="Arial" w:hAnsi="Arial" w:cs="Arial"/>
          <w:sz w:val="24"/>
          <w:szCs w:val="24"/>
        </w:rPr>
        <w:t xml:space="preserve">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w:t>
      </w:r>
      <w:r>
        <w:rPr>
          <w:rFonts w:ascii="Arial" w:hAnsi="Arial" w:cs="Arial"/>
          <w:sz w:val="24"/>
          <w:szCs w:val="24"/>
        </w:rPr>
        <w:lastRenderedPageBreak/>
        <w:t>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“black”, while the T2-sequence shows fluid as “white”. In addition, the FLAIR sequence acquired for the imaging of GBM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 no </w:t>
      </w:r>
      <w:proofErr w:type="spellStart"/>
      <w:r w:rsidR="001671ED">
        <w:rPr>
          <w:rFonts w:ascii="Arial" w:hAnsi="Arial" w:cs="Arial"/>
          <w:sz w:val="24"/>
          <w:szCs w:val="24"/>
        </w:rPr>
        <w:t>i.v.</w:t>
      </w:r>
      <w:proofErr w:type="spellEnd"/>
      <w:r w:rsidR="001671ED">
        <w:rPr>
          <w:rFonts w:ascii="Arial" w:hAnsi="Arial" w:cs="Arial"/>
          <w:sz w:val="24"/>
          <w:szCs w:val="24"/>
        </w:rPr>
        <w:t xml:space="preserve">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r>
        <w:rPr>
          <w:rFonts w:ascii="Arial" w:hAnsi="Arial" w:cs="Arial"/>
          <w:sz w:val="24"/>
          <w:szCs w:val="24"/>
        </w:rPr>
        <w:t xml:space="preserve"> </w:t>
      </w:r>
    </w:p>
    <w:p w14:paraId="50FC775F" w14:textId="7B7087C2" w:rsidR="006B011D" w:rsidRDefault="00AA2CFB">
      <w:pPr>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 and</w:t>
      </w:r>
      <w:r w:rsidR="000E5551">
        <w:rPr>
          <w:rFonts w:ascii="Arial" w:hAnsi="Arial" w:cs="Arial"/>
          <w:sz w:val="24"/>
          <w:szCs w:val="24"/>
        </w:rPr>
        <w:t xml:space="preserve"> </w:t>
      </w:r>
      <w:r w:rsidRPr="00AA2CFB">
        <w:rPr>
          <w:rFonts w:ascii="Arial" w:hAnsi="Arial" w:cs="Arial"/>
          <w:sz w:val="24"/>
          <w:szCs w:val="24"/>
        </w:rPr>
        <w:t xml:space="preserve">relies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 xml:space="preserve">. </w:t>
      </w:r>
    </w:p>
    <w:p w14:paraId="6A1B3A15" w14:textId="329FFCD5" w:rsidR="006B011D" w:rsidRDefault="00AA2CFB">
      <w:pPr>
        <w:rPr>
          <w:rFonts w:ascii="Arial" w:hAnsi="Arial" w:cs="Arial"/>
          <w:sz w:val="24"/>
          <w:szCs w:val="24"/>
        </w:rPr>
      </w:pPr>
      <w:r w:rsidRPr="00AA2CFB">
        <w:rPr>
          <w:rFonts w:ascii="Arial" w:hAnsi="Arial" w:cs="Arial"/>
          <w:sz w:val="24"/>
          <w:szCs w:val="24"/>
        </w:rPr>
        <w:t>We segment</w:t>
      </w:r>
      <w:r w:rsidR="00943AF2">
        <w:rPr>
          <w:rFonts w:ascii="Arial" w:hAnsi="Arial" w:cs="Arial"/>
          <w:sz w:val="24"/>
          <w:szCs w:val="24"/>
        </w:rPr>
        <w:t>ed</w:t>
      </w:r>
      <w:r w:rsidRPr="00AA2CFB">
        <w:rPr>
          <w:rFonts w:ascii="Arial" w:hAnsi="Arial" w:cs="Arial"/>
          <w:sz w:val="24"/>
          <w:szCs w:val="24"/>
        </w:rPr>
        <w:t xml:space="preserve">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Pr="00AA2CFB">
        <w:rPr>
          <w:rFonts w:ascii="Arial" w:hAnsi="Arial" w:cs="Arial"/>
          <w:sz w:val="24"/>
          <w:szCs w:val="24"/>
        </w:rPr>
        <w:t>D images in sequence and transforming them into a 3</w:t>
      </w:r>
      <w:r w:rsidR="00943AF2">
        <w:rPr>
          <w:rFonts w:ascii="Arial" w:hAnsi="Arial" w:cs="Arial"/>
          <w:sz w:val="24"/>
          <w:szCs w:val="24"/>
        </w:rPr>
        <w:t>-</w:t>
      </w:r>
      <w:r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Pr="00AA2CFB">
        <w:rPr>
          <w:rFonts w:ascii="Arial" w:hAnsi="Arial" w:cs="Arial"/>
          <w:sz w:val="24"/>
          <w:szCs w:val="24"/>
        </w:rPr>
        <w:t>D</w:t>
      </w:r>
      <w:r w:rsidR="00B14DED">
        <w:rPr>
          <w:rFonts w:ascii="Arial" w:hAnsi="Arial" w:cs="Arial"/>
          <w:sz w:val="24"/>
          <w:szCs w:val="24"/>
        </w:rPr>
        <w:t xml:space="preserve"> </w:t>
      </w:r>
      <w:r w:rsidRPr="00AA2CFB">
        <w:rPr>
          <w:rFonts w:ascii="Arial" w:hAnsi="Arial" w:cs="Arial"/>
          <w:sz w:val="24"/>
          <w:szCs w:val="24"/>
        </w:rPr>
        <w:t>image data into the 3</w:t>
      </w:r>
      <w:r w:rsidR="00943AF2">
        <w:rPr>
          <w:rFonts w:ascii="Arial" w:hAnsi="Arial" w:cs="Arial"/>
          <w:sz w:val="24"/>
          <w:szCs w:val="24"/>
        </w:rPr>
        <w:t>-</w:t>
      </w:r>
      <w:r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Pr="00AA2CFB">
        <w:rPr>
          <w:rFonts w:ascii="Arial" w:hAnsi="Arial" w:cs="Arial"/>
          <w:sz w:val="24"/>
          <w:szCs w:val="24"/>
        </w:rPr>
        <w:t xml:space="preserve">. </w:t>
      </w:r>
    </w:p>
    <w:p w14:paraId="00A78E60" w14:textId="507931A7" w:rsidR="000F4091" w:rsidRPr="00437597" w:rsidRDefault="00AA2CFB">
      <w:pPr>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424BD115"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w:t>
      </w:r>
      <w:r w:rsidR="008D6735">
        <w:rPr>
          <w:rFonts w:ascii="Arial" w:hAnsi="Arial" w:cs="Arial"/>
          <w:sz w:val="24"/>
          <w:szCs w:val="24"/>
        </w:rPr>
        <w:t>BraTS</w:t>
      </w:r>
      <w:r>
        <w:rPr>
          <w:rFonts w:ascii="Arial" w:hAnsi="Arial" w:cs="Arial"/>
          <w:sz w:val="24"/>
          <w:szCs w:val="24"/>
        </w:rPr>
        <w:t xml:space="preserve"> 2021 Challenge</w:t>
      </w:r>
      <w:r w:rsidR="008D6735">
        <w:rPr>
          <w:rFonts w:ascii="Arial" w:hAnsi="Arial" w:cs="Arial"/>
          <w:sz w:val="24"/>
          <w:szCs w:val="24"/>
        </w:rPr>
        <w:t xml:space="preserve"> </w:t>
      </w:r>
      <w:r w:rsidR="008D6735">
        <w:rPr>
          <w:rFonts w:ascii="Arial" w:hAnsi="Arial" w:cs="Arial"/>
          <w:sz w:val="24"/>
          <w:szCs w:val="24"/>
        </w:rPr>
        <w:fldChar w:fldCharType="begin"/>
      </w:r>
      <w:r w:rsidR="00557FA0">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Pr>
          <w:rFonts w:ascii="Arial" w:hAnsi="Arial" w:cs="Arial"/>
          <w:sz w:val="24"/>
          <w:szCs w:val="24"/>
        </w:rPr>
        <w:fldChar w:fldCharType="separate"/>
      </w:r>
      <w:r w:rsidR="00557FA0">
        <w:rPr>
          <w:rFonts w:ascii="Arial" w:hAnsi="Arial" w:cs="Arial"/>
          <w:noProof/>
          <w:sz w:val="24"/>
          <w:szCs w:val="24"/>
        </w:rPr>
        <w:t>(16)</w:t>
      </w:r>
      <w:r w:rsidR="008D6735">
        <w:rPr>
          <w:rFonts w:ascii="Arial" w:hAnsi="Arial" w:cs="Arial"/>
          <w:sz w:val="24"/>
          <w:szCs w:val="24"/>
        </w:rPr>
        <w:fldChar w:fldCharType="end"/>
      </w:r>
      <w:r>
        <w:rPr>
          <w:rFonts w:ascii="Arial" w:hAnsi="Arial" w:cs="Arial"/>
          <w:sz w:val="24"/>
          <w:szCs w:val="24"/>
        </w:rPr>
        <w:t>.</w:t>
      </w:r>
    </w:p>
    <w:p w14:paraId="42A06513" w14:textId="72F6DDD5" w:rsidR="00281AF0" w:rsidRPr="00437597" w:rsidRDefault="00281AF0" w:rsidP="00281AF0">
      <w:pPr>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w:t>
      </w:r>
      <w:r w:rsidR="006B011D">
        <w:rPr>
          <w:rFonts w:ascii="Arial" w:hAnsi="Arial" w:cs="Arial"/>
          <w:sz w:val="24"/>
          <w:szCs w:val="24"/>
        </w:rPr>
        <w:t xml:space="preserve"> </w:t>
      </w:r>
      <w:r w:rsidR="00A738B8">
        <w:rPr>
          <w:rFonts w:ascii="Arial" w:hAnsi="Arial" w:cs="Arial"/>
          <w:sz w:val="24"/>
          <w:szCs w:val="24"/>
        </w:rPr>
        <w:t>used primarily to find the edema zone at the edge of the tumor</w:t>
      </w:r>
      <w:r w:rsidRPr="00437597">
        <w:rPr>
          <w:rFonts w:ascii="Arial" w:hAnsi="Arial" w:cs="Arial"/>
          <w:sz w:val="24"/>
          <w:szCs w:val="24"/>
        </w:rPr>
        <w:t>)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w:t>
      </w:r>
      <w:r w:rsidR="006B011D">
        <w:rPr>
          <w:rFonts w:ascii="Arial" w:hAnsi="Arial" w:cs="Arial"/>
          <w:sz w:val="24"/>
          <w:szCs w:val="24"/>
        </w:rPr>
        <w:t xml:space="preserve"> but cleaned for the competition to all be in the dame format (e.g., slice thickness, image matrix, de-identified)</w:t>
      </w:r>
      <w:r w:rsidRPr="00437597">
        <w:rPr>
          <w:rFonts w:ascii="Arial" w:hAnsi="Arial" w:cs="Arial"/>
          <w:sz w:val="24"/>
          <w:szCs w:val="24"/>
        </w:rPr>
        <w:t xml:space="preserve">. </w:t>
      </w:r>
    </w:p>
    <w:p w14:paraId="7E299A01" w14:textId="707C7699" w:rsid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 xml:space="preserve">label </w:t>
      </w:r>
      <w:r w:rsidRPr="00437597">
        <w:rPr>
          <w:rFonts w:ascii="Arial" w:hAnsi="Arial" w:cs="Arial"/>
          <w:b/>
          <w:bCs/>
          <w:sz w:val="24"/>
          <w:szCs w:val="24"/>
        </w:rPr>
        <w:lastRenderedPageBreak/>
        <w:t>4</w:t>
      </w:r>
      <w:r w:rsidR="00B14DED">
        <w:rPr>
          <w:rFonts w:ascii="Arial" w:hAnsi="Arial" w:cs="Arial"/>
          <w:b/>
          <w:bCs/>
          <w:sz w:val="24"/>
          <w:szCs w:val="24"/>
        </w:rPr>
        <w:t xml:space="preserve"> </w:t>
      </w:r>
      <w:r w:rsidR="00B14DED">
        <w:rPr>
          <w:rFonts w:ascii="Arial" w:hAnsi="Arial" w:cs="Arial"/>
          <w:sz w:val="24"/>
          <w:szCs w:val="24"/>
        </w:rPr>
        <w:t xml:space="preserve">– 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brain tissue surrounding the 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xml:space="preserve">) and </w:t>
      </w:r>
      <w:proofErr w:type="gramStart"/>
      <w:r w:rsidRPr="00437597">
        <w:rPr>
          <w:rFonts w:ascii="Arial" w:hAnsi="Arial" w:cs="Arial"/>
          <w:sz w:val="24"/>
          <w:szCs w:val="24"/>
        </w:rPr>
        <w:t>skull-stripped</w:t>
      </w:r>
      <w:proofErr w:type="gramEnd"/>
      <w:r w:rsidRPr="00437597">
        <w:rPr>
          <w:rFonts w:ascii="Arial" w:hAnsi="Arial" w:cs="Arial"/>
          <w:sz w:val="24"/>
          <w:szCs w:val="24"/>
        </w:rPr>
        <w:t>.</w:t>
      </w:r>
      <w:r w:rsidR="00B14DED">
        <w:rPr>
          <w:rFonts w:ascii="Arial" w:hAnsi="Arial" w:cs="Arial"/>
          <w:sz w:val="24"/>
          <w:szCs w:val="24"/>
        </w:rPr>
        <w:t xml:space="preserve"> </w:t>
      </w:r>
    </w:p>
    <w:p w14:paraId="0A9AE140" w14:textId="77777777" w:rsidR="002B7B95" w:rsidRDefault="002B7B95" w:rsidP="002B7B95">
      <w:pPr>
        <w:keepNext/>
      </w:pPr>
      <w:r>
        <w:rPr>
          <w:rFonts w:ascii="Arial" w:hAnsi="Arial" w:cs="Arial"/>
          <w:noProof/>
          <w:sz w:val="24"/>
          <w:szCs w:val="24"/>
        </w:rPr>
        <w:drawing>
          <wp:inline distT="0" distB="0" distL="0" distR="0" wp14:anchorId="3DE4FBAF" wp14:editId="03454F73">
            <wp:extent cx="5943600" cy="1267460"/>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04849269" w14:textId="56572C4F" w:rsidR="002B7B95" w:rsidRPr="002B7B95" w:rsidRDefault="002B7B95" w:rsidP="002B7B95">
      <w:pPr>
        <w:pStyle w:val="Caption"/>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0E5551">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w:t>
      </w:r>
      <w:proofErr w:type="spellStart"/>
      <w:r>
        <w:rPr>
          <w:rFonts w:ascii="Arial" w:hAnsi="Arial" w:cs="Arial"/>
          <w:color w:val="auto"/>
          <w:sz w:val="24"/>
          <w:szCs w:val="24"/>
        </w:rPr>
        <w:t>ce</w:t>
      </w:r>
      <w:proofErr w:type="spellEnd"/>
      <w:r>
        <w:rPr>
          <w:rFonts w:ascii="Arial" w:hAnsi="Arial" w:cs="Arial"/>
          <w:color w:val="auto"/>
          <w:sz w:val="24"/>
          <w:szCs w:val="24"/>
        </w:rPr>
        <w:t xml:space="preserve"> (= contrast enhanced) sequence, which is acquired after all the other sequences post </w:t>
      </w:r>
      <w:proofErr w:type="spellStart"/>
      <w:r>
        <w:rPr>
          <w:rFonts w:ascii="Arial" w:hAnsi="Arial" w:cs="Arial"/>
          <w:color w:val="auto"/>
          <w:sz w:val="24"/>
          <w:szCs w:val="24"/>
        </w:rPr>
        <w:t>i.v.</w:t>
      </w:r>
      <w:proofErr w:type="spellEnd"/>
      <w:r>
        <w:rPr>
          <w:rFonts w:ascii="Arial" w:hAnsi="Arial" w:cs="Arial"/>
          <w:color w:val="auto"/>
          <w:sz w:val="24"/>
          <w:szCs w:val="24"/>
        </w:rPr>
        <w:t xml:space="preserve"> injection of gadolinium-based contrast material. The T2 and Flair sequences are more fluid weighted and show the edema surrounding the tumor well. Our labels (seg) are also shown, with label 4 (enhancing tumor) in yellow, label 2 (edema zone) in turquoise and label 1 (necrosis zone) in dark blue. All healthy brain tissue (label 0) is purple like the background.</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216C041" w14:textId="132E9DCC"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goal is to classify each pixel 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will segment each pixel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peritumoral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p>
    <w:p w14:paraId="00B5AB7B" w14:textId="4845A82A"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564CEC24" w:rsidR="00EB1C8B" w:rsidRDefault="00780FEF" w:rsidP="00780FEF">
      <w:pPr>
        <w:rPr>
          <w:rFonts w:ascii="Arial" w:hAnsi="Arial" w:cs="Arial"/>
          <w:sz w:val="24"/>
          <w:szCs w:val="24"/>
        </w:rPr>
      </w:pPr>
      <w:r w:rsidRPr="00780FEF">
        <w:rPr>
          <w:rFonts w:ascii="Arial" w:hAnsi="Arial" w:cs="Arial"/>
          <w:sz w:val="24"/>
          <w:szCs w:val="24"/>
        </w:rPr>
        <w:lastRenderedPageBreak/>
        <w:t xml:space="preserve">We </w:t>
      </w:r>
      <w:r w:rsidR="00B522FA">
        <w:rPr>
          <w:rFonts w:ascii="Arial" w:hAnsi="Arial" w:cs="Arial"/>
          <w:sz w:val="24"/>
          <w:szCs w:val="24"/>
        </w:rPr>
        <w:t>trained</w:t>
      </w:r>
      <w:r w:rsidRPr="00780FEF">
        <w:rPr>
          <w:rFonts w:ascii="Arial" w:hAnsi="Arial" w:cs="Arial"/>
          <w:sz w:val="24"/>
          <w:szCs w:val="24"/>
        </w:rPr>
        <w:t xml:space="preserve">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t>
      </w:r>
      <w:r w:rsidR="00B522FA">
        <w:rPr>
          <w:rFonts w:ascii="Arial" w:hAnsi="Arial" w:cs="Arial"/>
          <w:sz w:val="24"/>
          <w:szCs w:val="24"/>
        </w:rPr>
        <w:t xml:space="preserve">In addition, we used </w:t>
      </w:r>
      <w:proofErr w:type="gramStart"/>
      <w:r w:rsidR="00B522FA" w:rsidRPr="00B522FA">
        <w:rPr>
          <w:rFonts w:ascii="Arial" w:hAnsi="Arial" w:cs="Arial"/>
          <w:color w:val="FF0000"/>
          <w:sz w:val="24"/>
          <w:szCs w:val="24"/>
        </w:rPr>
        <w:t>…</w:t>
      </w:r>
      <w:r w:rsidR="00B522FA">
        <w:rPr>
          <w:rFonts w:ascii="Arial" w:hAnsi="Arial" w:cs="Arial"/>
          <w:sz w:val="24"/>
          <w:szCs w:val="24"/>
        </w:rPr>
        <w:t xml:space="preserve"> </w:t>
      </w:r>
      <w:r w:rsidRPr="00780FEF">
        <w:rPr>
          <w:rFonts w:ascii="Arial" w:hAnsi="Arial" w:cs="Arial"/>
          <w:sz w:val="24"/>
          <w:szCs w:val="24"/>
        </w:rPr>
        <w:t>.</w:t>
      </w:r>
      <w:proofErr w:type="gramEnd"/>
      <w:r w:rsidRPr="00780FEF">
        <w:rPr>
          <w:rFonts w:ascii="Arial" w:hAnsi="Arial" w:cs="Arial"/>
          <w:sz w:val="24"/>
          <w:szCs w:val="24"/>
        </w:rPr>
        <w:t xml:space="preserve"> We</w:t>
      </w:r>
      <w:r>
        <w:rPr>
          <w:rFonts w:ascii="Arial" w:hAnsi="Arial" w:cs="Arial"/>
          <w:sz w:val="24"/>
          <w:szCs w:val="24"/>
        </w:rPr>
        <w:t xml:space="preserve"> </w:t>
      </w:r>
      <w:r w:rsidRPr="00780FEF">
        <w:rPr>
          <w:rFonts w:ascii="Arial" w:hAnsi="Arial" w:cs="Arial"/>
          <w:sz w:val="24"/>
          <w:szCs w:val="24"/>
        </w:rPr>
        <w:t xml:space="preserve">will </w:t>
      </w:r>
      <w:r w:rsidR="00B522FA">
        <w:rPr>
          <w:rFonts w:ascii="Arial" w:hAnsi="Arial" w:cs="Arial"/>
          <w:sz w:val="24"/>
          <w:szCs w:val="24"/>
        </w:rPr>
        <w:t>took</w:t>
      </w:r>
      <w:r w:rsidRPr="00780FEF">
        <w:rPr>
          <w:rFonts w:ascii="Arial" w:hAnsi="Arial" w:cs="Arial"/>
          <w:sz w:val="24"/>
          <w:szCs w:val="24"/>
        </w:rPr>
        <w:t xml:space="preserve"> advantage of the well-established deep learning framework </w:t>
      </w:r>
      <w:proofErr w:type="spellStart"/>
      <w:r w:rsidRPr="00780FEF">
        <w:rPr>
          <w:rFonts w:ascii="Arial" w:hAnsi="Arial" w:cs="Arial"/>
          <w:sz w:val="24"/>
          <w:szCs w:val="24"/>
        </w:rPr>
        <w:t>Tensorflow</w:t>
      </w:r>
      <w:proofErr w:type="spellEnd"/>
      <w:r w:rsidR="00812B51">
        <w:rPr>
          <w:rFonts w:ascii="Arial" w:hAnsi="Arial" w:cs="Arial"/>
          <w:sz w:val="24"/>
          <w:szCs w:val="24"/>
        </w:rPr>
        <w:t xml:space="preserve"> </w:t>
      </w:r>
      <w:r w:rsidR="00812B51">
        <w:rPr>
          <w:rFonts w:ascii="Arial" w:hAnsi="Arial" w:cs="Arial"/>
          <w:sz w:val="24"/>
          <w:szCs w:val="24"/>
        </w:rPr>
        <w:fldChar w:fldCharType="begin"/>
      </w:r>
      <w:r w:rsidR="00557FA0">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Pr>
          <w:rFonts w:ascii="Arial" w:hAnsi="Arial" w:cs="Arial"/>
          <w:sz w:val="24"/>
          <w:szCs w:val="24"/>
        </w:rPr>
        <w:fldChar w:fldCharType="separate"/>
      </w:r>
      <w:r w:rsidR="00557FA0">
        <w:rPr>
          <w:rFonts w:ascii="Arial" w:hAnsi="Arial" w:cs="Arial"/>
          <w:noProof/>
          <w:sz w:val="24"/>
          <w:szCs w:val="24"/>
        </w:rPr>
        <w:t>(27, 28)</w:t>
      </w:r>
      <w:r w:rsidR="00812B51">
        <w:rPr>
          <w:rFonts w:ascii="Arial" w:hAnsi="Arial" w:cs="Arial"/>
          <w:sz w:val="24"/>
          <w:szCs w:val="24"/>
        </w:rPr>
        <w:fldChar w:fldCharType="end"/>
      </w:r>
      <w:r w:rsidRPr="00780FEF">
        <w:rPr>
          <w:rFonts w:ascii="Arial" w:hAnsi="Arial" w:cs="Arial"/>
          <w:sz w:val="24"/>
          <w:szCs w:val="24"/>
        </w:rPr>
        <w:t xml:space="preserve">. </w:t>
      </w:r>
      <w:r w:rsidR="00B522FA">
        <w:rPr>
          <w:rFonts w:ascii="Arial" w:hAnsi="Arial" w:cs="Arial"/>
          <w:sz w:val="24"/>
          <w:szCs w:val="24"/>
        </w:rPr>
        <w:t>We also used self-supervised learning techniques because our validation data did not include the segmentations that the training data had. Thus, we performed a separate split to get test data out of our training data (where we need the ground truth segmentations) and add the validation data to our training data. To accommodate the fact that we had mixed data we used … for our self-supervised learning</w:t>
      </w:r>
      <w:r w:rsidR="004B37F0">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B522FA">
        <w:rPr>
          <w:rFonts w:ascii="Arial" w:hAnsi="Arial" w:cs="Arial"/>
          <w:sz w:val="24"/>
          <w:szCs w:val="24"/>
        </w:rPr>
        <w:t>.</w:t>
      </w:r>
    </w:p>
    <w:p w14:paraId="1CCE583B" w14:textId="331B8276" w:rsidR="0085229D" w:rsidRDefault="004615A0" w:rsidP="00780FEF">
      <w:pPr>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are </w:t>
      </w:r>
      <w:r w:rsidR="00EB1C8B" w:rsidRPr="00EB1C8B">
        <w:rPr>
          <w:rFonts w:ascii="Arial" w:hAnsi="Arial" w:cs="Arial"/>
          <w:sz w:val="24"/>
          <w:szCs w:val="24"/>
        </w:rPr>
        <w:t xml:space="preserve">the Dice Similarity Coefficient, and the </w:t>
      </w:r>
      <w:proofErr w:type="spellStart"/>
      <w:r w:rsidR="00EB1C8B" w:rsidRPr="00EB1C8B">
        <w:rPr>
          <w:rFonts w:ascii="Arial" w:hAnsi="Arial" w:cs="Arial"/>
          <w:sz w:val="24"/>
          <w:szCs w:val="24"/>
        </w:rPr>
        <w:t>Hausdorff</w:t>
      </w:r>
      <w:proofErr w:type="spellEnd"/>
      <w:r w:rsidR="00EB1C8B" w:rsidRPr="00EB1C8B">
        <w:rPr>
          <w:rFonts w:ascii="Arial" w:hAnsi="Arial" w:cs="Arial"/>
          <w:sz w:val="24"/>
          <w:szCs w:val="24"/>
        </w:rPr>
        <w:t xml:space="preserve"> distance (95%).</w:t>
      </w:r>
      <w:r>
        <w:rPr>
          <w:rFonts w:ascii="Arial" w:hAnsi="Arial" w:cs="Arial"/>
          <w:sz w:val="24"/>
          <w:szCs w:val="24"/>
        </w:rPr>
        <w:t xml:space="preserve"> </w:t>
      </w:r>
    </w:p>
    <w:p w14:paraId="4168B718" w14:textId="01428114" w:rsidR="0085229D" w:rsidRDefault="0085229D" w:rsidP="00780FEF">
      <w:pPr>
        <w:rPr>
          <w:rFonts w:ascii="Arial" w:hAnsi="Arial" w:cs="Arial"/>
          <w:sz w:val="24"/>
          <w:szCs w:val="24"/>
        </w:rPr>
      </w:pPr>
      <w:r>
        <w:rPr>
          <w:rFonts w:ascii="Arial" w:hAnsi="Arial" w:cs="Arial"/>
          <w:sz w:val="24"/>
          <w:szCs w:val="24"/>
        </w:rPr>
        <w:t xml:space="preserve">The Dice Similarity </w:t>
      </w:r>
      <w:r w:rsidR="0078206F">
        <w:rPr>
          <w:rFonts w:ascii="Arial" w:hAnsi="Arial" w:cs="Arial"/>
          <w:sz w:val="24"/>
          <w:szCs w:val="24"/>
        </w:rPr>
        <w:t>C</w:t>
      </w:r>
      <w:r>
        <w:rPr>
          <w:rFonts w:ascii="Arial" w:hAnsi="Arial" w:cs="Arial"/>
          <w:sz w:val="24"/>
          <w:szCs w:val="24"/>
        </w:rPr>
        <w:t>oefficient is given by the formula:</w:t>
      </w:r>
    </w:p>
    <w:p w14:paraId="254D3128" w14:textId="0F4567CC" w:rsidR="00B44623" w:rsidRDefault="00B44623" w:rsidP="00B44623">
      <w:pPr>
        <w:jc w:val="center"/>
        <w:rPr>
          <w:rFonts w:ascii="Arial" w:hAnsi="Arial" w:cs="Arial"/>
          <w:sz w:val="24"/>
          <w:szCs w:val="24"/>
        </w:rPr>
      </w:pPr>
      <w:r>
        <w:rPr>
          <w:rFonts w:ascii="Arial" w:hAnsi="Arial" w:cs="Arial"/>
          <w:noProof/>
          <w:sz w:val="24"/>
          <w:szCs w:val="24"/>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780FEF">
      <w:pPr>
        <w:rPr>
          <w:rFonts w:ascii="Arial" w:hAnsi="Arial" w:cs="Arial"/>
          <w:sz w:val="24"/>
          <w:szCs w:val="24"/>
        </w:rPr>
      </w:pPr>
      <w:r w:rsidRPr="00B44623">
        <w:rPr>
          <w:rFonts w:ascii="Arial" w:hAnsi="Arial" w:cs="Arial"/>
          <w:sz w:val="24"/>
          <w:szCs w:val="24"/>
        </w:rPr>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0BFBC604" w14:textId="53F8D56B" w:rsidR="00061EEE" w:rsidRDefault="00061EEE" w:rsidP="00780FEF">
      <w:pPr>
        <w:rPr>
          <w:rFonts w:ascii="Arial" w:hAnsi="Arial" w:cs="Arial"/>
          <w:sz w:val="24"/>
          <w:szCs w:val="24"/>
        </w:rPr>
      </w:pPr>
      <w:r w:rsidRPr="00061EEE">
        <w:rPr>
          <w:rFonts w:ascii="Arial" w:hAnsi="Arial" w:cs="Arial"/>
          <w:sz w:val="24"/>
          <w:szCs w:val="24"/>
        </w:rPr>
        <w:t xml:space="preserve">The </w:t>
      </w:r>
      <w:proofErr w:type="spellStart"/>
      <w:r w:rsidRPr="00061EEE">
        <w:rPr>
          <w:rFonts w:ascii="Arial" w:hAnsi="Arial" w:cs="Arial"/>
          <w:sz w:val="24"/>
          <w:szCs w:val="24"/>
        </w:rPr>
        <w:t>Hausdorff</w:t>
      </w:r>
      <w:proofErr w:type="spellEnd"/>
      <w:r w:rsidRPr="00061EEE">
        <w:rPr>
          <w:rFonts w:ascii="Arial" w:hAnsi="Arial" w:cs="Arial"/>
          <w:sz w:val="24"/>
          <w:szCs w:val="24"/>
        </w:rPr>
        <w:t xml:space="preserve"> distance measures the extent to which each point of a model set</w:t>
      </w:r>
      <w:r>
        <w:rPr>
          <w:rFonts w:ascii="Arial" w:hAnsi="Arial" w:cs="Arial"/>
          <w:sz w:val="24"/>
          <w:szCs w:val="24"/>
        </w:rPr>
        <w:t xml:space="preserve"> (i.e., the ground truth segmentation in our case)</w:t>
      </w:r>
      <w:r w:rsidRPr="00061EEE">
        <w:rPr>
          <w:rFonts w:ascii="Arial" w:hAnsi="Arial" w:cs="Arial"/>
          <w:sz w:val="24"/>
          <w:szCs w:val="24"/>
        </w:rPr>
        <w:t xml:space="preserve"> lies near some point of an image set and vice versa. </w:t>
      </w:r>
      <w:r>
        <w:rPr>
          <w:rFonts w:ascii="Arial" w:hAnsi="Arial" w:cs="Arial"/>
          <w:sz w:val="24"/>
          <w:szCs w:val="24"/>
        </w:rPr>
        <w:t>T</w:t>
      </w:r>
      <w:r w:rsidRPr="00061EEE">
        <w:rPr>
          <w:rFonts w:ascii="Arial" w:hAnsi="Arial" w:cs="Arial"/>
          <w:sz w:val="24"/>
          <w:szCs w:val="24"/>
        </w:rPr>
        <w:t>his distance can be used to determine the degree of resemblance between two objects that are superimposed on one another</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&lt;EndNote&gt;&lt;Cite&gt;&lt;Author&gt;Huttenlocher&lt;/Author&gt;&lt;Year&gt;1993&lt;/Year&gt;&lt;RecNum&gt;247&lt;/RecNum&gt;&lt;DisplayText&gt;(33)&lt;/DisplayText&gt;&lt;record&gt;&lt;rec-number&gt;247&lt;/rec-number&gt;&lt;foreign-keys&gt;&lt;key app="EN" db-id="saxtt520qtf9p7e52edxef58vvszfsp5vaee" timestamp="1649702352"&gt;247&lt;/key&gt;&lt;/foreign-keys&gt;&lt;ref-type name="Journal Article"&gt;17&lt;/ref-type&gt;&lt;contributors&gt;&lt;authors&gt;&lt;author&gt;D. P. Huttenlocher&lt;/author&gt;&lt;author&gt;G. A. Klanderman&lt;/author&gt;&lt;author&gt;W. J. Rucklidge&lt;/author&gt;&lt;/authors&gt;&lt;/contributors&gt;&lt;titles&gt;&lt;title&gt;Comparing images using the Hausdorff distance&lt;/title&gt;&lt;secondary-title&gt;IEEE Transactions on Pattern Analysis and Machine Intelligence&lt;/secondary-title&gt;&lt;/titles&gt;&lt;periodical&gt;&lt;full-title&gt;IEEE Transactions on Pattern Analysis and Machine Intelligence&lt;/full-title&gt;&lt;/periodical&gt;&lt;pages&gt;850-863&lt;/pages&gt;&lt;volume&gt;15&lt;/volume&gt;&lt;number&gt;9&lt;/number&gt;&lt;dates&gt;&lt;year&gt;1993&lt;/year&gt;&lt;/dates&gt;&lt;isbn&gt;1939-3539&lt;/isbn&gt;&lt;urls&gt;&lt;/urls&gt;&lt;electronic-resource-num&gt;10.1109/34.232073&lt;/electronic-resource-num&gt;&lt;/record&gt;&lt;/Cite&gt;&lt;/EndNote&gt;</w:instrText>
      </w:r>
      <w:r>
        <w:rPr>
          <w:rFonts w:ascii="Arial" w:hAnsi="Arial" w:cs="Arial"/>
          <w:sz w:val="24"/>
          <w:szCs w:val="24"/>
        </w:rPr>
        <w:fldChar w:fldCharType="separate"/>
      </w:r>
      <w:r>
        <w:rPr>
          <w:rFonts w:ascii="Arial" w:hAnsi="Arial" w:cs="Arial"/>
          <w:noProof/>
          <w:sz w:val="24"/>
          <w:szCs w:val="24"/>
        </w:rPr>
        <w:t>(33)</w:t>
      </w:r>
      <w:r>
        <w:rPr>
          <w:rFonts w:ascii="Arial" w:hAnsi="Arial" w:cs="Arial"/>
          <w:sz w:val="24"/>
          <w:szCs w:val="24"/>
        </w:rPr>
        <w:fldChar w:fldCharType="end"/>
      </w:r>
      <w:r w:rsidRPr="00061EEE">
        <w:rPr>
          <w:rFonts w:ascii="Arial" w:hAnsi="Arial" w:cs="Arial"/>
          <w:sz w:val="24"/>
          <w:szCs w:val="24"/>
        </w:rPr>
        <w:t>.</w:t>
      </w:r>
    </w:p>
    <w:p w14:paraId="64064BF5" w14:textId="76649D1E" w:rsidR="00EB1C8B" w:rsidRPr="00437597" w:rsidRDefault="004615A0" w:rsidP="00780FEF">
      <w:pPr>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w:t>
      </w:r>
      <w:r w:rsidR="0078206F">
        <w:rPr>
          <w:rFonts w:ascii="Arial" w:hAnsi="Arial" w:cs="Arial"/>
          <w:sz w:val="24"/>
          <w:szCs w:val="24"/>
        </w:rPr>
        <w:t xml:space="preserve"> Dice</w:t>
      </w:r>
      <w:r w:rsidR="00B83885">
        <w:rPr>
          <w:rFonts w:ascii="Arial" w:hAnsi="Arial" w:cs="Arial"/>
          <w:sz w:val="24"/>
          <w:szCs w:val="24"/>
        </w:rPr>
        <w:t xml:space="preserve"> score of ~92%, so we set that as our benchmark.</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28BE1320" w14:textId="77777777" w:rsidR="000E5551" w:rsidRDefault="004876E0" w:rsidP="000E5551">
      <w:pPr>
        <w:keepNext/>
      </w:pPr>
      <w:r>
        <w:rPr>
          <w:rFonts w:ascii="Arial" w:hAnsi="Arial" w:cs="Arial"/>
          <w:sz w:val="24"/>
          <w:szCs w:val="24"/>
        </w:rPr>
        <w:t xml:space="preserve">We were able to implement a neural network based on … that performed … at segmenting the enhancing tumor tissue, … at segmenting the tumoral necrosis zone </w:t>
      </w:r>
      <w:r>
        <w:rPr>
          <w:rFonts w:ascii="Arial" w:hAnsi="Arial" w:cs="Arial"/>
          <w:sz w:val="24"/>
          <w:szCs w:val="24"/>
        </w:rPr>
        <w:lastRenderedPageBreak/>
        <w:t>and … at segmenting the edema zone.</w:t>
      </w:r>
      <w:r w:rsidR="000E5551" w:rsidRPr="000E5551">
        <w:rPr>
          <w:rFonts w:ascii="Arial" w:hAnsi="Arial" w:cs="Arial"/>
          <w:noProof/>
          <w:sz w:val="24"/>
          <w:szCs w:val="24"/>
        </w:rPr>
        <w:t xml:space="preserve"> </w:t>
      </w:r>
      <w:r w:rsidR="000E5551">
        <w:rPr>
          <w:rFonts w:ascii="Arial" w:hAnsi="Arial" w:cs="Arial"/>
          <w:noProof/>
          <w:sz w:val="24"/>
          <w:szCs w:val="24"/>
        </w:rPr>
        <w:drawing>
          <wp:inline distT="0" distB="0" distL="0" distR="0" wp14:anchorId="5A63FADD" wp14:editId="215EBD2B">
            <wp:extent cx="5943600" cy="466407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7E9FE2E3" w14:textId="04139C90" w:rsidR="000F4091" w:rsidRPr="000E5551" w:rsidRDefault="000E5551" w:rsidP="000E5551">
      <w:pPr>
        <w:pStyle w:val="Caption"/>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Pr="000E5551">
        <w:rPr>
          <w:b/>
          <w:bCs/>
          <w:noProof/>
          <w:color w:val="auto"/>
          <w:sz w:val="24"/>
          <w:szCs w:val="24"/>
        </w:rPr>
        <w:t>2</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 xml:space="preserve">the clinically acquired sequences (T1, T2, T1+contrast and FLAIR) and the ground truth segmentation (seg) as well as four different models we trained to detect the different glioblastoma zones. The </w:t>
      </w:r>
      <w:proofErr w:type="spellStart"/>
      <w:r w:rsidR="003B16E2">
        <w:rPr>
          <w:color w:val="auto"/>
          <w:sz w:val="24"/>
          <w:szCs w:val="24"/>
        </w:rPr>
        <w:t>bce</w:t>
      </w:r>
      <w:proofErr w:type="spellEnd"/>
      <w:r w:rsidR="003B16E2">
        <w:rPr>
          <w:color w:val="auto"/>
          <w:sz w:val="24"/>
          <w:szCs w:val="24"/>
        </w:rPr>
        <w:t xml:space="preserve">-argmax model partially detected the contrast enhancing tumor zone (blue) and correctly classified the healthy tissue (purple). Both the </w:t>
      </w:r>
      <w:proofErr w:type="spellStart"/>
      <w:r w:rsidR="003B16E2">
        <w:rPr>
          <w:color w:val="auto"/>
          <w:sz w:val="24"/>
          <w:szCs w:val="24"/>
        </w:rPr>
        <w:t>bce</w:t>
      </w:r>
      <w:proofErr w:type="spellEnd"/>
      <w:r w:rsidR="003B16E2">
        <w:rPr>
          <w:color w:val="auto"/>
          <w:sz w:val="24"/>
          <w:szCs w:val="24"/>
        </w:rPr>
        <w:t xml:space="preserve"> and the dice_prob0 models correctly detected the healthy tissue (label 0) but the dice model detected less of the normal anatomy as abnormal. The dice-argmax model performed very well at detecting the enhancing tumor (yellow), the necrosis zone (dark blue) and the edema zone (light blue), as well as the healthy tissue (purple). It very closely matches the ground truth segmentation.</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0E7766BC"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r w:rsidR="009137DA">
        <w:rPr>
          <w:rFonts w:ascii="Arial" w:hAnsi="Arial" w:cs="Arial"/>
          <w:sz w:val="24"/>
          <w:szCs w:val="24"/>
        </w:rPr>
        <w:t xml:space="preserve">, achieving a DICE-score of … and a </w:t>
      </w:r>
      <w:proofErr w:type="spellStart"/>
      <w:r w:rsidR="009137DA">
        <w:rPr>
          <w:rFonts w:ascii="Arial" w:hAnsi="Arial" w:cs="Arial"/>
          <w:sz w:val="24"/>
          <w:szCs w:val="24"/>
        </w:rPr>
        <w:t>Hausdorff</w:t>
      </w:r>
      <w:proofErr w:type="spellEnd"/>
      <w:r w:rsidR="009137DA">
        <w:rPr>
          <w:rFonts w:ascii="Arial" w:hAnsi="Arial" w:cs="Arial"/>
          <w:sz w:val="24"/>
          <w:szCs w:val="24"/>
        </w:rPr>
        <w:t xml:space="preserve"> distance of </w:t>
      </w:r>
      <w:proofErr w:type="gramStart"/>
      <w:r w:rsidR="009137DA">
        <w:rPr>
          <w:rFonts w:ascii="Arial" w:hAnsi="Arial" w:cs="Arial"/>
          <w:sz w:val="24"/>
          <w:szCs w:val="24"/>
        </w:rPr>
        <w:t xml:space="preserve">… </w:t>
      </w:r>
      <w:r>
        <w:rPr>
          <w:rFonts w:ascii="Arial" w:hAnsi="Arial" w:cs="Arial"/>
          <w:sz w:val="24"/>
          <w:szCs w:val="24"/>
        </w:rPr>
        <w:t>.</w:t>
      </w:r>
      <w:proofErr w:type="gramEnd"/>
      <w:r w:rsidR="007738E9">
        <w:rPr>
          <w:rFonts w:ascii="Arial" w:hAnsi="Arial" w:cs="Arial"/>
          <w:sz w:val="24"/>
          <w:szCs w:val="24"/>
        </w:rPr>
        <w:t xml:space="preserve"> This is better/slightly worse/somewhat worse than the benchmark of the competition winner from the German Cancer Research Institute.</w:t>
      </w:r>
      <w:r w:rsidR="00303161">
        <w:rPr>
          <w:rFonts w:ascii="Arial" w:hAnsi="Arial" w:cs="Arial"/>
          <w:sz w:val="24"/>
          <w:szCs w:val="24"/>
        </w:rPr>
        <w:t xml:space="preserve"> This reflects the evolution of methods over time. In one of the initial challenges in 2013, the winning </w:t>
      </w:r>
      <w:r w:rsidR="00303161">
        <w:rPr>
          <w:rFonts w:ascii="Arial" w:hAnsi="Arial" w:cs="Arial"/>
          <w:sz w:val="24"/>
          <w:szCs w:val="24"/>
        </w:rPr>
        <w:lastRenderedPageBreak/>
        <w:t xml:space="preserve">team achieved a Dice Score of 0.88 and in 2015 the runner up achieved a score of 0.78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0A210D44" w14:textId="6077E2C0"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2ABCDA5" w:rsidR="001712EA" w:rsidRDefault="001712EA">
      <w:pPr>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r w:rsidRPr="001712EA">
        <w:rPr>
          <w:rFonts w:ascii="Arial" w:hAnsi="Arial" w:cs="Arial"/>
          <w:sz w:val="24"/>
          <w:szCs w:val="24"/>
        </w:rPr>
        <w:t xml:space="preserve">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pPr>
        <w:rPr>
          <w:rFonts w:ascii="Arial" w:hAnsi="Arial" w:cs="Arial"/>
          <w:b/>
          <w:bCs/>
          <w:sz w:val="24"/>
          <w:szCs w:val="24"/>
        </w:rPr>
      </w:pPr>
    </w:p>
    <w:p w14:paraId="7AF47287" w14:textId="77777777" w:rsidR="009137DA" w:rsidRDefault="009137DA">
      <w:pPr>
        <w:rPr>
          <w:rFonts w:ascii="Arial" w:hAnsi="Arial" w:cs="Arial"/>
          <w:b/>
          <w:bCs/>
          <w:sz w:val="24"/>
          <w:szCs w:val="24"/>
        </w:rPr>
      </w:pPr>
    </w:p>
    <w:p w14:paraId="68F03BA3" w14:textId="6FED3AC4" w:rsidR="00CD4C6C" w:rsidRPr="00AB6C38" w:rsidRDefault="007C6EA8">
      <w:pPr>
        <w:rPr>
          <w:rFonts w:ascii="Arial" w:hAnsi="Arial" w:cs="Arial"/>
          <w:b/>
          <w:bCs/>
          <w:sz w:val="24"/>
          <w:szCs w:val="24"/>
        </w:rPr>
      </w:pPr>
      <w:r w:rsidRPr="00437597">
        <w:rPr>
          <w:rFonts w:ascii="Arial" w:hAnsi="Arial" w:cs="Arial"/>
          <w:b/>
          <w:bCs/>
          <w:sz w:val="24"/>
          <w:szCs w:val="24"/>
        </w:rPr>
        <w:t xml:space="preserve">References </w:t>
      </w:r>
    </w:p>
    <w:p w14:paraId="63A27B34" w14:textId="77777777" w:rsidR="00061EEE" w:rsidRPr="00061EEE" w:rsidRDefault="00CD4C6C" w:rsidP="00061EEE">
      <w:pPr>
        <w:pStyle w:val="EndNoteBibliography"/>
        <w:spacing w:after="0"/>
      </w:pPr>
      <w:r>
        <w:fldChar w:fldCharType="begin"/>
      </w:r>
      <w:r>
        <w:instrText xml:space="preserve"> ADDIN EN.REFLIST </w:instrText>
      </w:r>
      <w:r>
        <w:fldChar w:fldCharType="separate"/>
      </w:r>
      <w:r w:rsidR="00061EEE" w:rsidRPr="00061EEE">
        <w:t>1.</w:t>
      </w:r>
      <w:r w:rsidR="00061EEE" w:rsidRPr="00061EEE">
        <w:tab/>
        <w:t>Pereira S, Pinto A, Alves V, Silva CA. Brain Tumor Segmentation Using Convolutional Neural Networks in MRI Images. IEEE Transactions on Medical Imaging. 2016;35(5):1240-51.</w:t>
      </w:r>
    </w:p>
    <w:p w14:paraId="2FEDCCEC" w14:textId="77777777" w:rsidR="00061EEE" w:rsidRPr="00061EEE" w:rsidRDefault="00061EEE" w:rsidP="00061EEE">
      <w:pPr>
        <w:pStyle w:val="EndNoteBibliography"/>
        <w:spacing w:after="0"/>
      </w:pPr>
      <w:r w:rsidRPr="00061EEE">
        <w:t>2.</w:t>
      </w:r>
      <w:r w:rsidRPr="00061EEE">
        <w:tab/>
        <w:t>Wu W, Klockow JL, Zhang M, Lafortune F, Chang E, Jin L, et al. Glioblastoma multiforme (GBM): An overview of current therapies and mechanisms of resistance. Pharmacological Research. 2021;171:105780.</w:t>
      </w:r>
    </w:p>
    <w:p w14:paraId="3D6926AA" w14:textId="77777777" w:rsidR="00061EEE" w:rsidRPr="00061EEE" w:rsidRDefault="00061EEE" w:rsidP="00061EEE">
      <w:pPr>
        <w:pStyle w:val="EndNoteBibliography"/>
        <w:spacing w:after="0"/>
      </w:pPr>
      <w:r w:rsidRPr="00061EEE">
        <w:t>3.</w:t>
      </w:r>
      <w:r w:rsidRPr="00061EEE">
        <w:tab/>
        <w:t>Oszvald A, Güresir E, Setzer M, Vatter H, Senft C, Seifert V, et al. Glioblastoma therapy in the elderly and the importance of the extent of resection regardless of age. J Neurosurg. 2012;116(2):357-64.</w:t>
      </w:r>
    </w:p>
    <w:p w14:paraId="5CC207F3" w14:textId="77777777" w:rsidR="00061EEE" w:rsidRPr="00061EEE" w:rsidRDefault="00061EEE" w:rsidP="00061EEE">
      <w:pPr>
        <w:pStyle w:val="EndNoteBibliography"/>
        <w:spacing w:after="0"/>
      </w:pPr>
      <w:r w:rsidRPr="00061EEE">
        <w:t>4.</w:t>
      </w:r>
      <w:r w:rsidRPr="00061EEE">
        <w:tab/>
        <w:t>Davis ME. Glioblastoma: Overview of Disease and Treatment. Clin J Oncol Nurs. 2016;20(5 Suppl):S2-8.</w:t>
      </w:r>
    </w:p>
    <w:p w14:paraId="44C5608A" w14:textId="77777777" w:rsidR="00061EEE" w:rsidRPr="00061EEE" w:rsidRDefault="00061EEE" w:rsidP="00061EEE">
      <w:pPr>
        <w:pStyle w:val="EndNoteBibliography"/>
        <w:spacing w:after="0"/>
      </w:pPr>
      <w:r w:rsidRPr="00061EEE">
        <w:t>5.</w:t>
      </w:r>
      <w:r w:rsidRPr="00061EEE">
        <w:tab/>
        <w:t>Lee E, Ahn K, Lee E, Lee Y, Kim D. Potential role of advanced MRI techniques for the peritumoural region in differentiating glioblastoma multiforme and solitary metastatic lesions. Clinical radiology. 2013;68(12):e689-e97.</w:t>
      </w:r>
    </w:p>
    <w:p w14:paraId="4B2F32E2" w14:textId="77777777" w:rsidR="00061EEE" w:rsidRPr="00061EEE" w:rsidRDefault="00061EEE" w:rsidP="00061EEE">
      <w:pPr>
        <w:pStyle w:val="EndNoteBibliography"/>
        <w:spacing w:after="0"/>
      </w:pPr>
      <w:r w:rsidRPr="00061EEE">
        <w:t>6.</w:t>
      </w:r>
      <w:r w:rsidRPr="00061EEE">
        <w:tab/>
        <w:t>Gahramanov S, Varallyay C, Tyson RM, Lacy C, Fu R, Netto JP, et al. Diagnosis of pseudoprogression using MRI perfusion in patients with glioblastoma multiforme may predict improved survival. CNS oncology. 2014;3(6):389-400.</w:t>
      </w:r>
    </w:p>
    <w:p w14:paraId="74AFE3A0" w14:textId="77777777" w:rsidR="00061EEE" w:rsidRPr="00061EEE" w:rsidRDefault="00061EEE" w:rsidP="00061EEE">
      <w:pPr>
        <w:pStyle w:val="EndNoteBibliography"/>
        <w:spacing w:after="0"/>
      </w:pPr>
      <w:r w:rsidRPr="00061EEE">
        <w:t>7.</w:t>
      </w:r>
      <w:r w:rsidRPr="00061EEE">
        <w:tab/>
        <w:t>Batash R, Asna N, Schaffer P, Francis N, Schaffer M. Glioblastoma multiforme, diagnosis and treatment; recent literature review. Current medicinal chemistry. 2017;24(27):3002-9.</w:t>
      </w:r>
    </w:p>
    <w:p w14:paraId="4B5A0991" w14:textId="5811CE9D" w:rsidR="00061EEE" w:rsidRPr="00061EEE" w:rsidRDefault="00061EEE" w:rsidP="00061EEE">
      <w:pPr>
        <w:pStyle w:val="EndNoteBibliography"/>
        <w:spacing w:after="0"/>
      </w:pPr>
      <w:r w:rsidRPr="00061EEE">
        <w:t>8.</w:t>
      </w:r>
      <w:r w:rsidRPr="00061EEE">
        <w:tab/>
        <w:t xml:space="preserve">Radiopaedia. MRI sequences (overview) 2022 [Available from: </w:t>
      </w:r>
      <w:hyperlink r:id="rId9" w:history="1">
        <w:r w:rsidRPr="00061EEE">
          <w:rPr>
            <w:rStyle w:val="Hyperlink"/>
          </w:rPr>
          <w:t>https://radiopaedia.org/articles/mri-sequences-overview</w:t>
        </w:r>
      </w:hyperlink>
      <w:r w:rsidRPr="00061EEE">
        <w:t>.</w:t>
      </w:r>
    </w:p>
    <w:p w14:paraId="5C0ACF42" w14:textId="77777777" w:rsidR="00061EEE" w:rsidRPr="00061EEE" w:rsidRDefault="00061EEE" w:rsidP="00061EEE">
      <w:pPr>
        <w:pStyle w:val="EndNoteBibliography"/>
        <w:spacing w:after="0"/>
      </w:pPr>
      <w:r w:rsidRPr="00061EEE">
        <w:t>9.</w:t>
      </w:r>
      <w:r w:rsidRPr="00061EEE">
        <w:tab/>
        <w:t>Lacroix M, Abi-Said D, Fourney DR, Gokaslan ZL, Shi W, DeMonte F, et al. A multivariate analysis of 416 patients with glioblastoma multiforme: prognosis, extent of resection, and survival. J Neurosurg. 2001;95(2):190-8.</w:t>
      </w:r>
    </w:p>
    <w:p w14:paraId="751A5D9B" w14:textId="77777777" w:rsidR="00061EEE" w:rsidRPr="00061EEE" w:rsidRDefault="00061EEE" w:rsidP="00061EEE">
      <w:pPr>
        <w:pStyle w:val="EndNoteBibliography"/>
        <w:spacing w:after="0"/>
      </w:pPr>
      <w:r w:rsidRPr="00061EEE">
        <w:t>10.</w:t>
      </w:r>
      <w:r w:rsidRPr="00061EEE">
        <w:tab/>
        <w:t>Barone DG, Lawrie TA, Hart MG. Image guided surgery for the resection of brain tumours. Cochrane Database Syst Rev. 2014;2014(1):Cd009685.</w:t>
      </w:r>
    </w:p>
    <w:p w14:paraId="20E3058D" w14:textId="77777777" w:rsidR="00061EEE" w:rsidRPr="00061EEE" w:rsidRDefault="00061EEE" w:rsidP="00061EEE">
      <w:pPr>
        <w:pStyle w:val="EndNoteBibliography"/>
        <w:spacing w:after="0"/>
      </w:pPr>
      <w:r w:rsidRPr="00061EEE">
        <w:t>11.</w:t>
      </w:r>
      <w:r w:rsidRPr="00061EEE">
        <w:tab/>
        <w:t>Krupinski EA. Current perspectives in medical image perception. Atten Percept Psychophys. 2010;72(5):1205-17.</w:t>
      </w:r>
    </w:p>
    <w:p w14:paraId="3B755ECA" w14:textId="77777777" w:rsidR="00061EEE" w:rsidRPr="00061EEE" w:rsidRDefault="00061EEE" w:rsidP="00061EEE">
      <w:pPr>
        <w:pStyle w:val="EndNoteBibliography"/>
        <w:spacing w:after="0"/>
      </w:pPr>
      <w:r w:rsidRPr="00061EEE">
        <w:lastRenderedPageBreak/>
        <w:t>12.</w:t>
      </w:r>
      <w:r w:rsidRPr="00061EEE">
        <w:tab/>
        <w:t>Mascagni P, Longo F, Barberio M, Seeliger B, Agnus V, Saccomandi P, et al. New intraoperative imaging technologies: Innovating the surgeon's eye toward surgical precision. J Surg Oncol. 2018;118(2):265-82.</w:t>
      </w:r>
    </w:p>
    <w:p w14:paraId="59985D60" w14:textId="77777777" w:rsidR="00061EEE" w:rsidRPr="00061EEE" w:rsidRDefault="00061EEE" w:rsidP="00061EEE">
      <w:pPr>
        <w:pStyle w:val="EndNoteBibliography"/>
        <w:spacing w:after="0"/>
      </w:pPr>
      <w:r w:rsidRPr="00061EEE">
        <w:t>13.</w:t>
      </w:r>
      <w:r w:rsidRPr="00061EEE">
        <w:tab/>
        <w:t>Hammoud MA, Sawaya R, Shi W, Thall PF, Leeds NE. Prognostic significance of preoperative MRI scans in glioblastoma multiforme. Journal of neuro-oncology. 1996;27(1):65-73.</w:t>
      </w:r>
    </w:p>
    <w:p w14:paraId="3A5B4B54" w14:textId="77777777" w:rsidR="00061EEE" w:rsidRPr="00061EEE" w:rsidRDefault="00061EEE" w:rsidP="00061EEE">
      <w:pPr>
        <w:pStyle w:val="EndNoteBibliography"/>
        <w:spacing w:after="0"/>
      </w:pPr>
      <w:r w:rsidRPr="00061EEE">
        <w:t>14.</w:t>
      </w:r>
      <w:r w:rsidRPr="00061EEE">
        <w:tab/>
        <w:t>Mehta AI, Kanaly CW, Friedman AH, Bigner DD, Sampson JH. Monitoring radiographic brain tumor progression. Toxins. 2011;3(3):191-200.</w:t>
      </w:r>
    </w:p>
    <w:p w14:paraId="09C1A351" w14:textId="77777777" w:rsidR="00061EEE" w:rsidRPr="00061EEE" w:rsidRDefault="00061EEE" w:rsidP="00061EEE">
      <w:pPr>
        <w:pStyle w:val="EndNoteBibliography"/>
        <w:spacing w:after="0"/>
      </w:pPr>
      <w:r w:rsidRPr="00061EEE">
        <w:t>15.</w:t>
      </w:r>
      <w:r w:rsidRPr="00061EEE">
        <w:tab/>
        <w:t>Kalpathy-Cramer J, Gerstner ER, Emblem KE, Andronesi OC, Rosen B. Advanced magnetic resonance imaging of the physical processes in human glioblastoma. Cancer research. 2014;74(17):4622-37.</w:t>
      </w:r>
    </w:p>
    <w:p w14:paraId="19A93A1F" w14:textId="642B559C" w:rsidR="00061EEE" w:rsidRPr="00061EEE" w:rsidRDefault="00061EEE" w:rsidP="00061EEE">
      <w:pPr>
        <w:pStyle w:val="EndNoteBibliography"/>
        <w:spacing w:after="0"/>
      </w:pPr>
      <w:r w:rsidRPr="00061EEE">
        <w:t>16.</w:t>
      </w:r>
      <w:r w:rsidRPr="00061EEE">
        <w:tab/>
        <w:t xml:space="preserve">America RSoN. Brain Tumor Segmentation Challenge 2021: RSNA; 2021 [Available from: </w:t>
      </w:r>
      <w:hyperlink r:id="rId10" w:history="1">
        <w:r w:rsidRPr="00061EEE">
          <w:rPr>
            <w:rStyle w:val="Hyperlink"/>
          </w:rPr>
          <w:t>https://www.rsna.org/education/ai-resources-and-training/ai-image-challenge/brain-tumor-ai-challenge-2021</w:t>
        </w:r>
      </w:hyperlink>
      <w:r w:rsidRPr="00061EEE">
        <w:t>.</w:t>
      </w:r>
    </w:p>
    <w:p w14:paraId="5F2E06B8" w14:textId="77777777" w:rsidR="00061EEE" w:rsidRPr="00061EEE" w:rsidRDefault="00061EEE" w:rsidP="00061EEE">
      <w:pPr>
        <w:pStyle w:val="EndNoteBibliography"/>
        <w:spacing w:after="0"/>
      </w:pPr>
      <w:r w:rsidRPr="00061EEE">
        <w:t>17.</w:t>
      </w:r>
      <w:r w:rsidRPr="00061EEE">
        <w:tab/>
        <w:t>Bitar R, Leung G, Perng R, Tadros S, Moody AR, Sarrazin J, et al. MR Pulse Sequences: What Every Radiologist Wants to Know but Is Afraid to Ask. RadioGraphics. 2006;26(2):513-37.</w:t>
      </w:r>
    </w:p>
    <w:p w14:paraId="42B1F7E4" w14:textId="79577518" w:rsidR="00061EEE" w:rsidRPr="00061EEE" w:rsidRDefault="00061EEE" w:rsidP="00061EEE">
      <w:pPr>
        <w:pStyle w:val="EndNoteBibliography"/>
        <w:spacing w:after="0"/>
      </w:pPr>
      <w:r w:rsidRPr="00061EEE">
        <w:t>18.</w:t>
      </w:r>
      <w:r w:rsidRPr="00061EEE">
        <w:tab/>
        <w:t xml:space="preserve">Jordan J. Semantic Segmentation 2022 [Available from: </w:t>
      </w:r>
      <w:hyperlink r:id="rId11" w:history="1">
        <w:r w:rsidRPr="00061EEE">
          <w:rPr>
            <w:rStyle w:val="Hyperlink"/>
          </w:rPr>
          <w:t>https://www.jeremyjordan.me/semantic-segmentation/</w:t>
        </w:r>
      </w:hyperlink>
      <w:r w:rsidRPr="00061EEE">
        <w:t xml:space="preserve"> </w:t>
      </w:r>
    </w:p>
    <w:p w14:paraId="0158C43E" w14:textId="686AEA53" w:rsidR="00061EEE" w:rsidRPr="00061EEE" w:rsidRDefault="00061EEE" w:rsidP="00061EEE">
      <w:pPr>
        <w:pStyle w:val="EndNoteBibliography"/>
        <w:spacing w:after="0"/>
      </w:pPr>
      <w:r w:rsidRPr="00061EEE">
        <w:t>19.</w:t>
      </w:r>
      <w:r w:rsidRPr="00061EEE">
        <w:tab/>
        <w:t xml:space="preserve">Matcha CN. A 2021 Guide to Semantic Segmentation 2021 [Available from: </w:t>
      </w:r>
      <w:hyperlink r:id="rId12" w:history="1">
        <w:r w:rsidRPr="00061EEE">
          <w:rPr>
            <w:rStyle w:val="Hyperlink"/>
          </w:rPr>
          <w:t>https://nanonets.com/blog/semantic-image-segmentation-2020/</w:t>
        </w:r>
      </w:hyperlink>
      <w:r w:rsidRPr="00061EEE">
        <w:t>.</w:t>
      </w:r>
    </w:p>
    <w:p w14:paraId="520950FF" w14:textId="77777777" w:rsidR="00061EEE" w:rsidRPr="00061EEE" w:rsidRDefault="00061EEE" w:rsidP="00061EEE">
      <w:pPr>
        <w:pStyle w:val="EndNoteBibliography"/>
        <w:spacing w:after="0"/>
      </w:pPr>
      <w:r w:rsidRPr="00061EEE">
        <w:t>20.</w:t>
      </w:r>
      <w:r w:rsidRPr="00061EEE">
        <w:tab/>
        <w:t>Wang P, Chen P, Yuan Y, Liu D, Huang Z, Hou X, et al., editors. Understanding Convolution for Semantic Segmentation. 2018 IEEE Winter Conference on Applications of Computer Vision (WACV); 2018 12-15 March 2018.</w:t>
      </w:r>
    </w:p>
    <w:p w14:paraId="4983109D" w14:textId="77777777" w:rsidR="00061EEE" w:rsidRPr="00061EEE" w:rsidRDefault="00061EEE" w:rsidP="00061EEE">
      <w:pPr>
        <w:pStyle w:val="EndNoteBibliography"/>
        <w:spacing w:after="0"/>
      </w:pPr>
      <w:r w:rsidRPr="00061EEE">
        <w:t>21.</w:t>
      </w:r>
      <w:r w:rsidRPr="00061EEE">
        <w:tab/>
        <w:t>Garcia-Garcia A, Orts-Escolano S, Oprea S, Villena-Martinez V, Garcia-Rodriguez J. A review on deep learning techniques applied to semantic segmentation. arXiv preprint arXiv:170406857. 2017.</w:t>
      </w:r>
    </w:p>
    <w:p w14:paraId="47939164" w14:textId="77777777" w:rsidR="00061EEE" w:rsidRPr="00061EEE" w:rsidRDefault="00061EEE" w:rsidP="00061EEE">
      <w:pPr>
        <w:pStyle w:val="EndNoteBibliography"/>
        <w:spacing w:after="0"/>
      </w:pPr>
      <w:r w:rsidRPr="00061EEE">
        <w:t>22.</w:t>
      </w:r>
      <w:r w:rsidRPr="00061EEE">
        <w:tab/>
        <w:t>Badrinarayanan V, Handa A, Cipolla R. Segnet: A deep convolutional encoder-decoder architecture for robust semantic pixel-wise labelling. arXiv preprint arXiv:150507293. 2015.</w:t>
      </w:r>
    </w:p>
    <w:p w14:paraId="6AE08EA7" w14:textId="77777777" w:rsidR="00061EEE" w:rsidRPr="00061EEE" w:rsidRDefault="00061EEE" w:rsidP="00061EEE">
      <w:pPr>
        <w:pStyle w:val="EndNoteBibliography"/>
        <w:spacing w:after="0"/>
      </w:pPr>
      <w:r w:rsidRPr="00061EEE">
        <w:t>23.</w:t>
      </w:r>
      <w:r w:rsidRPr="00061EEE">
        <w:tab/>
        <w:t>Ye JC, Sung WK, editors. Understanding geometry of encoder-decoder CNNs. International Conference on Machine Learning; 2019: PMLR.</w:t>
      </w:r>
    </w:p>
    <w:p w14:paraId="6030E14F" w14:textId="77777777" w:rsidR="00061EEE" w:rsidRPr="00061EEE" w:rsidRDefault="00061EEE" w:rsidP="00061EEE">
      <w:pPr>
        <w:pStyle w:val="EndNoteBibliography"/>
        <w:spacing w:after="0"/>
      </w:pPr>
      <w:r w:rsidRPr="00061EEE">
        <w:t>24.</w:t>
      </w:r>
      <w:r w:rsidRPr="00061EEE">
        <w:tab/>
        <w:t>Bell S, Zitnick CL, Bala K, Girshick R, editors. Inside-outside net: Detecting objects in context with skip pooling and recurrent neural networks. Proceedings of the IEEE conference on computer vision and pattern recognition; 2016.</w:t>
      </w:r>
    </w:p>
    <w:p w14:paraId="685B464B" w14:textId="77777777" w:rsidR="00061EEE" w:rsidRPr="00061EEE" w:rsidRDefault="00061EEE" w:rsidP="00061EEE">
      <w:pPr>
        <w:pStyle w:val="EndNoteBibliography"/>
        <w:spacing w:after="0"/>
      </w:pPr>
      <w:r w:rsidRPr="00061EEE">
        <w:t>25.</w:t>
      </w:r>
      <w:r w:rsidRPr="00061EEE">
        <w:tab/>
        <w:t>Mao X, Shen C, Yang Y-B. Image restoration using very deep convolutional encoder-decoder networks with symmetric skip connections. Advances in neural information processing systems. 2016;29.</w:t>
      </w:r>
    </w:p>
    <w:p w14:paraId="144A3AE1" w14:textId="77777777" w:rsidR="00061EEE" w:rsidRPr="00061EEE" w:rsidRDefault="00061EEE" w:rsidP="00061EEE">
      <w:pPr>
        <w:pStyle w:val="EndNoteBibliography"/>
        <w:spacing w:after="0"/>
      </w:pPr>
      <w:r w:rsidRPr="00061EEE">
        <w:t>26.</w:t>
      </w:r>
      <w:r w:rsidRPr="00061EEE">
        <w:tab/>
        <w:t>Intrator O, Intrator N. Interpreting neural-network results: a simulation study. Computational statistics &amp; data analysis. 2001;37(3):373-93.</w:t>
      </w:r>
    </w:p>
    <w:p w14:paraId="1C118731" w14:textId="77777777" w:rsidR="00061EEE" w:rsidRPr="00061EEE" w:rsidRDefault="00061EEE" w:rsidP="00061EEE">
      <w:pPr>
        <w:pStyle w:val="EndNoteBibliography"/>
        <w:spacing w:after="0"/>
      </w:pPr>
      <w:r w:rsidRPr="00061EEE">
        <w:t>27.</w:t>
      </w:r>
      <w:r w:rsidRPr="00061EEE">
        <w:tab/>
        <w:t>Ertam F, Aydın G, editors. Data classification with deep learning using Tensorflow. 2017 international conference on computer science and engineering (UBMK); 2017: IEEE.</w:t>
      </w:r>
    </w:p>
    <w:p w14:paraId="6D2B8BA5" w14:textId="77777777" w:rsidR="00061EEE" w:rsidRPr="00061EEE" w:rsidRDefault="00061EEE" w:rsidP="00061EEE">
      <w:pPr>
        <w:pStyle w:val="EndNoteBibliography"/>
        <w:spacing w:after="0"/>
      </w:pPr>
      <w:r w:rsidRPr="00061EEE">
        <w:t>28.</w:t>
      </w:r>
      <w:r w:rsidRPr="00061EEE">
        <w:tab/>
        <w:t>Pang B, Nijkamp E, Wu YN. Deep learning with tensorflow: A review. Journal of Educational and Behavioral Statistics. 2020;45(2):227-48.</w:t>
      </w:r>
    </w:p>
    <w:p w14:paraId="22ADD824" w14:textId="77777777" w:rsidR="00061EEE" w:rsidRPr="00061EEE" w:rsidRDefault="00061EEE" w:rsidP="00061EEE">
      <w:pPr>
        <w:pStyle w:val="EndNoteBibliography"/>
        <w:spacing w:after="0"/>
      </w:pPr>
      <w:r w:rsidRPr="00061EEE">
        <w:t>29.</w:t>
      </w:r>
      <w:r w:rsidRPr="00061EEE">
        <w:tab/>
        <w:t>Noroozi M, Vinjimoor A, Favaro P, Pirsiavash H, editors. Boosting self-supervised learning via knowledge transfer. Proceedings of the IEEE Conference on Computer Vision and Pattern Recognition; 2018.</w:t>
      </w:r>
    </w:p>
    <w:p w14:paraId="1EEF7623" w14:textId="77777777" w:rsidR="00061EEE" w:rsidRPr="00061EEE" w:rsidRDefault="00061EEE" w:rsidP="00061EEE">
      <w:pPr>
        <w:pStyle w:val="EndNoteBibliography"/>
        <w:spacing w:after="0"/>
      </w:pPr>
      <w:r w:rsidRPr="00061EEE">
        <w:t>30.</w:t>
      </w:r>
      <w:r w:rsidRPr="00061EEE">
        <w:tab/>
        <w:t>Hendrycks D, Mazeika M, Kadavath S, Song D. Using self-supervised learning can improve model robustness and uncertainty. Advances in Neural Information Processing Systems. 2019;32.</w:t>
      </w:r>
    </w:p>
    <w:p w14:paraId="2D58F291" w14:textId="77777777" w:rsidR="00061EEE" w:rsidRPr="00061EEE" w:rsidRDefault="00061EEE" w:rsidP="00061EEE">
      <w:pPr>
        <w:pStyle w:val="EndNoteBibliography"/>
        <w:spacing w:after="0"/>
      </w:pPr>
      <w:r w:rsidRPr="00061EEE">
        <w:t>31.</w:t>
      </w:r>
      <w:r w:rsidRPr="00061EEE">
        <w:tab/>
        <w:t>Zhai X, Oliver A, Kolesnikov A, Beyer L, editors. S4l: Self-supervised semi-supervised learning. Proceedings of the IEEE/CVF International Conference on Computer Vision; 2019.</w:t>
      </w:r>
    </w:p>
    <w:p w14:paraId="22F5E47C" w14:textId="77777777" w:rsidR="00061EEE" w:rsidRPr="00061EEE" w:rsidRDefault="00061EEE" w:rsidP="00061EEE">
      <w:pPr>
        <w:pStyle w:val="EndNoteBibliography"/>
        <w:spacing w:after="0"/>
      </w:pPr>
      <w:r w:rsidRPr="00061EEE">
        <w:lastRenderedPageBreak/>
        <w:t>32.</w:t>
      </w:r>
      <w:r w:rsidRPr="00061EEE">
        <w:tab/>
        <w:t>Kopp FK, Daerr H, Si-Mohamed S, Sauter AP, Ehn S, Fingerle AA, et al. Evaluation of a preclinical photon-counting CT prototype for pulmonary imaging. Scientific Reports. 2018;8(1):17386.</w:t>
      </w:r>
    </w:p>
    <w:p w14:paraId="35946FB1" w14:textId="77777777" w:rsidR="00061EEE" w:rsidRPr="00061EEE" w:rsidRDefault="00061EEE" w:rsidP="00061EEE">
      <w:pPr>
        <w:pStyle w:val="EndNoteBibliography"/>
      </w:pPr>
      <w:r w:rsidRPr="00061EEE">
        <w:t>33.</w:t>
      </w:r>
      <w:r w:rsidRPr="00061EEE">
        <w:tab/>
        <w:t>Huttenlocher DP, Klanderman GA, Rucklidge WJ. Comparing images using the Hausdorff distance. IEEE Transactions on Pattern Analysis and Machine Intelligence. 1993;15(9):850-63.</w:t>
      </w:r>
    </w:p>
    <w:p w14:paraId="0D2A3304" w14:textId="5E8DBB70" w:rsidR="000F4091" w:rsidRPr="00F63C37" w:rsidRDefault="00CD4C6C">
      <w:r>
        <w:fldChar w:fldCharType="end"/>
      </w:r>
    </w:p>
    <w:sectPr w:rsidR="000F4091" w:rsidRPr="00F63C3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4E5B" w14:textId="77777777" w:rsidR="000A6C43" w:rsidRDefault="000A6C43" w:rsidP="00D3539A">
      <w:pPr>
        <w:spacing w:after="0" w:line="240" w:lineRule="auto"/>
      </w:pPr>
      <w:r>
        <w:separator/>
      </w:r>
    </w:p>
  </w:endnote>
  <w:endnote w:type="continuationSeparator" w:id="0">
    <w:p w14:paraId="6D1B1F4F" w14:textId="77777777" w:rsidR="000A6C43" w:rsidRDefault="000A6C43"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96DB" w14:textId="77777777" w:rsidR="000A6C43" w:rsidRDefault="000A6C43" w:rsidP="00D3539A">
      <w:pPr>
        <w:spacing w:after="0" w:line="240" w:lineRule="auto"/>
      </w:pPr>
      <w:r>
        <w:separator/>
      </w:r>
    </w:p>
  </w:footnote>
  <w:footnote w:type="continuationSeparator" w:id="0">
    <w:p w14:paraId="57736B71" w14:textId="77777777" w:rsidR="000A6C43" w:rsidRDefault="000A6C43"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1EFD4A5B" w:rsidR="00D3539A" w:rsidRPr="009931D4" w:rsidRDefault="009931D4" w:rsidP="009931D4">
    <w:pPr>
      <w:pStyle w:val="Header"/>
    </w:pPr>
    <w:r>
      <w:t>Fides, Jaya, Satvik, Tego</w:t>
    </w:r>
    <w:r>
      <w:tab/>
    </w:r>
    <w:r>
      <w:tab/>
      <w:t>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record-ids&gt;&lt;/item&gt;&lt;/Libraries&gt;"/>
  </w:docVars>
  <w:rsids>
    <w:rsidRoot w:val="007C6EA8"/>
    <w:rsid w:val="00035364"/>
    <w:rsid w:val="00054ED1"/>
    <w:rsid w:val="00061EEE"/>
    <w:rsid w:val="000A6C43"/>
    <w:rsid w:val="000E5551"/>
    <w:rsid w:val="000F4091"/>
    <w:rsid w:val="001647CB"/>
    <w:rsid w:val="001671ED"/>
    <w:rsid w:val="001712EA"/>
    <w:rsid w:val="001860A3"/>
    <w:rsid w:val="001A3112"/>
    <w:rsid w:val="001B6532"/>
    <w:rsid w:val="001D0FE6"/>
    <w:rsid w:val="00201C39"/>
    <w:rsid w:val="00275258"/>
    <w:rsid w:val="00281AF0"/>
    <w:rsid w:val="002B7B95"/>
    <w:rsid w:val="00303161"/>
    <w:rsid w:val="0034253B"/>
    <w:rsid w:val="003A54F4"/>
    <w:rsid w:val="003B16E2"/>
    <w:rsid w:val="003E6E2F"/>
    <w:rsid w:val="00437597"/>
    <w:rsid w:val="004615A0"/>
    <w:rsid w:val="00486EA9"/>
    <w:rsid w:val="004876E0"/>
    <w:rsid w:val="004922E1"/>
    <w:rsid w:val="004B0818"/>
    <w:rsid w:val="004B37F0"/>
    <w:rsid w:val="004C1B46"/>
    <w:rsid w:val="00506D5C"/>
    <w:rsid w:val="005110FF"/>
    <w:rsid w:val="0052402B"/>
    <w:rsid w:val="00557FA0"/>
    <w:rsid w:val="00566692"/>
    <w:rsid w:val="00610EBE"/>
    <w:rsid w:val="00625A63"/>
    <w:rsid w:val="006B011D"/>
    <w:rsid w:val="006F1EFE"/>
    <w:rsid w:val="00737B52"/>
    <w:rsid w:val="00755BE3"/>
    <w:rsid w:val="00757C75"/>
    <w:rsid w:val="00766A00"/>
    <w:rsid w:val="007738E9"/>
    <w:rsid w:val="00780FEF"/>
    <w:rsid w:val="0078206F"/>
    <w:rsid w:val="007C4942"/>
    <w:rsid w:val="007C6EA8"/>
    <w:rsid w:val="008061EA"/>
    <w:rsid w:val="00812B51"/>
    <w:rsid w:val="0085229D"/>
    <w:rsid w:val="008626C5"/>
    <w:rsid w:val="008A6273"/>
    <w:rsid w:val="008B64E9"/>
    <w:rsid w:val="008D6735"/>
    <w:rsid w:val="00912324"/>
    <w:rsid w:val="009137DA"/>
    <w:rsid w:val="00933D46"/>
    <w:rsid w:val="00943AF2"/>
    <w:rsid w:val="009726F5"/>
    <w:rsid w:val="009837CD"/>
    <w:rsid w:val="009931D4"/>
    <w:rsid w:val="009D0C97"/>
    <w:rsid w:val="009F722C"/>
    <w:rsid w:val="00A17142"/>
    <w:rsid w:val="00A65007"/>
    <w:rsid w:val="00A738B8"/>
    <w:rsid w:val="00A73CE1"/>
    <w:rsid w:val="00AA2CFB"/>
    <w:rsid w:val="00AB6C38"/>
    <w:rsid w:val="00B00364"/>
    <w:rsid w:val="00B14DED"/>
    <w:rsid w:val="00B44623"/>
    <w:rsid w:val="00B522FA"/>
    <w:rsid w:val="00B83885"/>
    <w:rsid w:val="00CB1EF3"/>
    <w:rsid w:val="00CD4C6C"/>
    <w:rsid w:val="00D10EAA"/>
    <w:rsid w:val="00D3539A"/>
    <w:rsid w:val="00D6253E"/>
    <w:rsid w:val="00DC5649"/>
    <w:rsid w:val="00DD2B54"/>
    <w:rsid w:val="00DF281C"/>
    <w:rsid w:val="00E21908"/>
    <w:rsid w:val="00E83E00"/>
    <w:rsid w:val="00EB1C8B"/>
    <w:rsid w:val="00EC1BEB"/>
    <w:rsid w:val="00EC29DA"/>
    <w:rsid w:val="00F21087"/>
    <w:rsid w:val="00F21D74"/>
    <w:rsid w:val="00F37F53"/>
    <w:rsid w:val="00F57F8C"/>
    <w:rsid w:val="00F63C37"/>
    <w:rsid w:val="00FA1C30"/>
    <w:rsid w:val="00F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nanonets.com/blog/semantic-image-segmentation-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jeremyjordan.me/semantic-segment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sna.org/education/ai-resources-and-training/ai-image-challenge/brain-tumor-ai-challenge-2021" TargetMode="External"/><Relationship Id="rId4" Type="http://schemas.openxmlformats.org/officeDocument/2006/relationships/footnotes" Target="footnotes.xml"/><Relationship Id="rId9" Type="http://schemas.openxmlformats.org/officeDocument/2006/relationships/hyperlink" Target="https://radiopaedia.org/articles/mri-sequences-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5444</Words>
  <Characters>31033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72</cp:revision>
  <dcterms:created xsi:type="dcterms:W3CDTF">2022-04-04T21:40:00Z</dcterms:created>
  <dcterms:modified xsi:type="dcterms:W3CDTF">2022-04-11T22:51:00Z</dcterms:modified>
</cp:coreProperties>
</file>