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lan-de-pruebas--befine-store"/>
    <w:p>
      <w:pPr>
        <w:pStyle w:val="Heading1"/>
      </w:pPr>
      <w:r>
        <w:t xml:space="preserve">Plan de Pruebas — Befine Store</w:t>
      </w:r>
    </w:p>
    <w:p>
      <w:pPr>
        <w:pStyle w:val="FirstParagraph"/>
      </w:pPr>
      <w:r>
        <w:rPr/>
        <w:t xml:space="preserve">Versión: 1.1 (10-oct-2026) · Base: Plan de Gestión de la Calidad v1.1 (§6 KPI, §8 control de calidad) · Responsable: líder de sprint vigente</w:t>
      </w:r>
    </w:p>
    <w:bookmarkStart w:id="20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Verificar que Befine Store cumple sus requerimientos funcionales (RF-01 a RF-25) y no funcionales (RNF-01 a RNF-14) antes del Go-Live (21-nov-2026). Las pruebas se ejecutan </w:t>
      </w:r>
      <w:r>
        <w:rPr>
          <w:bCs/>
          <w:b/>
        </w:rPr>
        <w:t xml:space="preserve">dentro de cada sprint</w:t>
      </w:r>
      <w:r>
        <w:t xml:space="preserve"> (no en una fase separada): una historia no está terminada si sus pruebas no pasan (Definition of Done, punto 8).</w:t>
      </w:r>
    </w:p>
    <w:bookmarkEnd w:id="20"/>
    <w:bookmarkStart w:id="21" w:name="X93125cceff335ab313ab70c62ec833910d9f013"/>
    <w:p>
      <w:pPr>
        <w:pStyle w:val="Heading2"/>
      </w:pPr>
      <w:r>
        <w:t xml:space="preserve">2. Alcance y niveles de prueba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756"/>
        <w:gridCol w:w="6497"/>
        <w:gridCol w:w="4099"/>
        <w:gridCol w:w="1208"/>
        <w:gridCol w:w="1236"/>
      </w:tblGrid>
      <w:tr>
        <w:trPr>
          <w:tblHeader w:val="true"/>
        </w:trPr>
        <w:tc>
          <w:tcPr>
            <w:tcW w:w="175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Nivel</w:t>
            </w:r>
          </w:p>
        </w:tc>
        <w:tc>
          <w:tcPr>
            <w:tcW w:w="649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Qué se prueba</w:t>
            </w:r>
          </w:p>
        </w:tc>
        <w:tc>
          <w:tcPr>
            <w:tcW w:w="409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Herramienta</w:t>
            </w:r>
          </w:p>
        </w:tc>
        <w:tc>
          <w:tcPr>
            <w:tcW w:w="120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Cuándo</w:t>
            </w:r>
          </w:p>
        </w:tc>
        <w:tc>
          <w:tcPr>
            <w:tcW w:w="123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</w:t>
            </w:r>
          </w:p>
        </w:tc>
      </w:tr>
      <w:tr>
        <w:tc>
          <w:tcPr>
            <w:tcW w:w="1756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Unitarias</w:t>
            </w:r>
          </w:p>
        </w:tc>
        <w:tc>
          <w:tcPr>
            <w:tcW w:w="649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Reglas de negocio en JS: validaciones (RUT, celular, correo), carrito, despacho por comuna y envío gratis, días hábiles de entrega, formato CLP, franjas horarias</w:t>
            </w:r>
          </w:p>
        </w:tc>
        <w:tc>
          <w:tcPr>
            <w:tcW w:w="409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node:test</w:t>
            </w:r>
            <w:r>
              <w:rPr>
                <w:rFonts w:ascii="Arial" w:hAnsi="Arial"/>
                <w:sz w:val="18"/>
              </w:rPr>
              <w:t xml:space="preserve"> (incluido en Node ≥ 20, sin dependencias) — carpeta </w:t>
            </w:r>
            <w:r>
              <w:rPr>
                <w:rStyle w:val="VerbatimChar"/>
                <w:rFonts w:ascii="Arial" w:hAnsi="Arial"/>
                <w:sz w:val="18"/>
              </w:rPr>
              <w:t xml:space="preserve">tests/unit/</w:t>
            </w:r>
          </w:p>
        </w:tc>
        <w:tc>
          <w:tcPr>
            <w:tcW w:w="120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En cada sprint</w:t>
            </w:r>
          </w:p>
        </w:tc>
        <w:tc>
          <w:tcPr>
            <w:tcW w:w="123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</w:t>
            </w:r>
            <w:r>
              <w:rPr>
                <w:bCs/>
                <w:rFonts w:ascii="Arial" w:hAnsi="Arial"/>
                <w:b/>
                <w:sz w:val="18"/>
              </w:rPr>
              <w:t xml:space="preserve">31 pruebas, 31 aprobadas</w:t>
            </w:r>
          </w:p>
        </w:tc>
      </w:tr>
      <w:tr>
        <w:tc>
          <w:tcPr>
            <w:tcW w:w="17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Base de datos / seguridad (RLS)</w:t>
            </w:r>
          </w:p>
        </w:tc>
        <w:tc>
          <w:tcPr>
            <w:tcW w:w="649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Que cada rol solo vea y modifique lo permitido; que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ignore precios enviados por el cliente</w:t>
            </w:r>
          </w:p>
        </w:tc>
        <w:tc>
          <w:tcPr>
            <w:tcW w:w="40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Scripts SQL con set role + claims JWT en una rama de Supabase; consultas como visitante anónimo desde el navegador</w:t>
            </w:r>
          </w:p>
        </w:tc>
        <w:tc>
          <w:tcPr>
            <w:tcW w:w="120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S2–S3</w:t>
            </w:r>
          </w:p>
        </w:tc>
        <w:tc>
          <w:tcPr>
            <w:tcW w:w="123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CP-S09 y CP-S11 aprobadas; el resto en S3</w:t>
            </w:r>
          </w:p>
        </w:tc>
      </w:tr>
      <w:tr>
        <w:tc>
          <w:tcPr>
            <w:tcW w:w="1756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Integración</w:t>
            </w:r>
          </w:p>
        </w:tc>
        <w:tc>
          <w:tcPr>
            <w:tcW w:w="649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Carrito →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→ Mercado Pago (</w:t>
            </w:r>
            <w:r>
              <w:rPr>
                <w:iCs/>
                <w:rFonts w:ascii="Arial" w:hAnsi="Arial"/>
                <w:i/>
                <w:sz w:val="18"/>
              </w:rPr>
              <w:t xml:space="preserve">sandbox</w:t>
            </w:r>
            <w:r>
              <w:rPr>
                <w:rFonts w:ascii="Arial" w:hAnsi="Arial"/>
                <w:sz w:val="18"/>
              </w:rPr>
              <w:t xml:space="preserve">) → webhook → OpenFactura (certificación)</w:t>
            </w:r>
          </w:p>
        </w:tc>
        <w:tc>
          <w:tcPr>
            <w:tcW w:w="409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Tarjetas de prueba de MP + ambiente de certificación SII</w:t>
            </w:r>
          </w:p>
        </w:tc>
        <w:tc>
          <w:tcPr>
            <w:tcW w:w="120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S3–S4</w:t>
            </w:r>
          </w:p>
        </w:tc>
        <w:tc>
          <w:tcPr>
            <w:tcW w:w="123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17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Sistema / E2E</w:t>
            </w:r>
          </w:p>
        </w:tc>
        <w:tc>
          <w:tcPr>
            <w:tcW w:w="649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Flujo completo en el navegador: comprar, crear cuenta, ver pedido; flujo del chofer</w:t>
            </w:r>
          </w:p>
        </w:tc>
        <w:tc>
          <w:tcPr>
            <w:tcW w:w="40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Pruebas manuales con casos documentados (Playwright opcional)</w:t>
            </w:r>
          </w:p>
        </w:tc>
        <w:tc>
          <w:tcPr>
            <w:tcW w:w="120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S3–S4</w:t>
            </w:r>
          </w:p>
        </w:tc>
        <w:tc>
          <w:tcPr>
            <w:tcW w:w="123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Manuales en S1–S2</w:t>
            </w:r>
          </w:p>
        </w:tc>
      </w:tr>
      <w:tr>
        <w:tc>
          <w:tcPr>
            <w:tcW w:w="1756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Rendimiento</w:t>
            </w:r>
          </w:p>
        </w:tc>
        <w:tc>
          <w:tcPr>
            <w:tcW w:w="649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LCP, Performance, ≥ 100 pedidos/hora, ≤ 5 s por pedido, 500 usuarios simultáneos</w:t>
            </w:r>
          </w:p>
        </w:tc>
        <w:tc>
          <w:tcPr>
            <w:tcW w:w="409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Lighthouse (móvil) + k6</w:t>
            </w:r>
          </w:p>
        </w:tc>
        <w:tc>
          <w:tcPr>
            <w:tcW w:w="120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S2 (línea base) y S4</w:t>
            </w:r>
          </w:p>
        </w:tc>
        <w:tc>
          <w:tcPr>
            <w:tcW w:w="123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 Línea base Lighthouse medida el 10-oct (ver 4.5); k6 en S4</w:t>
            </w:r>
          </w:p>
        </w:tc>
      </w:tr>
      <w:tr>
        <w:tc>
          <w:tcPr>
            <w:tcW w:w="175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Aceptación (UAT)</w:t>
            </w:r>
          </w:p>
        </w:tc>
        <w:tc>
          <w:tcPr>
            <w:tcW w:w="649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Operación real del negocio validada por el dueño</w:t>
            </w:r>
          </w:p>
        </w:tc>
        <w:tc>
          <w:tcPr>
            <w:tcW w:w="409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Guion UAT firmado por Iván Rodríguez</w:t>
            </w:r>
          </w:p>
        </w:tc>
        <w:tc>
          <w:tcPr>
            <w:tcW w:w="120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Semana previa al Go-Live</w:t>
            </w:r>
          </w:p>
        </w:tc>
        <w:tc>
          <w:tcPr>
            <w:tcW w:w="123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</w:tbl>
    <w:bookmarkEnd w:id="21"/>
    <w:bookmarkStart w:id="22" w:name="Xa73587ef93706f7e377c52f449dcde975b863e9"/>
    <w:p>
      <w:pPr>
        <w:pStyle w:val="Heading2"/>
      </w:pPr>
      <w:r>
        <w:t xml:space="preserve">3. Cómo ejecutar las pruebas automatizadas</w:t>
      </w:r>
    </w:p>
    <w:p>
      <w:pPr>
        <w:pStyle w:val="SourceCode"/>
      </w:pPr>
      <w:r>
        <w:rPr>
          <w:rStyle w:val="CommentTok"/>
        </w:rPr>
        <w:t xml:space="preserve"># Requisito: Node.js 20 o superior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Salida esperada (resumen):</w:t>
      </w:r>
    </w:p>
    <w:p>
      <w:pPr>
        <w:pStyle w:val="SourceCode"/>
      </w:pPr>
      <w:r>
        <w:rPr>
          <w:rStyle w:val="VerbatimChar"/>
        </w:rPr>
        <w:t xml:space="preserve"># tests 31</w:t>
      </w:r>
      <w:r>
        <w:br/>
      </w:r>
      <w:r>
        <w:rPr>
          <w:rStyle w:val="VerbatimChar"/>
        </w:rPr>
        <w:t xml:space="preserve"># pass 31</w:t>
      </w:r>
      <w:r>
        <w:br/>
      </w:r>
      <w:r>
        <w:rPr>
          <w:rStyle w:val="VerbatimChar"/>
        </w:rPr>
        <w:t xml:space="preserve"># fail 0</w:t>
      </w:r>
    </w:p>
    <w:p>
      <w:pPr>
        <w:pStyle w:val="FirstParagraph"/>
      </w:pPr>
      <w:r>
        <w:t xml:space="preserve">Las pruebas cargan </w:t>
      </w:r>
      <w:r>
        <w:rPr>
          <w:bCs/>
          <w:b/>
        </w:rPr>
        <w:t xml:space="preserve">los mismos archivos</w:t>
      </w:r>
      <w:r>
        <w:t xml:space="preserve"> que usa el sitio (</w:t>
      </w:r>
      <w:r>
        <w:rPr>
          <w:rStyle w:val="VerbatimChar"/>
        </w:rPr>
        <w:t xml:space="preserve">web/js/forms.js</w:t>
      </w:r>
      <w:r>
        <w:t xml:space="preserve">, </w:t>
      </w:r>
      <w:r>
        <w:rPr>
          <w:rStyle w:val="VerbatimChar"/>
        </w:rPr>
        <w:t xml:space="preserve">store.js</w:t>
      </w:r>
      <w:r>
        <w:t xml:space="preserve">, </w:t>
      </w:r>
      <w:r>
        <w:rPr>
          <w:rStyle w:val="VerbatimChar"/>
        </w:rPr>
        <w:t xml:space="preserve">data.js</w:t>
      </w:r>
      <w:r>
        <w:t xml:space="preserve">, </w:t>
      </w:r>
      <w:r>
        <w:rPr>
          <w:rStyle w:val="VerbatimChar"/>
        </w:rPr>
        <w:t xml:space="preserve">bands.js</w:t>
      </w:r>
      <w:r>
        <w:t xml:space="preserve">) en un contexto aislado de Node (</w:t>
      </w:r>
      <w:r>
        <w:rPr>
          <w:rStyle w:val="VerbatimChar"/>
        </w:rPr>
        <w:t xml:space="preserve">tests/helpers/cargar.js</w:t>
      </w:r>
      <w:r>
        <w:t xml:space="preserve">), así que no se duplica código y una regresión en el sitio rompe la prueba.</w:t>
      </w:r>
    </w:p>
    <w:bookmarkEnd w:id="22"/>
    <w:bookmarkStart w:id="27" w:name="Xd899a4bdbb1f29e1eff8b85c66a1664dace2a42"/>
    <w:p>
      <w:pPr>
        <w:pStyle w:val="Heading2"/>
      </w:pPr>
      <w:r>
        <w:t xml:space="preserve">4. Casos de prueba</w:t>
      </w:r>
    </w:p>
    <w:bookmarkStart w:id="23" w:name="X3cd9f289f2b05d4834ea01afa5c2f3c38ca64ff"/>
    <w:p>
      <w:pPr>
        <w:pStyle w:val="Heading3"/>
      </w:pPr>
      <w:r>
        <w:t xml:space="preserve">4.1 Unitarias (automatizadas) — ✅ ejecutadas el 09-oct-2026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034"/>
        <w:gridCol w:w="2621"/>
        <w:gridCol w:w="8544"/>
        <w:gridCol w:w="1661"/>
        <w:gridCol w:w="935"/>
      </w:tblGrid>
      <w:tr>
        <w:trPr>
          <w:tblHeader w:val="true"/>
        </w:trPr>
        <w:tc>
          <w:tcPr>
            <w:tcW w:w="103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262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Archivo</w:t>
            </w:r>
          </w:p>
        </w:tc>
        <w:tc>
          <w:tcPr>
            <w:tcW w:w="854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Caso</w:t>
            </w:r>
          </w:p>
        </w:tc>
        <w:tc>
          <w:tcPr>
            <w:tcW w:w="166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tcW w:w="93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Resultado</w:t>
            </w:r>
          </w:p>
        </w:tc>
      </w:tr>
      <w:tr>
        <w:tc>
          <w:tcPr>
            <w:tcW w:w="103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CP-U01</w:t>
            </w:r>
          </w:p>
        </w:tc>
        <w:tc>
          <w:tcPr>
            <w:tcW w:w="262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forms.test.js</w:t>
            </w:r>
          </w:p>
        </w:tc>
        <w:tc>
          <w:tcPr>
            <w:tcW w:w="854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RUT válido con y sin formato, con DV numérico y K</w:t>
            </w:r>
          </w:p>
        </w:tc>
        <w:tc>
          <w:tcPr>
            <w:tcW w:w="16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RF-01, RF-08</w:t>
            </w:r>
          </w:p>
        </w:tc>
        <w:tc>
          <w:tcPr>
            <w:tcW w:w="93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CP-U02</w:t>
            </w:r>
          </w:p>
        </w:tc>
        <w:tc>
          <w:tcPr>
            <w:tcW w:w="26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forms.test.js</w:t>
            </w:r>
          </w:p>
        </w:tc>
        <w:tc>
          <w:tcPr>
            <w:tcW w:w="854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RUT con DV incorrecto, corto o vacío se rechaza</w:t>
            </w:r>
          </w:p>
        </w:tc>
        <w:tc>
          <w:tcPr>
            <w:tcW w:w="16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RF-08</w:t>
            </w:r>
          </w:p>
        </w:tc>
        <w:tc>
          <w:tcPr>
            <w:tcW w:w="93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CP-U03</w:t>
            </w:r>
          </w:p>
        </w:tc>
        <w:tc>
          <w:tcPr>
            <w:tcW w:w="262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forms.test.js</w:t>
            </w:r>
          </w:p>
        </w:tc>
        <w:tc>
          <w:tcPr>
            <w:tcW w:w="854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Celular chileno con +56, espacios o guiones; rechaza fijos</w:t>
            </w:r>
          </w:p>
        </w:tc>
        <w:tc>
          <w:tcPr>
            <w:tcW w:w="16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</w:t>
            </w:r>
          </w:p>
        </w:tc>
        <w:tc>
          <w:tcPr>
            <w:tcW w:w="93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CP-U04</w:t>
            </w:r>
          </w:p>
        </w:tc>
        <w:tc>
          <w:tcPr>
            <w:tcW w:w="26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forms.test.js</w:t>
            </w:r>
          </w:p>
        </w:tc>
        <w:tc>
          <w:tcPr>
            <w:tcW w:w="854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Formato de correo y fuerza de contraseña 0–4</w:t>
            </w:r>
          </w:p>
        </w:tc>
        <w:tc>
          <w:tcPr>
            <w:tcW w:w="16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RF-01, RNF-04</w:t>
            </w:r>
          </w:p>
        </w:tc>
        <w:tc>
          <w:tcPr>
            <w:tcW w:w="93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CP-U05</w:t>
            </w:r>
          </w:p>
        </w:tc>
        <w:tc>
          <w:tcPr>
            <w:tcW w:w="262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carrito.test.js</w:t>
            </w:r>
          </w:p>
        </w:tc>
        <w:tc>
          <w:tcPr>
            <w:tcW w:w="854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Misma variante suma cantidades; total y conteo</w:t>
            </w:r>
          </w:p>
        </w:tc>
        <w:tc>
          <w:tcPr>
            <w:tcW w:w="16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RF-05</w:t>
            </w:r>
          </w:p>
        </w:tc>
        <w:tc>
          <w:tcPr>
            <w:tcW w:w="93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CP-U06</w:t>
            </w:r>
          </w:p>
        </w:tc>
        <w:tc>
          <w:tcPr>
            <w:tcW w:w="26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carrito.test.js</w:t>
            </w:r>
          </w:p>
        </w:tc>
        <w:tc>
          <w:tcPr>
            <w:tcW w:w="854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Cantidad 0 o negativa elimina el ítem</w:t>
            </w:r>
          </w:p>
        </w:tc>
        <w:tc>
          <w:tcPr>
            <w:tcW w:w="16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RF-05</w:t>
            </w:r>
          </w:p>
        </w:tc>
        <w:tc>
          <w:tcPr>
            <w:tcW w:w="93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CP-U07</w:t>
            </w:r>
          </w:p>
        </w:tc>
        <w:tc>
          <w:tcPr>
            <w:tcW w:w="262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carrito.test.js</w:t>
            </w:r>
          </w:p>
        </w:tc>
        <w:tc>
          <w:tcPr>
            <w:tcW w:w="854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Persistencia en localStorage y notificación a suscriptores</w:t>
            </w:r>
          </w:p>
        </w:tc>
        <w:tc>
          <w:tcPr>
            <w:tcW w:w="16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RF-05</w:t>
            </w:r>
          </w:p>
        </w:tc>
        <w:tc>
          <w:tcPr>
            <w:tcW w:w="93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CP-U08</w:t>
            </w:r>
          </w:p>
        </w:tc>
        <w:tc>
          <w:tcPr>
            <w:tcW w:w="26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despacho.test.js</w:t>
            </w:r>
          </w:p>
        </w:tc>
        <w:tc>
          <w:tcPr>
            <w:tcW w:w="854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Quilicura gratis; tarifa bajo el mínimo; gratis desde $7.000 (límite incluido)</w:t>
            </w:r>
          </w:p>
        </w:tc>
        <w:tc>
          <w:tcPr>
            <w:tcW w:w="16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RF-06, RF-21</w:t>
            </w:r>
          </w:p>
        </w:tc>
        <w:tc>
          <w:tcPr>
            <w:tcW w:w="93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CP-U09</w:t>
            </w:r>
          </w:p>
        </w:tc>
        <w:tc>
          <w:tcPr>
            <w:tcW w:w="262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despacho.test.js</w:t>
            </w:r>
          </w:p>
        </w:tc>
        <w:tc>
          <w:tcPr>
            <w:tcW w:w="854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Comuna sin cobertura → no permite continuar</w:t>
            </w:r>
          </w:p>
        </w:tc>
        <w:tc>
          <w:tcPr>
            <w:tcW w:w="16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</w:t>
            </w:r>
          </w:p>
        </w:tc>
        <w:tc>
          <w:tcPr>
            <w:tcW w:w="93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CP-U10</w:t>
            </w:r>
          </w:p>
        </w:tc>
        <w:tc>
          <w:tcPr>
            <w:tcW w:w="26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despacho.test.js</w:t>
            </w:r>
          </w:p>
        </w:tc>
        <w:tc>
          <w:tcPr>
            <w:tcW w:w="854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Entrega estándar al siguiente día hábil; 20 fechas agendables sin fines de semana</w:t>
            </w:r>
          </w:p>
        </w:tc>
        <w:tc>
          <w:tcPr>
            <w:tcW w:w="16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RF-06</w:t>
            </w:r>
          </w:p>
        </w:tc>
        <w:tc>
          <w:tcPr>
            <w:tcW w:w="93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CP-U11</w:t>
            </w:r>
          </w:p>
        </w:tc>
        <w:tc>
          <w:tcPr>
            <w:tcW w:w="2621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despacho.test.js</w:t>
            </w:r>
          </w:p>
        </w:tc>
        <w:tc>
          <w:tcPr>
            <w:tcW w:w="854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Formato CLP </w:t>
            </w:r>
            <w:r>
              <w:rPr>
                <w:rStyle w:val="VerbatimChar"/>
                <w:rFonts w:ascii="Arial" w:hAnsi="Arial"/>
                <w:sz w:val="18"/>
              </w:rPr>
              <w:t xml:space="preserve">$1.234.567</w:t>
            </w:r>
          </w:p>
        </w:tc>
        <w:tc>
          <w:tcPr>
            <w:tcW w:w="166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RNF-14</w:t>
            </w:r>
          </w:p>
        </w:tc>
        <w:tc>
          <w:tcPr>
            <w:tcW w:w="93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03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CP-U12</w:t>
            </w:r>
          </w:p>
        </w:tc>
        <w:tc>
          <w:tcPr>
            <w:tcW w:w="262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horario.test.js</w:t>
            </w:r>
          </w:p>
        </w:tc>
        <w:tc>
          <w:tcPr>
            <w:tcW w:w="854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Franja y saludo correctos en los 8 bordes horarios; mensaje de "vuelta" para clientes registrados</w:t>
            </w:r>
          </w:p>
        </w:tc>
        <w:tc>
          <w:tcPr>
            <w:tcW w:w="166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Innovación UX</w:t>
            </w:r>
          </w:p>
        </w:tc>
        <w:tc>
          <w:tcPr>
            <w:tcW w:w="93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</w:tbl>
    <w:bookmarkEnd w:id="23"/>
    <w:bookmarkStart w:id="24" w:name="X3931fd86c9e3de86d9fe81c7957fbe41f78cdc2"/>
    <w:p>
      <w:pPr>
        <w:pStyle w:val="Heading3"/>
      </w:pPr>
      <w:r>
        <w:t xml:space="preserve">4.2 Funcionales manuales (sistema) — Sprints 1 y 2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923"/>
        <w:gridCol w:w="2689"/>
        <w:gridCol w:w="4345"/>
        <w:gridCol w:w="5915"/>
        <w:gridCol w:w="923"/>
      </w:tblGrid>
      <w:tr>
        <w:trPr>
          <w:tblHeader w:val="true"/>
        </w:trPr>
        <w:tc>
          <w:tcPr>
            <w:tcW w:w="92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268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Caso</w:t>
            </w:r>
          </w:p>
        </w:tc>
        <w:tc>
          <w:tcPr>
            <w:tcW w:w="434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Pasos</w:t>
            </w:r>
          </w:p>
        </w:tc>
        <w:tc>
          <w:tcPr>
            <w:tcW w:w="591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Resultado esperado</w:t>
            </w:r>
          </w:p>
        </w:tc>
        <w:tc>
          <w:tcPr>
            <w:tcW w:w="923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Resultado</w:t>
            </w:r>
          </w:p>
        </w:tc>
      </w:tr>
      <w:tr>
        <w:tc>
          <w:tcPr>
            <w:tcW w:w="92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CP-F01</w:t>
            </w:r>
          </w:p>
        </w:tc>
        <w:tc>
          <w:tcPr>
            <w:tcW w:w="26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Catálogo desde la BD</w:t>
            </w:r>
          </w:p>
        </w:tc>
        <w:tc>
          <w:tcPr>
            <w:tcW w:w="434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Abrir </w:t>
            </w:r>
            <w:r>
              <w:rPr>
                <w:rStyle w:val="VerbatimChar"/>
                <w:rFonts w:ascii="Arial" w:hAnsi="Arial"/>
                <w:sz w:val="18"/>
              </w:rPr>
              <w:t xml:space="preserve">catalogo.html</w:t>
            </w:r>
          </w:p>
        </w:tc>
        <w:tc>
          <w:tcPr>
            <w:tcW w:w="59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listan los productos activos de Supabase con su precio</w:t>
            </w:r>
          </w:p>
        </w:tc>
        <w:tc>
          <w:tcPr>
            <w:tcW w:w="92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CP-F02</w:t>
            </w:r>
          </w:p>
        </w:tc>
        <w:tc>
          <w:tcPr>
            <w:tcW w:w="26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Búsqueda sin tildes</w:t>
            </w:r>
          </w:p>
        </w:tc>
        <w:tc>
          <w:tcPr>
            <w:tcW w:w="43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Buscar "bidon"</w:t>
            </w:r>
          </w:p>
        </w:tc>
        <w:tc>
          <w:tcPr>
            <w:tcW w:w="59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Aparece "Bidón"</w:t>
            </w:r>
          </w:p>
        </w:tc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CP-F03</w:t>
            </w:r>
          </w:p>
        </w:tc>
        <w:tc>
          <w:tcPr>
            <w:tcW w:w="26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Variante y precio</w:t>
            </w:r>
          </w:p>
        </w:tc>
        <w:tc>
          <w:tcPr>
            <w:tcW w:w="434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En la ficha, cambiar de variante</w:t>
            </w:r>
          </w:p>
        </w:tc>
        <w:tc>
          <w:tcPr>
            <w:tcW w:w="59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Cambian el precio y el stock mostrados</w:t>
            </w:r>
          </w:p>
        </w:tc>
        <w:tc>
          <w:tcPr>
            <w:tcW w:w="92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CP-F04</w:t>
            </w:r>
          </w:p>
        </w:tc>
        <w:tc>
          <w:tcPr>
            <w:tcW w:w="26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Registro</w:t>
            </w:r>
          </w:p>
        </w:tc>
        <w:tc>
          <w:tcPr>
            <w:tcW w:w="43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Crear cuenta con un correo nuevo</w:t>
            </w:r>
          </w:p>
        </w:tc>
        <w:tc>
          <w:tcPr>
            <w:tcW w:w="59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Llega el correo de confirmación; el perfil queda con rol </w:t>
            </w:r>
            <w:r>
              <w:rPr>
                <w:rStyle w:val="VerbatimChar"/>
                <w:rFonts w:ascii="Arial" w:hAnsi="Arial"/>
                <w:sz w:val="18"/>
              </w:rPr>
              <w:t xml:space="preserve">cliente</w:t>
            </w:r>
          </w:p>
        </w:tc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CP-F05</w:t>
            </w:r>
          </w:p>
        </w:tc>
        <w:tc>
          <w:tcPr>
            <w:tcW w:w="26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Correo duplicado</w:t>
            </w:r>
          </w:p>
        </w:tc>
        <w:tc>
          <w:tcPr>
            <w:tcW w:w="434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Registrar el mismo correo</w:t>
            </w:r>
          </w:p>
        </w:tc>
        <w:tc>
          <w:tcPr>
            <w:tcW w:w="59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Mensaje de error claro, sin crear una segunda cuenta</w:t>
            </w:r>
          </w:p>
        </w:tc>
        <w:tc>
          <w:tcPr>
            <w:tcW w:w="92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CP-F06</w:t>
            </w:r>
          </w:p>
        </w:tc>
        <w:tc>
          <w:tcPr>
            <w:tcW w:w="26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Recuperar contraseña</w:t>
            </w:r>
          </w:p>
        </w:tc>
        <w:tc>
          <w:tcPr>
            <w:tcW w:w="43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"Olvidé mi contraseña"</w:t>
            </w:r>
          </w:p>
        </w:tc>
        <w:tc>
          <w:tcPr>
            <w:tcW w:w="59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Llega el enlace y permite definir una nueva</w:t>
            </w:r>
          </w:p>
        </w:tc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CP-F07</w:t>
            </w:r>
          </w:p>
        </w:tc>
        <w:tc>
          <w:tcPr>
            <w:tcW w:w="268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Despacho en el checkout</w:t>
            </w:r>
          </w:p>
        </w:tc>
        <w:tc>
          <w:tcPr>
            <w:tcW w:w="434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Elegir Huechuraba con subtotal $5.000 y luego $7.000</w:t>
            </w:r>
          </w:p>
        </w:tc>
        <w:tc>
          <w:tcPr>
            <w:tcW w:w="591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$2.500 y luego "gratis"</w:t>
            </w:r>
          </w:p>
        </w:tc>
        <w:tc>
          <w:tcPr>
            <w:tcW w:w="923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CP-F08</w:t>
            </w:r>
          </w:p>
        </w:tc>
        <w:tc>
          <w:tcPr>
            <w:tcW w:w="26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Validación en línea</w:t>
            </w:r>
          </w:p>
        </w:tc>
        <w:tc>
          <w:tcPr>
            <w:tcW w:w="43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Ingresar un RUT inválido</w:t>
            </w:r>
          </w:p>
        </w:tc>
        <w:tc>
          <w:tcPr>
            <w:tcW w:w="59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Error bajo el campo, anunciado al lector de pantalla</w:t>
            </w:r>
          </w:p>
        </w:tc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CP-F09</w:t>
            </w:r>
          </w:p>
        </w:tc>
        <w:tc>
          <w:tcPr>
            <w:tcW w:w="26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Compra como invitado en menos de 1 minuto</w:t>
            </w:r>
          </w:p>
        </w:tc>
        <w:tc>
          <w:tcPr>
            <w:tcW w:w="43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Agregar un producto y completar el checkout sin cuenta</w:t>
            </w:r>
          </w:p>
        </w:tc>
        <w:tc>
          <w:tcPr>
            <w:tcW w:w="59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Pedido creado en menos de 1 minuto</w:t>
            </w:r>
          </w:p>
        </w:tc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 (S3, requiere crear_pedido() conectado)</w:t>
            </w:r>
          </w:p>
        </w:tc>
      </w:tr>
      <w:tr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CP-F10</w:t>
            </w:r>
          </w:p>
        </w:tc>
        <w:tc>
          <w:tcPr>
            <w:tcW w:w="26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Reseñas reales de Google</w:t>
            </w:r>
          </w:p>
        </w:tc>
        <w:tc>
          <w:tcPr>
            <w:tcW w:w="43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Abrir el inicio</w:t>
            </w:r>
          </w:p>
        </w:tc>
        <w:tc>
          <w:tcPr>
            <w:tcW w:w="59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muestran la nota y reseñas reales desde la Edge Function</w:t>
            </w:r>
          </w:p>
        </w:tc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CP-F11</w:t>
            </w:r>
          </w:p>
        </w:tc>
        <w:tc>
          <w:tcPr>
            <w:tcW w:w="268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Responsivo y modo día/noche</w:t>
            </w:r>
          </w:p>
        </w:tc>
        <w:tc>
          <w:tcPr>
            <w:tcW w:w="434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Abrir cada página en celular y computador, en modo día y noche</w:t>
            </w:r>
          </w:p>
        </w:tc>
        <w:tc>
          <w:tcPr>
            <w:tcW w:w="591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Contenido legible y sin desbordes</w:t>
            </w:r>
          </w:p>
        </w:tc>
        <w:tc>
          <w:tcPr>
            <w:tcW w:w="923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</w:tbl>
    <w:bookmarkEnd w:id="24"/>
    <w:bookmarkStart w:id="25" w:name="X6331d9e57f0fd7cc546b853711de1a97ca54108"/>
    <w:p>
      <w:pPr>
        <w:pStyle w:val="Heading3"/>
      </w:pPr>
      <w:r>
        <w:t xml:space="preserve">4.3 Seguridad (S2–S3)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170"/>
        <w:gridCol w:w="7446"/>
        <w:gridCol w:w="6181"/>
      </w:tblGrid>
      <w:tr>
        <w:trPr>
          <w:tblHeader w:val="true"/>
        </w:trPr>
        <w:tc>
          <w:tcPr>
            <w:tcW w:w="117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744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Caso</w:t>
            </w:r>
          </w:p>
        </w:tc>
        <w:tc>
          <w:tcPr>
            <w:tcW w:w="618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Resultado esperado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CP-S01</w:t>
            </w:r>
          </w:p>
        </w:tc>
        <w:tc>
          <w:tcPr>
            <w:tcW w:w="74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cliente intenta </w:t>
            </w:r>
            <w:r>
              <w:rPr>
                <w:rStyle w:val="VerbatimChar"/>
                <w:rFonts w:ascii="Arial" w:hAnsi="Arial"/>
                <w:sz w:val="18"/>
              </w:rPr>
              <w:t xml:space="preserve">insert</w:t>
            </w:r>
            <w:r>
              <w:rPr>
                <w:rFonts w:ascii="Arial" w:hAnsi="Arial"/>
                <w:sz w:val="18"/>
              </w:rPr>
              <w:t xml:space="preserve"> directo en </w:t>
            </w:r>
            <w:r>
              <w:rPr>
                <w:rStyle w:val="VerbatimChar"/>
                <w:rFonts w:ascii="Arial" w:hAnsi="Arial"/>
                <w:sz w:val="18"/>
              </w:rPr>
              <w:t xml:space="preserve">pedidos</w:t>
            </w:r>
          </w:p>
        </w:tc>
        <w:tc>
          <w:tcPr>
            <w:tcW w:w="61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Rechazado por RLS</w:t>
            </w:r>
          </w:p>
        </w:tc>
      </w:tr>
      <w:tr>
        <w:tc>
          <w:tcPr>
            <w:tcW w:w="11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CP-S02</w:t>
            </w:r>
          </w:p>
        </w:tc>
        <w:tc>
          <w:tcPr>
            <w:tcW w:w="7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cliente envía un precio alterado a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</w:p>
        </w:tc>
        <w:tc>
          <w:tcPr>
            <w:tcW w:w="61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pedido usa el precio de la BD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CP-S03</w:t>
            </w:r>
          </w:p>
        </w:tc>
        <w:tc>
          <w:tcPr>
            <w:tcW w:w="74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cliente intenta cambiar su </w:t>
            </w:r>
            <w:r>
              <w:rPr>
                <w:rStyle w:val="VerbatimChar"/>
                <w:rFonts w:ascii="Arial" w:hAnsi="Arial"/>
                <w:sz w:val="18"/>
              </w:rPr>
              <w:t xml:space="preserve">rol</w:t>
            </w:r>
            <w:r>
              <w:rPr>
                <w:rFonts w:ascii="Arial" w:hAnsi="Arial"/>
                <w:sz w:val="18"/>
              </w:rPr>
              <w:t xml:space="preserve"> a </w:t>
            </w:r>
            <w:r>
              <w:rPr>
                <w:rStyle w:val="VerbatimChar"/>
                <w:rFonts w:ascii="Arial" w:hAnsi="Arial"/>
                <w:sz w:val="18"/>
              </w:rPr>
              <w:t xml:space="preserve">admin</w:t>
            </w:r>
          </w:p>
        </w:tc>
        <w:tc>
          <w:tcPr>
            <w:tcW w:w="61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Bloqueado por trigger</w:t>
            </w:r>
          </w:p>
        </w:tc>
      </w:tr>
      <w:tr>
        <w:tc>
          <w:tcPr>
            <w:tcW w:w="11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CP-S04</w:t>
            </w:r>
          </w:p>
        </w:tc>
        <w:tc>
          <w:tcPr>
            <w:tcW w:w="7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chofer intenta editar un producto</w:t>
            </w:r>
          </w:p>
        </w:tc>
        <w:tc>
          <w:tcPr>
            <w:tcW w:w="61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Rechazado (sin permiso </w:t>
            </w:r>
            <w:r>
              <w:rPr>
                <w:rStyle w:val="VerbatimChar"/>
                <w:rFonts w:ascii="Arial" w:hAnsi="Arial"/>
                <w:sz w:val="18"/>
              </w:rPr>
              <w:t xml:space="preserve">catalogo.gestionar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CP-S05</w:t>
            </w:r>
          </w:p>
        </w:tc>
        <w:tc>
          <w:tcPr>
            <w:tcW w:w="74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cliente consulta pedidos de otro cliente</w:t>
            </w:r>
          </w:p>
        </w:tc>
        <w:tc>
          <w:tcPr>
            <w:tcW w:w="61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0 filas</w:t>
            </w:r>
          </w:p>
        </w:tc>
      </w:tr>
      <w:tr>
        <w:tc>
          <w:tcPr>
            <w:tcW w:w="11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CP-S06</w:t>
            </w:r>
          </w:p>
        </w:tc>
        <w:tc>
          <w:tcPr>
            <w:tcW w:w="7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cupón personal usado por otro cliente</w:t>
            </w:r>
          </w:p>
        </w:tc>
        <w:tc>
          <w:tcPr>
            <w:tcW w:w="61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Rechazado por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CP-S07</w:t>
            </w:r>
          </w:p>
        </w:tc>
        <w:tc>
          <w:tcPr>
            <w:tcW w:w="744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Webhook con monto distinto al total</w:t>
            </w:r>
          </w:p>
        </w:tc>
        <w:tc>
          <w:tcPr>
            <w:tcW w:w="61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pedido no pasa a </w:t>
            </w:r>
            <w:r>
              <w:rPr>
                <w:rStyle w:val="VerbatimChar"/>
                <w:rFonts w:ascii="Arial" w:hAnsi="Arial"/>
                <w:sz w:val="18"/>
              </w:rPr>
              <w:t xml:space="preserve">pagado</w:t>
            </w:r>
          </w:p>
        </w:tc>
      </w:tr>
      <w:tr>
        <w:tc>
          <w:tcPr>
            <w:tcW w:w="11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CP-S08</w:t>
            </w:r>
          </w:p>
        </w:tc>
        <w:tc>
          <w:tcPr>
            <w:tcW w:w="7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Webhook repetido</w:t>
            </w:r>
          </w:p>
        </w:tc>
        <w:tc>
          <w:tcPr>
            <w:tcW w:w="61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No duplica stock ni puntos (idempotencia)</w:t>
            </w:r>
          </w:p>
        </w:tc>
      </w:tr>
      <w:tr>
        <w:tc>
          <w:tcPr>
            <w:tcW w:w="11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CP-S09</w:t>
            </w:r>
          </w:p>
        </w:tc>
        <w:tc>
          <w:tcPr>
            <w:tcW w:w="7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visitante anónimo consulta pedidos y perfiles</w:t>
            </w:r>
          </w:p>
        </w:tc>
        <w:tc>
          <w:tcPr>
            <w:tcW w:w="61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0 filas en ambas; productos sí devuelve el catálogo — ✅ ejecutada el 10-oct-2026</w:t>
            </w:r>
          </w:p>
        </w:tc>
      </w:tr>
      <w:tr>
        <w:tc>
          <w:tcPr>
            <w:tcW w:w="11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CP-S10</w:t>
            </w:r>
          </w:p>
        </w:tc>
        <w:tc>
          <w:tcPr>
            <w:tcW w:w="7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 visitante anónimo intenta modificar un parámetro de negocio</w:t>
            </w:r>
          </w:p>
        </w:tc>
        <w:tc>
          <w:tcPr>
            <w:tcW w:w="61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Rechazado por RLS</w:t>
            </w:r>
          </w:p>
        </w:tc>
      </w:tr>
      <w:tr>
        <w:tc>
          <w:tcPr>
            <w:tcW w:w="117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CP-S11</w:t>
            </w:r>
          </w:p>
        </w:tc>
        <w:tc>
          <w:tcPr>
            <w:tcW w:w="744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del código del frontend</w:t>
            </w:r>
          </w:p>
        </w:tc>
        <w:tc>
          <w:tcPr>
            <w:tcW w:w="61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Solo contiene la clave pública (anon); ninguna service_role ni token de pago — ✅ revisada el 07-oct-2026</w:t>
            </w:r>
          </w:p>
        </w:tc>
      </w:tr>
    </w:tbl>
    <w:bookmarkEnd w:id="25"/>
    <w:bookmarkStart w:id="26" w:name="X1839f5effe9dda3b04cbeaf734ac7061706afac"/>
    <w:p>
      <w:pPr>
        <w:pStyle w:val="Heading3"/>
      </w:pPr>
      <w:r>
        <w:t xml:space="preserve">4.4 Integración (planificadas, S3–S4)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025"/>
        <w:gridCol w:w="5858"/>
        <w:gridCol w:w="7914"/>
      </w:tblGrid>
      <w:tr>
        <w:trPr>
          <w:tblHeader w:val="true"/>
        </w:trPr>
        <w:tc>
          <w:tcPr>
            <w:tcW w:w="102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585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Caso</w:t>
            </w:r>
          </w:p>
        </w:tc>
        <w:tc>
          <w:tcPr>
            <w:tcW w:w="791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Resultado esperado</w:t>
            </w:r>
          </w:p>
        </w:tc>
      </w:tr>
      <w:tr>
        <w:tc>
          <w:tcPr>
            <w:tcW w:w="10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CP-I01</w:t>
            </w:r>
          </w:p>
        </w:tc>
        <w:tc>
          <w:tcPr>
            <w:tcW w:w="585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Pago aprobado con tarjeta de prueba de MP</w:t>
            </w:r>
          </w:p>
        </w:tc>
        <w:tc>
          <w:tcPr>
            <w:tcW w:w="791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Pedido </w:t>
            </w:r>
            <w:r>
              <w:rPr>
                <w:rStyle w:val="VerbatimChar"/>
                <w:rFonts w:ascii="Arial" w:hAnsi="Arial"/>
                <w:sz w:val="18"/>
              </w:rPr>
              <w:t xml:space="preserve">pagado</w:t>
            </w:r>
            <w:r>
              <w:rPr>
                <w:rFonts w:ascii="Arial" w:hAnsi="Arial"/>
                <w:sz w:val="18"/>
              </w:rPr>
              <w:t xml:space="preserve"> → </w:t>
            </w:r>
            <w:r>
              <w:rPr>
                <w:rStyle w:val="VerbatimChar"/>
                <w:rFonts w:ascii="Arial" w:hAnsi="Arial"/>
                <w:sz w:val="18"/>
              </w:rPr>
              <w:t xml:space="preserve">en_preparacion</w:t>
            </w:r>
            <w:r>
              <w:rPr>
                <w:rFonts w:ascii="Arial" w:hAnsi="Arial"/>
                <w:sz w:val="18"/>
              </w:rPr>
              <w:t xml:space="preserve">; stock descontado; puntos sumados</w:t>
            </w:r>
          </w:p>
        </w:tc>
      </w:tr>
      <w:tr>
        <w:tc>
          <w:tcPr>
            <w:tcW w:w="10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CP-I02</w:t>
            </w:r>
          </w:p>
        </w:tc>
        <w:tc>
          <w:tcPr>
            <w:tcW w:w="585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Pago rechazado</w:t>
            </w:r>
          </w:p>
        </w:tc>
        <w:tc>
          <w:tcPr>
            <w:tcW w:w="79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Pedido sigue en </w:t>
            </w:r>
            <w:r>
              <w:rPr>
                <w:rStyle w:val="VerbatimChar"/>
                <w:rFonts w:ascii="Arial" w:hAnsi="Arial"/>
                <w:sz w:val="18"/>
              </w:rPr>
              <w:t xml:space="preserve">pendiente_pago</w:t>
            </w:r>
          </w:p>
        </w:tc>
      </w:tr>
      <w:tr>
        <w:tc>
          <w:tcPr>
            <w:tcW w:w="10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CP-I03</w:t>
            </w:r>
          </w:p>
        </w:tc>
        <w:tc>
          <w:tcPr>
            <w:tcW w:w="585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Emisión de boleta en certificación</w:t>
            </w:r>
          </w:p>
        </w:tc>
        <w:tc>
          <w:tcPr>
            <w:tcW w:w="791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Folio y PDF guardados en </w:t>
            </w:r>
            <w:r>
              <w:rPr>
                <w:rStyle w:val="VerbatimChar"/>
                <w:rFonts w:ascii="Arial" w:hAnsi="Arial"/>
                <w:sz w:val="18"/>
              </w:rPr>
              <w:t xml:space="preserve">documentos_tributarios</w:t>
            </w:r>
          </w:p>
        </w:tc>
      </w:tr>
      <w:tr>
        <w:tc>
          <w:tcPr>
            <w:tcW w:w="10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CP-I04</w:t>
            </w:r>
          </w:p>
        </w:tc>
        <w:tc>
          <w:tcPr>
            <w:tcW w:w="585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Emisión de factura con RUT de empresa</w:t>
            </w:r>
          </w:p>
        </w:tc>
        <w:tc>
          <w:tcPr>
            <w:tcW w:w="79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Factura emitida con razón social y giro</w:t>
            </w:r>
          </w:p>
        </w:tc>
      </w:tr>
      <w:tr>
        <w:tc>
          <w:tcPr>
            <w:tcW w:w="10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CP-I05</w:t>
            </w:r>
          </w:p>
        </w:tc>
        <w:tc>
          <w:tcPr>
            <w:tcW w:w="585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Chofer marca "En camino" y "Entregado"</w:t>
            </w:r>
          </w:p>
        </w:tc>
        <w:tc>
          <w:tcPr>
            <w:tcW w:w="791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Historial registrado y enlace de WhatsApp con el mensaje correcto</w:t>
            </w:r>
          </w:p>
        </w:tc>
      </w:tr>
    </w:tbl>
    <w:bookmarkEnd w:id="26"/>
    <w:bookmarkEnd w:id="27"/>
    <w:bookmarkStart w:id="28" w:name="X1db94a782388d245ee1280c273b9e3c9ca132bc"/>
    <w:p>
      <w:pPr>
        <w:pStyle w:val="Heading3"/>
      </w:pPr>
      <w:r>
        <w:t xml:space="preserve">4.5 Rendimiento — línea base (Lighthouse móvil, 10-oct-2026)</w:t>
      </w:r>
    </w:p>
    <w:p>
      <w:pPr>
        <w:pStyle w:val="FirstParagraph"/>
      </w:pPr>
      <w:r>
        <w:rPr>
          <w:iCs/>
          <w:i/>
        </w:rPr>
        <w:t xml:space="preserve">Inicio: rendimiento 73 · accesibilidad 84 · buenas prácticas 100 · SEO 100 · LCP 3,0 s · CLS 0,501.</w:t>
      </w:r>
    </w:p>
    <w:p>
      <w:pPr>
        <w:pStyle w:val="FirstParagraph"/>
      </w:pPr>
      <w:r>
        <w:rPr>
          <w:iCs/>
          <w:i/>
        </w:rPr>
        <w:t xml:space="preserve">Catálogo: rendimiento 70 · accesibilidad 96 · buenas prácticas 100 · SEO 100 · LCP 3,2 s · CLS 0,507.</w:t>
      </w:r>
    </w:p>
    <w:p>
      <w:pPr>
        <w:pStyle w:val="FirstParagraph"/>
      </w:pPr>
      <w:r>
        <w:rPr>
          <w:iCs/>
          <w:i/>
        </w:rPr>
        <w:t xml:space="preserve">La meta (rendimiento ≥ 90 y LCP ≤ 2,5 s) aún no se cumple. La causa principal es el desplazamiento del contenido durante la carga (CLS ≈ 0,50 en ambas páginas), lo que apunta a un elemento compartido (barra superior, fuentes o fondo). Se registra como mejora para el Sprint 4.</w:t>
      </w:r>
    </w:p>
    <w:p>
      <w:pPr>
        <w:pStyle w:val="Heading2"/>
      </w:pPr>
      <w:r>
        <w:t xml:space="preserve">5. Criterios de entrada y salida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Entrada:</w:t>
      </w:r>
      <w:r>
        <w:t xml:space="preserve"> historia con criterios de aceptación definidos y desplegada en el ambiente de prueba.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Salida (Go-Live):</w:t>
      </w:r>
      <w:r>
        <w:t xml:space="preserve"> 100 % de los casos críticos (pago, facturación y pedidos) aprobados; 0 defectos críticos abiertos; Lighthouse Performance ≥ 90; UAT firmada.</w:t>
      </w:r>
    </w:p>
    <w:bookmarkEnd w:id="28"/>
    <w:bookmarkStart w:id="29" w:name="X77b92660703a7ab7818129ef8bb80c5409e0f06"/>
    <w:p>
      <w:pPr>
        <w:pStyle w:val="Heading2"/>
      </w:pPr>
      <w:r>
        <w:t xml:space="preserve">6. Gestión de defectos</w:t>
      </w:r>
    </w:p>
    <w:p>
      <w:pPr>
        <w:pStyle w:val="FirstParagraph"/>
      </w:pPr>
      <w:r>
        <w:t xml:space="preserve">Cada defecto se registra como </w:t>
      </w:r>
      <w:r>
        <w:rPr>
          <w:iCs/>
          <w:i/>
        </w:rPr>
        <w:t xml:space="preserve">issue</w:t>
      </w:r>
      <w:r>
        <w:t xml:space="preserve"> en GitHub con la etiqueta </w:t>
      </w:r>
      <w:r>
        <w:rPr>
          <w:rStyle w:val="VerbatimChar"/>
        </w:rPr>
        <w:t xml:space="preserve">bug</w:t>
      </w:r>
      <w:r>
        <w:t xml:space="preserve">, su severidad (crítico/alto/medio/bajo), los pasos para reproducirlo y el caso de prueba asociado. Un defecto crítico bloquea el cierre del sprint.</w:t>
      </w:r>
    </w:p>
    <w:bookmarkEnd w:id="29"/>
    <w:bookmarkEnd w:id="30"/>
    <w:sectPr>
      <w:footerReference w:type="default" r:id="rId9"/>
      <w:headerReference w:type="default" r:id="rId10"/>
      <w:pgSz w:h="11906" w:w="16838" w:orient="landscape"/>
      <w:pgMar w:bottom="1247" w:left="1020" w:right="1020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2026-10-09T14:09:05Z</dcterms:created>
  <dcterms:modified xsi:type="dcterms:W3CDTF">2026-10-09T14:09:05Z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