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7a9c671081e314cab7b0115bf3d83d91b2826b"/>
    <w:p>
      <w:pPr>
        <w:pStyle w:val="Heading1"/>
      </w:pPr>
      <w:r>
        <w:t xml:space="preserve">Metodología del proyecto — Híbrida PMBOK + Scrum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Befine Store · </w:t>
      </w:r>
      <w:r>
        <w:rPr>
          <w:bCs/>
          <w:b/>
        </w:rPr>
        <w:t xml:space="preserve">Equipo:</w:t>
      </w:r>
      <w:r>
        <w:t xml:space="preserve"> Grupo N3 (Plaxi Solutions) · </w:t>
      </w:r>
      <w:r>
        <w:rPr>
          <w:bCs/>
          <w:b/>
        </w:rPr>
        <w:t xml:space="preserve">Versión:</w:t>
      </w:r>
      <w:r>
        <w:t xml:space="preserve"> 1.1 (09-oct-2026)</w:t>
      </w:r>
    </w:p>
    <w:bookmarkStart w:id="23" w:name="X34b5d6ba06a39f79c4ff0e5e92c99e5827676a6"/>
    <w:p>
      <w:pPr>
        <w:pStyle w:val="Heading2"/>
      </w:pPr>
      <w:r>
        <w:t xml:space="preserve">1. Metodología declarada</w:t>
      </w:r>
    </w:p>
    <w:p>
      <w:pPr>
        <w:pStyle w:val="FirstParagraph"/>
      </w:pPr>
      <w:r>
        <w:t xml:space="preserve">El proyecto usa una </w:t>
      </w:r>
      <w:r>
        <w:rPr>
          <w:bCs/>
          <w:b/>
        </w:rPr>
        <w:t xml:space="preserve">metodología híbrida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PMBOK (enfoque predictivo)</w:t>
      </w:r>
      <w:r>
        <w:t xml:space="preserve"> para </w:t>
      </w:r>
      <w:r>
        <w:rPr>
          <w:bCs/>
          <w:b/>
        </w:rPr>
        <w:t xml:space="preserve">dirigir</w:t>
      </w:r>
      <w:r>
        <w:t xml:space="preserve"> el proyecto: Inicio, Planificación, Monitoreo y Control, y Cierre. Tiene hitos fijos, líneas base (alcance, cronograma y costo) y 12 planes de gestión consolidados en el Plan de Dirección del Proyecto.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Scrum (enfoque adaptativo)</w:t>
      </w:r>
      <w:r>
        <w:t xml:space="preserve"> para </w:t>
      </w:r>
      <w:r>
        <w:rPr>
          <w:bCs/>
          <w:b/>
        </w:rPr>
        <w:t xml:space="preserve">construir</w:t>
      </w:r>
      <w:r>
        <w:t xml:space="preserve"> el producto en la fase de Ejecución: sprints de 2 semanas, Product Backlog priorizado, Sprint Review con el patrocinador y retrospectivas.</w:t>
      </w:r>
    </w:p>
    <w:p>
      <w:pPr>
        <w:pStyle w:val="FirstParagraph"/>
      </w:pPr>
      <w:r>
        <w:drawing>
          <wp:inline>
            <wp:extent cx="3402473" cy="7920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claude/md2docx/img/Metodologia_Hibrida_PMBOK_Scrum_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473" cy="79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X89b1464580cb9f6dbde2c6412cafd15e246081b"/>
    <w:p>
      <w:pPr>
        <w:pStyle w:val="Heading2"/>
      </w:pPr>
      <w:r>
        <w:t xml:space="preserve">2. ¿Por qué híbrida? (justificación)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3325"/>
        <w:gridCol w:w="2760"/>
        <w:gridCol w:w="3325"/>
      </w:tblGrid>
      <w:tr>
        <w:trPr>
          <w:tblHeader w:val="true"/>
        </w:trPr>
        <w:tc>
          <w:tcPr>
            <w:tcW w:w="332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Característica del proyecto</w:t>
            </w:r>
          </w:p>
        </w:tc>
        <w:tc>
          <w:tcPr>
            <w:tcW w:w="2760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Consecuencia</w:t>
            </w:r>
          </w:p>
        </w:tc>
        <w:tc>
          <w:tcPr>
            <w:tcW w:w="3325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Qué lo resuelve</w:t>
            </w:r>
          </w:p>
        </w:tc>
      </w:tr>
      <w:tr>
        <w:tc>
          <w:tcPr>
            <w:tcW w:w="3325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Plazo académico fijo</w:t>
            </w:r>
            <w:r>
              <w:rPr>
                <w:rFonts w:ascii="Arial" w:hAnsi="Arial"/>
                <w:sz w:val="18"/>
              </w:rPr>
              <w:t xml:space="preserve"> de 18 semanas con hitos evaluados por Duoc UC</w:t>
            </w:r>
          </w:p>
        </w:tc>
        <w:tc>
          <w:tcPr>
            <w:tcW w:w="276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Se necesitan fechas comprometidas y líneas base controlables</w:t>
            </w:r>
          </w:p>
        </w:tc>
        <w:tc>
          <w:tcPr>
            <w:tcW w:w="332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PMBOK: cronograma con hitos, control de cambios formal</w:t>
            </w:r>
          </w:p>
        </w:tc>
      </w:tr>
      <w:tr>
        <w:tc>
          <w:tcPr>
            <w:tcW w:w="33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Cliente real</w:t>
            </w:r>
            <w:r>
              <w:rPr>
                <w:rFonts w:ascii="Arial" w:hAnsi="Arial"/>
                <w:sz w:val="18"/>
              </w:rPr>
              <w:t xml:space="preserve"> (Befine) cuyas reglas de negocio se descubren al construir (cupones, puntos, reparto)</w:t>
            </w:r>
          </w:p>
        </w:tc>
        <w:tc>
          <w:tcPr>
            <w:tcW w:w="276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Los requisitos detallados cambian; un plan 100 % cerrado generaría retrabajo</w:t>
            </w:r>
          </w:p>
        </w:tc>
        <w:tc>
          <w:tcPr>
            <w:tcW w:w="33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Scrum: backlog repriorizable y validación quincenal con el patrocinador</w:t>
            </w:r>
          </w:p>
        </w:tc>
      </w:tr>
      <w:tr>
        <w:tc>
          <w:tcPr>
            <w:tcW w:w="3325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Riesgo de ampliación de alcance</w:t>
            </w:r>
            <w:r>
              <w:rPr>
                <w:rFonts w:ascii="Arial" w:hAnsi="Arial"/>
                <w:sz w:val="18"/>
              </w:rPr>
              <w:t xml:space="preserve"> (el patrocinador es el dueño del negocio)</w:t>
            </w:r>
          </w:p>
        </w:tc>
        <w:tc>
          <w:tcPr>
            <w:tcW w:w="276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Hay que absorber ideas nuevas sin perder el plazo</w:t>
            </w:r>
          </w:p>
        </w:tc>
        <w:tc>
          <w:tcPr>
            <w:tcW w:w="332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PMBOK: Solicitud de Cambio (SC). Scrum: lo nuevo entra al backlog, priorizado contra el plazo</w:t>
            </w:r>
          </w:p>
        </w:tc>
      </w:tr>
      <w:tr>
        <w:tc>
          <w:tcPr>
            <w:tcW w:w="33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Equipo pequeño con disponibilidad vespertina</w:t>
            </w:r>
          </w:p>
        </w:tc>
        <w:tc>
          <w:tcPr>
            <w:tcW w:w="276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Se necesitan entregas cortas y visibles</w:t>
            </w:r>
          </w:p>
        </w:tc>
        <w:tc>
          <w:tcPr>
            <w:tcW w:w="3325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Scrum: sprints de 2 semanas y tablero Kanban en GitHub Projects</w:t>
            </w:r>
          </w:p>
        </w:tc>
      </w:tr>
      <w:tr>
        <w:tc>
          <w:tcPr>
            <w:tcW w:w="3325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Integraciones críticas</w:t>
            </w:r>
            <w:r>
              <w:rPr>
                <w:rFonts w:ascii="Arial" w:hAnsi="Arial"/>
                <w:sz w:val="18"/>
              </w:rPr>
              <w:t xml:space="preserve"> (Mercado Pago, OpenFactura/SII)</w:t>
            </w:r>
          </w:p>
        </w:tc>
        <w:tc>
          <w:tcPr>
            <w:tcW w:w="276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Se debe validar temprano y de forma incremental</w:t>
            </w:r>
          </w:p>
        </w:tc>
        <w:tc>
          <w:tcPr>
            <w:tcW w:w="3325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Scrum: incrementos validables. PMBOK: registro de riesgos (R2, R5)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Alternativas descartadas.</w:t>
      </w:r>
      <w:r>
        <w:t xml:space="preserve"> </w:t>
      </w:r>
      <w:r>
        <w:rPr>
          <w:iCs/>
          <w:i/>
        </w:rPr>
        <w:t xml:space="preserve">Cascada pura</w:t>
      </w:r>
      <w:r>
        <w:t xml:space="preserve">: se descartó porque obliga a cerrar todos los requisitos antes de construir, y el negocio ya demostró que cambia (SC-02 cambió la tecnología del frontend en la semana 7). </w:t>
      </w:r>
      <w:r>
        <w:rPr>
          <w:iCs/>
          <w:i/>
        </w:rPr>
        <w:t xml:space="preserve">Scrum puro</w:t>
      </w:r>
      <w:r>
        <w:t xml:space="preserve">: se descartó porque la asignatura exige una gestión formal con planes, costos y riesgos, y porque Scrum por sí solo no entrega líneas base de costo ni gestión de adquisiciones.</w:t>
      </w:r>
    </w:p>
    <w:bookmarkEnd w:id="24"/>
    <w:bookmarkStart w:id="25" w:name="Xbd71d4f4818cacdc331bfeae2feb06718ed1949"/>
    <w:p>
      <w:pPr>
        <w:pStyle w:val="Heading2"/>
      </w:pPr>
      <w:r>
        <w:t xml:space="preserve">3. Cómo se aplica en la práctica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1360"/>
        <w:gridCol w:w="5237"/>
        <w:gridCol w:w="2814"/>
      </w:tblGrid>
      <w:tr>
        <w:trPr>
          <w:tblHeader w:val="true"/>
        </w:trPr>
        <w:tc>
          <w:tcPr>
            <w:tcW w:w="1360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Elemento</w:t>
            </w:r>
          </w:p>
        </w:tc>
        <w:tc>
          <w:tcPr>
            <w:tcW w:w="5237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Práctica del equipo</w:t>
            </w:r>
          </w:p>
        </w:tc>
        <w:tc>
          <w:tcPr>
            <w:tcW w:w="2814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Evidencia en el repositorio</w:t>
            </w:r>
          </w:p>
        </w:tc>
      </w:tr>
      <w:tr>
        <w:tc>
          <w:tcPr>
            <w:tcW w:w="136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Roles Scrum</w:t>
            </w:r>
          </w:p>
        </w:tc>
        <w:tc>
          <w:tcPr>
            <w:tcW w:w="5237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Product Owner:</w:t>
            </w:r>
            <w:r>
              <w:rPr>
                <w:rFonts w:ascii="Arial" w:hAnsi="Arial"/>
                <w:sz w:val="18"/>
              </w:rPr>
              <w:t xml:space="preserve"> Iván Rodríguez (dueño de Befine). </w:t>
            </w:r>
            <w:r>
              <w:rPr>
                <w:bCs/>
                <w:rFonts w:ascii="Arial" w:hAnsi="Arial"/>
                <w:b/>
                <w:sz w:val="18"/>
              </w:rPr>
              <w:t xml:space="preserve">Scrum Master / líder de sprint:</w:t>
            </w:r>
            <w:r>
              <w:rPr>
                <w:rFonts w:ascii="Arial" w:hAnsi="Arial"/>
                <w:sz w:val="18"/>
              </w:rPr>
              <w:t xml:space="preserve"> rotativo (Felipe S1, Iván S2, Carlos S3, Felipe S4). </w:t>
            </w:r>
            <w:r>
              <w:rPr>
                <w:bCs/>
                <w:rFonts w:ascii="Arial" w:hAnsi="Arial"/>
                <w:b/>
                <w:sz w:val="18"/>
              </w:rPr>
              <w:t xml:space="preserve">Equipo de desarrollo:</w:t>
            </w:r>
            <w:r>
              <w:rPr>
                <w:rFonts w:ascii="Arial" w:hAnsi="Arial"/>
                <w:sz w:val="18"/>
              </w:rPr>
              <w:t xml:space="preserve"> los integrantes que no ejercen de Scrum Master, full-stack</w:t>
            </w:r>
          </w:p>
        </w:tc>
        <w:tc>
          <w:tcPr>
            <w:tcW w:w="2814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03-Scrum/</w:t>
            </w:r>
          </w:p>
        </w:tc>
      </w:tr>
      <w:tr>
        <w:tc>
          <w:tcPr>
            <w:tcW w:w="136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Sprint</w:t>
            </w:r>
          </w:p>
        </w:tc>
        <w:tc>
          <w:tcPr>
            <w:tcW w:w="523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 semanas. S1: 21-sep a 04-oct · S2: 05 a 18-oct · S3: 19-oct a 01-nov · S4: 02 a 14-nov</w:t>
            </w:r>
          </w:p>
        </w:tc>
        <w:tc>
          <w:tcPr>
            <w:tcW w:w="281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03-Scrum/Sprint_Backlog_*.md</w:t>
            </w:r>
          </w:p>
        </w:tc>
      </w:tr>
      <w:tr>
        <w:tc>
          <w:tcPr>
            <w:tcW w:w="136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Product Backlog</w:t>
            </w:r>
          </w:p>
        </w:tc>
        <w:tc>
          <w:tcPr>
            <w:tcW w:w="523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31 historias de usuario trazadas a los 25 RF; HU-01 a HU-15 son issues del tablero Kanban de GitHub Projects (etiquetas de área y prioridad, hito por sprint) y HU-16 a HU-31 se crean como issues en el Sprint 2</w:t>
            </w:r>
          </w:p>
        </w:tc>
        <w:tc>
          <w:tcPr>
            <w:tcW w:w="2814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03-Scrum/Product_Backlog.md</w:t>
            </w:r>
          </w:p>
        </w:tc>
      </w:tr>
      <w:tr>
        <w:tc>
          <w:tcPr>
            <w:tcW w:w="136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Definition of Done</w:t>
            </w:r>
          </w:p>
        </w:tc>
        <w:tc>
          <w:tcPr>
            <w:tcW w:w="523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Criterios comunes para cerrar una historia</w:t>
            </w:r>
          </w:p>
        </w:tc>
        <w:tc>
          <w:tcPr>
            <w:tcW w:w="281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03-Scrum/Definition_of_Done.md</w:t>
            </w:r>
          </w:p>
        </w:tc>
      </w:tr>
      <w:tr>
        <w:tc>
          <w:tcPr>
            <w:tcW w:w="136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Sprint Review</w:t>
            </w:r>
          </w:p>
        </w:tc>
        <w:tc>
          <w:tcPr>
            <w:tcW w:w="523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Validación del incremento con el patrocinador al cierre de cada sprint</w:t>
            </w:r>
          </w:p>
        </w:tc>
        <w:tc>
          <w:tcPr>
            <w:tcW w:w="281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Sprint Backlog (sección Review)</w:t>
            </w:r>
          </w:p>
        </w:tc>
      </w:tr>
      <w:tr>
        <w:tc>
          <w:tcPr>
            <w:tcW w:w="136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Retrospectiva</w:t>
            </w:r>
          </w:p>
        </w:tc>
        <w:tc>
          <w:tcPr>
            <w:tcW w:w="523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Qué funcionó, qué no y acciones de mejora</w:t>
            </w:r>
          </w:p>
        </w:tc>
        <w:tc>
          <w:tcPr>
            <w:tcW w:w="281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03-Scrum/Retrospectivas/</w:t>
            </w:r>
          </w:p>
        </w:tc>
      </w:tr>
      <w:tr>
        <w:tc>
          <w:tcPr>
            <w:tcW w:w="136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Control de cambios (PMBOK)</w:t>
            </w:r>
          </w:p>
        </w:tc>
        <w:tc>
          <w:tcPr>
            <w:tcW w:w="523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Todo cambio a una línea base pasa por una Solicitud de Cambio</w:t>
            </w:r>
          </w:p>
        </w:tc>
        <w:tc>
          <w:tcPr>
            <w:tcW w:w="2814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SC-01 (presupuesto), SC-02 (frontend), SC-03 (seguridad y roles) y SC-04 (plan de Supabase) en </w:t>
            </w:r>
            <w:r>
              <w:rPr>
                <w:rStyle w:val="VerbatimChar"/>
                <w:rFonts w:ascii="Arial" w:hAnsi="Arial"/>
                <w:sz w:val="18"/>
              </w:rPr>
              <w:t xml:space="preserve">08-Gestion-PMBOK/</w:t>
            </w:r>
          </w:p>
        </w:tc>
      </w:tr>
      <w:tr>
        <w:tc>
          <w:tcPr>
            <w:tcW w:w="136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Monitoreo (PMBOK)</w:t>
            </w:r>
          </w:p>
        </w:tc>
        <w:tc>
          <w:tcPr>
            <w:tcW w:w="523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Revisión semanal de avance frente a la línea base; registro de riesgos</w:t>
            </w:r>
          </w:p>
        </w:tc>
        <w:tc>
          <w:tcPr>
            <w:tcW w:w="2814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Informe de Avance, sección 2</w:t>
            </w:r>
          </w:p>
        </w:tc>
      </w:tr>
    </w:tbl>
    <w:bookmarkEnd w:id="25"/>
    <w:bookmarkStart w:id="26" w:name="X49cc80aaeafbfd234cd65c656bbe9903a7b2774"/>
    <w:p>
      <w:pPr>
        <w:pStyle w:val="Heading2"/>
      </w:pPr>
      <w:r>
        <w:t xml:space="preserve">4. Equivalencia entre artefactos Scrum y PMBOK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2660"/>
        <w:gridCol w:w="6751"/>
      </w:tblGrid>
      <w:tr>
        <w:trPr>
          <w:tblHeader w:val="true"/>
        </w:trPr>
        <w:tc>
          <w:tcPr>
            <w:tcW w:w="2660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Scrum</w:t>
            </w:r>
          </w:p>
        </w:tc>
        <w:tc>
          <w:tcPr>
            <w:tcW w:w="675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PMBOK (Plan de Dirección)</w:t>
            </w:r>
          </w:p>
        </w:tc>
      </w:tr>
      <w:tr>
        <w:tc>
          <w:tcPr>
            <w:tcW w:w="266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Product Vision</w:t>
            </w:r>
          </w:p>
        </w:tc>
        <w:tc>
          <w:tcPr>
            <w:tcW w:w="675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Acta de Constitución (propósito, objetivos, indicadores de éxito)</w:t>
            </w:r>
          </w:p>
        </w:tc>
      </w:tr>
      <w:tr>
        <w:tc>
          <w:tcPr>
            <w:tcW w:w="266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Product Backlog</w:t>
            </w:r>
          </w:p>
        </w:tc>
        <w:tc>
          <w:tcPr>
            <w:tcW w:w="675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Plan de Gestión de Requerimientos + EDT (Anexo A) + matriz de trazabilidad</w:t>
            </w:r>
          </w:p>
        </w:tc>
      </w:tr>
      <w:tr>
        <w:tc>
          <w:tcPr>
            <w:tcW w:w="266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Sprint Backlog</w:t>
            </w:r>
          </w:p>
        </w:tc>
        <w:tc>
          <w:tcPr>
            <w:tcW w:w="675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Plan de Gestión del Cronograma (fase de Ejecución)</w:t>
            </w:r>
          </w:p>
        </w:tc>
      </w:tr>
      <w:tr>
        <w:tc>
          <w:tcPr>
            <w:tcW w:w="266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Definition of Done</w:t>
            </w:r>
          </w:p>
        </w:tc>
        <w:tc>
          <w:tcPr>
            <w:tcW w:w="675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Plan de Gestión de la Calidad (KPI y criterios de aceptación)</w:t>
            </w:r>
          </w:p>
        </w:tc>
      </w:tr>
      <w:tr>
        <w:tc>
          <w:tcPr>
            <w:tcW w:w="2660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Retrospectiva</w:t>
            </w:r>
          </w:p>
        </w:tc>
        <w:tc>
          <w:tcPr>
            <w:tcW w:w="675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Registro de lecciones aprendidas (Plan de Dirección, Cierre)</w:t>
            </w:r>
          </w:p>
        </w:tc>
      </w:tr>
      <w:tr>
        <w:tc>
          <w:tcPr>
            <w:tcW w:w="266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Cambio de prioridad en backlog</w:t>
            </w:r>
          </w:p>
        </w:tc>
        <w:tc>
          <w:tcPr>
            <w:tcW w:w="675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Plan de Gestión de Cambios (si afecta líneas base)</w:t>
            </w:r>
          </w:p>
        </w:tc>
      </w:tr>
    </w:tbl>
    <w:bookmarkEnd w:id="26"/>
    <w:bookmarkEnd w:id="27"/>
    <w:sectPr>
      <w:footerReference w:type="default" r:id="rId9"/>
      <w:headerReference w:type="default" r:id="rId10"/>
      <w:pgSz w:h="16838" w:w="11906"/>
      <w:pgMar w:bottom="1247" w:left="1247" w:right="1247" w:top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Befine Store · Grupo N3 · Plaxi Solutions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2026-10-09T14:09:02Z</dcterms:created>
  <dcterms:modified xsi:type="dcterms:W3CDTF">2026-10-09T14:09:02Z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