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duct-backlog--befine-store"/>
    <w:p>
      <w:pPr>
        <w:pStyle w:val="Heading1"/>
      </w:pPr>
      <w:r>
        <w:t xml:space="preserve">Product Backlog — Befine Store</w:t>
      </w:r>
    </w:p>
    <w:p>
      <w:pPr>
        <w:pStyle w:val="FirstParagraph"/>
      </w:pPr>
      <w:r>
        <w:rPr>
          <w:bCs/>
          <w:b/>
        </w:rPr>
        <w:t xml:space="preserve">Product Owner:</w:t>
      </w:r>
      <w:r>
        <w:t xml:space="preserve"> Iván Rodríguez · </w:t>
      </w:r>
      <w:r>
        <w:rPr>
          <w:bCs/>
          <w:b/>
        </w:rPr>
        <w:t xml:space="preserve">Actualizado:</w:t>
      </w:r>
      <w:r>
        <w:t xml:space="preserve"> 09-oct-2026 (Sprint 2) · </w:t>
      </w:r>
      <w:r>
        <w:rPr>
          <w:bCs/>
          <w:b/>
        </w:rPr>
        <w:t xml:space="preserve">Tablero:</w:t>
      </w:r>
      <w:r>
        <w:t xml:space="preserve"> GitHub Issues y Projects de </w:t>
      </w:r>
      <w:hyperlink r:id="rId20">
        <w:r>
          <w:rPr>
            <w:rStyle w:val="Hyperlink"/>
          </w:rPr>
          <w:t xml:space="preserve">IvnRP/befine-store</w:t>
        </w:r>
      </w:hyperlink>
      <w:r>
        <w:t xml:space="preserve"> (etiquetas </w:t>
      </w:r>
      <w:r>
        <w:rPr>
          <w:rStyle w:val="VerbatimChar"/>
        </w:rPr>
        <w:t xml:space="preserve">tipo:historia</w:t>
      </w:r>
      <w:r>
        <w:t xml:space="preserve">, </w:t>
      </w:r>
      <w:r>
        <w:rPr>
          <w:rStyle w:val="VerbatimChar"/>
        </w:rPr>
        <w:t xml:space="preserve">area:*</w:t>
      </w:r>
      <w:r>
        <w:t xml:space="preserve">, </w:t>
      </w:r>
      <w:r>
        <w:rPr>
          <w:rStyle w:val="VerbatimChar"/>
        </w:rPr>
        <w:t xml:space="preserve">P1/P2/P3</w:t>
      </w:r>
      <w:r>
        <w:t xml:space="preserve">; hitos </w:t>
      </w:r>
      <w:r>
        <w:rPr>
          <w:rStyle w:val="VerbatimChar"/>
        </w:rPr>
        <w:t xml:space="preserve">Sprint 1</w:t>
      </w:r>
      <w:r>
        <w:t xml:space="preserve">–</w:t>
      </w:r>
      <w:r>
        <w:rPr>
          <w:rStyle w:val="VerbatimChar"/>
        </w:rPr>
        <w:t xml:space="preserve">Sprint 4</w:t>
      </w:r>
      <w:r>
        <w:t xml:space="preserve">)</w:t>
      </w:r>
    </w:p>
    <w:p>
      <w:pPr>
        <w:pStyle w:val="BodyText"/>
      </w:pPr>
      <w:r>
        <w:t xml:space="preserve">Cada historia de usuario (HU) es una </w:t>
      </w:r>
      <w:r>
        <w:rPr>
          <w:iCs/>
          <w:i/>
        </w:rPr>
        <w:t xml:space="preserve">issue</w:t>
      </w:r>
      <w:r>
        <w:t xml:space="preserve"> del repositorio de código y se traza a uno o más requerimientos funcionales (RF) y a un paquete de la EDT. Los RNF son transversales y se verifican con la Definition of Done.</w:t>
      </w:r>
    </w:p>
    <w:p>
      <w:pPr>
        <w:pStyle w:val="Compact"/>
        <w:numPr>
          <w:ilvl w:val="0"/>
          <w:numId w:val="1001"/>
        </w:numPr>
      </w:pPr>
      <w:r>
        <w:rPr/>
        <w:t xml:space="preserve">HU-01 a HU-15: historias del tablero Kanban (issues #2 a #17; la HU-15, reseñas de Google, es la issue #23 creada en el Sprint 1).</w:t>
      </w:r>
    </w:p>
    <w:p>
      <w:pPr>
        <w:pStyle w:val="Compact"/>
        <w:numPr>
          <w:ilvl w:val="0"/>
          <w:numId w:val="1001"/>
        </w:numPr>
      </w:pPr>
      <w:r>
        <w:rPr/>
        <w:t xml:space="preserve">HU-16 a HU-31: historias agregadas en el Sprint 2 al refinar el backlog, para que los 25 RF queden cubiertos (por crear como issues).</w:t>
      </w:r>
    </w:p>
    <w:p>
      <w:pPr>
        <w:pStyle w:val="FirstParagraph"/>
      </w:pPr>
      <w:r>
        <w:rPr>
          <w:bCs/>
          <w:b/>
        </w:rPr>
        <w:t xml:space="preserve">Prioridad:</w:t>
      </w:r>
      <w:r>
        <w:t xml:space="preserve"> </w:t>
      </w:r>
      <w:r>
        <w:rPr>
          <w:bCs/>
          <w:b/>
        </w:rPr>
        <w:t xml:space="preserve">P1</w:t>
      </w:r>
      <w:r>
        <w:t xml:space="preserve"> = bloqueante del MVP · </w:t>
      </w:r>
      <w:r>
        <w:rPr>
          <w:bCs/>
          <w:b/>
        </w:rPr>
        <w:t xml:space="preserve">P2</w:t>
      </w:r>
      <w:r>
        <w:t xml:space="preserve"> = núcleo del MVP · </w:t>
      </w:r>
      <w:r>
        <w:rPr>
          <w:bCs/>
          <w:b/>
        </w:rPr>
        <w:t xml:space="preserve">P3</w:t>
      </w:r>
      <w:r>
        <w:t xml:space="preserve"> = valor agregado. </w:t>
      </w:r>
      <w:r>
        <w:rPr>
          <w:bCs/>
          <w:b/>
        </w:rPr>
        <w:t xml:space="preserve">Estado:</w:t>
      </w:r>
      <w:r>
        <w:t xml:space="preserve"> ✅ Terminada · 🟨 Parcial / en curso · ⬜ Pendiente.</w:t>
      </w:r>
    </w:p>
    <w:bookmarkStart w:id="21" w:name="resumen-al-09-oct-2026"/>
    <w:p>
      <w:pPr>
        <w:pStyle w:val="Heading2"/>
      </w:pPr>
      <w:r>
        <w:t xml:space="preserve">Resumen al 09-oct-2026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2712"/>
        <w:gridCol w:w="2436"/>
        <w:gridCol w:w="2446"/>
        <w:gridCol w:w="4686"/>
        <w:gridCol w:w="2515"/>
      </w:tblGrid>
      <w:tr>
        <w:trPr>
          <w:tblHeader w:val="true"/>
        </w:trPr>
        <w:tc>
          <w:tcPr>
            <w:tcW w:w="271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Prioridad</w:t>
            </w:r>
          </w:p>
        </w:tc>
        <w:tc>
          <w:tcPr>
            <w:tcW w:w="243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Historias</w:t>
            </w:r>
          </w:p>
        </w:tc>
        <w:tc>
          <w:tcPr>
            <w:tcW w:w="244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Terminadas</w:t>
            </w:r>
          </w:p>
        </w:tc>
        <w:tc>
          <w:tcPr>
            <w:tcW w:w="468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Parciales / en curso</w:t>
            </w:r>
          </w:p>
        </w:tc>
        <w:tc>
          <w:tcPr>
            <w:tcW w:w="251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Pendientes</w:t>
            </w:r>
          </w:p>
        </w:tc>
      </w:tr>
      <w:tr>
        <w:tc>
          <w:tcPr>
            <w:tcW w:w="271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243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10</w:t>
            </w:r>
          </w:p>
        </w:tc>
        <w:tc>
          <w:tcPr>
            <w:tcW w:w="244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w="468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25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</w:tr>
      <w:tr>
        <w:tc>
          <w:tcPr>
            <w:tcW w:w="271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243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12</w:t>
            </w:r>
          </w:p>
        </w:tc>
        <w:tc>
          <w:tcPr>
            <w:tcW w:w="24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w="468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25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</w:tr>
      <w:tr>
        <w:tc>
          <w:tcPr>
            <w:tcW w:w="271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P3</w:t>
            </w:r>
          </w:p>
        </w:tc>
        <w:tc>
          <w:tcPr>
            <w:tcW w:w="243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9</w:t>
            </w:r>
          </w:p>
        </w:tc>
        <w:tc>
          <w:tcPr>
            <w:tcW w:w="244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w="468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w="25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</w:tr>
      <w:tr>
        <w:tc>
          <w:tcPr>
            <w:tcW w:w="271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Total</w:t>
            </w:r>
          </w:p>
        </w:tc>
        <w:tc>
          <w:tcPr>
            <w:tcW w:w="243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31</w:t>
            </w:r>
          </w:p>
        </w:tc>
        <w:tc>
          <w:tcPr>
            <w:tcW w:w="24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468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9</w:t>
            </w:r>
          </w:p>
        </w:tc>
        <w:tc>
          <w:tcPr>
            <w:tcW w:w="25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18</w:t>
            </w:r>
          </w:p>
        </w:tc>
      </w:tr>
    </w:tbl>
    <w:bookmarkEnd w:id="21"/>
    <w:bookmarkStart w:id="22" w:name="Xa71dfbb54516297d32451e272ce4237e732f430"/>
    <w:p>
      <w:pPr>
        <w:pStyle w:val="Heading2"/>
      </w:pPr>
      <w:r>
        <w:t xml:space="preserve">Historias del tablero Kanban (issues #2–#17 y #23)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815"/>
        <w:gridCol w:w="1696"/>
        <w:gridCol w:w="3702"/>
        <w:gridCol w:w="4465"/>
        <w:gridCol w:w="815"/>
        <w:gridCol w:w="815"/>
        <w:gridCol w:w="815"/>
        <w:gridCol w:w="1669"/>
      </w:tblGrid>
      <w:tr>
        <w:trPr>
          <w:tblHeader w:val="true"/>
        </w:trPr>
        <w:tc>
          <w:tcPr>
            <w:tcW w:w="81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69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Historia (issue)</w:t>
            </w:r>
          </w:p>
        </w:tc>
        <w:tc>
          <w:tcPr>
            <w:tcW w:w="370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Como… quiero… para…</w:t>
            </w:r>
          </w:p>
        </w:tc>
        <w:tc>
          <w:tcPr>
            <w:tcW w:w="446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Criterios de aceptación</w:t>
            </w:r>
          </w:p>
        </w:tc>
        <w:tc>
          <w:tcPr>
            <w:tcW w:w="81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RF</w:t>
            </w:r>
          </w:p>
        </w:tc>
        <w:tc>
          <w:tcPr>
            <w:tcW w:w="81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Prio.</w:t>
            </w:r>
          </w:p>
        </w:tc>
        <w:tc>
          <w:tcPr>
            <w:tcW w:w="81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Sprint</w:t>
            </w:r>
          </w:p>
        </w:tc>
        <w:tc>
          <w:tcPr>
            <w:tcW w:w="166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Estado</w:t>
            </w:r>
          </w:p>
        </w:tc>
      </w:tr>
      <w:tr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HU-01</w:t>
            </w:r>
          </w:p>
        </w:tc>
        <w:tc>
          <w:tcPr>
            <w:tcW w:w="16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Registro e inicio de sesión de cliente (#2)</w:t>
            </w:r>
          </w:p>
        </w:tc>
        <w:tc>
          <w:tcPr>
            <w:tcW w:w="370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visitante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crear una cuenta e ingresar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guardar mis datos, ver mis pedidos y sumar puntos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Registro con nombre, correo, celular y contraseña con medidor de seguridad · • Confirmación por correo · • Ingreso, recuperación y cambio de contraseña · • Aceptación de términos (Ley 21.719) · • Ingreso con Google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RF-01, RF-02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w="166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(falta configurar el ingreso con Google)</w:t>
            </w:r>
          </w:p>
        </w:tc>
      </w:tr>
      <w:tr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HU-02</w:t>
            </w:r>
          </w:p>
        </w:tc>
        <w:tc>
          <w:tcPr>
            <w:tcW w:w="16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Catálogo y ficha de producto</w:t>
            </w:r>
          </w:p>
        </w:tc>
        <w:tc>
          <w:tcPr>
            <w:tcW w:w="370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explorar el catálogo y elegir la variante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comprar exactamente lo que necesito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Grilla desde Supabase con filtro por categoría, búsqueda sin tildes y orden por precio · • Ficha con precio por variante, oferta y cantidad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RF-03, RF-04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w="166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HU-03</w:t>
            </w:r>
          </w:p>
        </w:tc>
        <w:tc>
          <w:tcPr>
            <w:tcW w:w="16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CRUD de productos (admin) (#6)</w:t>
            </w:r>
          </w:p>
        </w:tc>
        <w:tc>
          <w:tcPr>
            <w:tcW w:w="370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crear y editar productos, variantes y precios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mantener el catálogo sin un desarrollador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CRUD con permiso </w:t>
            </w:r>
            <w:r>
              <w:rPr>
                <w:rStyle w:val="VerbatimChar"/>
                <w:rFonts w:ascii="Arial" w:hAnsi="Arial"/>
                <w:sz w:val="18"/>
              </w:rPr>
              <w:t xml:space="preserve">catalogo.gestionar</w:t>
            </w:r>
            <w:r>
              <w:rPr>
                <w:rFonts w:ascii="Arial" w:hAnsi="Arial"/>
                <w:sz w:val="18"/>
              </w:rPr>
              <w:t xml:space="preserve"> · • Activo/borrador · • Imágenes y descripción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RF-17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 → 4</w:t>
            </w:r>
          </w:p>
        </w:tc>
        <w:tc>
          <w:tcPr>
            <w:tcW w:w="166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(no se alcanzó en el S1; se replanifica al S4, con el resto del panel)</w:t>
            </w:r>
          </w:p>
        </w:tc>
      </w:tr>
      <w:tr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HU-04</w:t>
            </w:r>
          </w:p>
        </w:tc>
        <w:tc>
          <w:tcPr>
            <w:tcW w:w="16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Carrito de compras</w:t>
            </w:r>
          </w:p>
        </w:tc>
        <w:tc>
          <w:tcPr>
            <w:tcW w:w="370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un carrito que se mantenga entre páginas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revisar mi compra antes de pagar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Cajón lateral con cantidades y subtotal · • Se conserva al navegar y recargar · • Con sesión, se guarda en </w:t>
            </w:r>
            <w:r>
              <w:rPr>
                <w:rStyle w:val="VerbatimChar"/>
                <w:rFonts w:ascii="Arial" w:hAnsi="Arial"/>
                <w:sz w:val="18"/>
              </w:rPr>
              <w:t xml:space="preserve">carritos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Style w:val="VerbatimChar"/>
                <w:rFonts w:ascii="Arial" w:hAnsi="Arial"/>
                <w:sz w:val="18"/>
              </w:rPr>
              <w:t xml:space="preserve">items_carrito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RF-05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1–2</w:t>
            </w:r>
          </w:p>
        </w:tc>
        <w:tc>
          <w:tcPr>
            <w:tcW w:w="166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(en el navegador; guardarlo en la base es tarea del S2)</w:t>
            </w:r>
          </w:p>
        </w:tc>
      </w:tr>
      <w:tr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HU-05</w:t>
            </w:r>
          </w:p>
        </w:tc>
        <w:tc>
          <w:tcPr>
            <w:tcW w:w="16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Registrar dirección de despacho (#8)</w:t>
            </w:r>
          </w:p>
        </w:tc>
        <w:tc>
          <w:tcPr>
            <w:tcW w:w="370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ingresar mi dirección y que se valide la cobertura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saber cuánto cuesta el despacho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Comunas con cobertura y tarifa · • Despacho gratis desde el mínimo configurado · • La dirección se guarda en </w:t>
            </w:r>
            <w:r>
              <w:rPr>
                <w:rStyle w:val="VerbatimChar"/>
                <w:rFonts w:ascii="Arial" w:hAnsi="Arial"/>
                <w:sz w:val="18"/>
              </w:rPr>
              <w:t xml:space="preserve">direcciones</w:t>
            </w:r>
            <w:r>
              <w:rPr>
                <w:rFonts w:ascii="Arial" w:hAnsi="Arial"/>
                <w:sz w:val="18"/>
              </w:rPr>
              <w:t xml:space="preserve"> para la próxima compra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RF-06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w="166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(cálculo listo en el checkout; falta guardar la dirección)</w:t>
            </w:r>
          </w:p>
        </w:tc>
      </w:tr>
      <w:tr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HU-06</w:t>
            </w:r>
          </w:p>
        </w:tc>
        <w:tc>
          <w:tcPr>
            <w:tcW w:w="16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Confirmar y crear pedido (#9)</w:t>
            </w:r>
          </w:p>
        </w:tc>
        <w:tc>
          <w:tcPr>
            <w:tcW w:w="370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confirmar mi compra y que el pedido quede registrado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que Befine lo prepare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El pedido se crea solo con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  <w:r>
              <w:rPr>
                <w:rFonts w:ascii="Arial" w:hAnsi="Arial"/>
                <w:sz w:val="18"/>
              </w:rPr>
              <w:t xml:space="preserve"> en el servidor · • Entrega estándar o agendada en día hábil · • Boleta o factura (RUT, razón social, giro) · • El pedido nace en </w:t>
            </w:r>
            <w:r>
              <w:rPr>
                <w:rStyle w:val="VerbatimChar"/>
                <w:rFonts w:ascii="Arial" w:hAnsi="Arial"/>
                <w:sz w:val="18"/>
              </w:rPr>
              <w:t xml:space="preserve">pendiente_pago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RF-06, RF-08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w="166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(función del servidor lista con la SC-03; falta conectar el checkout)</w:t>
            </w:r>
          </w:p>
        </w:tc>
      </w:tr>
      <w:tr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HU-07</w:t>
            </w:r>
          </w:p>
        </w:tc>
        <w:tc>
          <w:tcPr>
            <w:tcW w:w="16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Panel de pedidos con estados (admin) (#10)</w:t>
            </w:r>
          </w:p>
        </w:tc>
        <w:tc>
          <w:tcPr>
            <w:tcW w:w="370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ver y gestionar los pedidos y sus estados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despachar a tiempo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Lista con filtros por estado, fecha y cliente · • Detalle y cronología auditable (RNF-09) · • Solo con permiso </w:t>
            </w:r>
            <w:r>
              <w:rPr>
                <w:rStyle w:val="VerbatimChar"/>
                <w:rFonts w:ascii="Arial" w:hAnsi="Arial"/>
                <w:sz w:val="18"/>
              </w:rPr>
              <w:t xml:space="preserve">pedidos.ver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Style w:val="VerbatimChar"/>
                <w:rFonts w:ascii="Arial" w:hAnsi="Arial"/>
                <w:sz w:val="18"/>
              </w:rPr>
              <w:t xml:space="preserve">pedidos.gestionar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RF-16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 → 3</w:t>
            </w:r>
          </w:p>
        </w:tc>
        <w:tc>
          <w:tcPr>
            <w:tcW w:w="166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(permisos y RLS listos con la SC-03; la pantalla va en el S3)</w:t>
            </w:r>
          </w:p>
        </w:tc>
      </w:tr>
      <w:tr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HU-08</w:t>
            </w:r>
          </w:p>
        </w:tc>
        <w:tc>
          <w:tcPr>
            <w:tcW w:w="16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Pago con Mercado Pago (#11)</w:t>
            </w:r>
          </w:p>
        </w:tc>
        <w:tc>
          <w:tcPr>
            <w:tcW w:w="370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pagar con Mercado Pago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pagar seguro sin entregar mi tarjeta a la tienda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Edge Function crea la preferencia · • Redirección y regreso a la tienda · • No se guardan datos de tarjeta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RF-07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tcW w:w="166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(hoy es una simulación)</w:t>
            </w:r>
          </w:p>
        </w:tc>
      </w:tr>
      <w:tr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HU-09</w:t>
            </w:r>
          </w:p>
        </w:tc>
        <w:tc>
          <w:tcPr>
            <w:tcW w:w="16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Webhook de confirmación de pago (#12)</w:t>
            </w:r>
          </w:p>
        </w:tc>
        <w:tc>
          <w:tcPr>
            <w:tcW w:w="370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dueño</w:t>
            </w:r>
            <w:r>
              <w:rPr>
                <w:rFonts w:ascii="Arial" w:hAnsi="Arial"/>
                <w:sz w:val="18"/>
              </w:rPr>
              <w:t xml:space="preserve"> quiero que </w:t>
            </w:r>
            <w:r>
              <w:rPr>
                <w:bCs/>
                <w:rFonts w:ascii="Arial" w:hAnsi="Arial"/>
                <w:b/>
                <w:sz w:val="18"/>
              </w:rPr>
              <w:t xml:space="preserve">el pago se confirme automáticamente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despachar solo pedidos pagados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Consulta el pago a la API de MP · • Solo si el monto coincide: </w:t>
            </w:r>
            <w:r>
              <w:rPr>
                <w:rStyle w:val="VerbatimChar"/>
                <w:rFonts w:ascii="Arial" w:hAnsi="Arial"/>
                <w:sz w:val="18"/>
              </w:rPr>
              <w:t xml:space="preserve">pagado → en_preparacion</w:t>
            </w:r>
            <w:r>
              <w:rPr>
                <w:rFonts w:ascii="Arial" w:hAnsi="Arial"/>
                <w:sz w:val="18"/>
              </w:rPr>
              <w:t xml:space="preserve"> · • Descuenta stock · • Idempotente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RF-07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tcW w:w="166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(migración 03 escrita)</w:t>
            </w:r>
          </w:p>
        </w:tc>
      </w:tr>
      <w:tr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HU-10</w:t>
            </w:r>
          </w:p>
        </w:tc>
        <w:tc>
          <w:tcPr>
            <w:tcW w:w="16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Emitir boleta / factura vía OpenFactura (#13)</w:t>
            </w:r>
          </w:p>
        </w:tc>
        <w:tc>
          <w:tcPr>
            <w:tcW w:w="370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recibir mi boleta o factura automáticamente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no tener que pedirla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Emisión al confirmarse el pago · • PDF disponible para el cliente y el admin · • Probada en certificación SII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RF-08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tcW w:w="166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HU-11</w:t>
            </w:r>
          </w:p>
        </w:tc>
        <w:tc>
          <w:tcPr>
            <w:tcW w:w="16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Acumular puntos por compra (#14)</w:t>
            </w:r>
          </w:p>
        </w:tc>
        <w:tc>
          <w:tcPr>
            <w:tcW w:w="370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sumar puntos por cada compra pagada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obtener beneficios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Los puntos se suman al confirmarse el pago · • Saldo visible en "Mi cuenta"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RF-11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P3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66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(el saldo ya se muestra; la suma va con el webhook)</w:t>
            </w:r>
          </w:p>
        </w:tc>
      </w:tr>
      <w:tr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HU-12</w:t>
            </w:r>
          </w:p>
        </w:tc>
        <w:tc>
          <w:tcPr>
            <w:tcW w:w="16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Canjear puntos en un pedido (#15)</w:t>
            </w:r>
          </w:p>
        </w:tc>
        <w:tc>
          <w:tcPr>
            <w:tcW w:w="370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canjear mis puntos como descuento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pagar menos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Canje en el checkout según las reglas del admin · • Validado en el servidor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RF-11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P3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66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HU-13</w:t>
            </w:r>
          </w:p>
        </w:tc>
        <w:tc>
          <w:tcPr>
            <w:tcW w:w="16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Dashboard de ventas y clientes (admin) (#16)</w:t>
            </w:r>
          </w:p>
        </w:tc>
        <w:tc>
          <w:tcPr>
            <w:tcW w:w="370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ver ventas, pedidos y clientes por período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tomar decisiones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Filtro diario, semanal, mensual y anual · • Montos en CLP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RF-15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66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HU-14</w:t>
            </w:r>
          </w:p>
        </w:tc>
        <w:tc>
          <w:tcPr>
            <w:tcW w:w="16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Docker y manual de despliegue (#17)</w:t>
            </w:r>
          </w:p>
        </w:tc>
        <w:tc>
          <w:tcPr>
            <w:tcW w:w="370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equipo</w:t>
            </w:r>
            <w:r>
              <w:rPr>
                <w:rFonts w:ascii="Arial" w:hAnsi="Arial"/>
                <w:sz w:val="18"/>
              </w:rPr>
              <w:t xml:space="preserve"> queremos </w:t>
            </w:r>
            <w:r>
              <w:rPr>
                <w:bCs/>
                <w:rFonts w:ascii="Arial" w:hAnsi="Arial"/>
                <w:b/>
                <w:sz w:val="18"/>
              </w:rPr>
              <w:t xml:space="preserve">levantar la tienda con un comando y documentar el despliegue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instalarla igual en cualquier equipo y en producción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446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Dockerfile + docker-compose · • </w:t>
            </w:r>
            <w:r>
              <w:rPr>
                <w:rStyle w:val="VerbatimChar"/>
                <w:rFonts w:ascii="Arial" w:hAnsi="Arial"/>
                <w:sz w:val="18"/>
              </w:rPr>
              <w:t xml:space="preserve">.env.example</w:t>
            </w:r>
            <w:r>
              <w:rPr>
                <w:rFonts w:ascii="Arial" w:hAnsi="Arial"/>
                <w:sz w:val="18"/>
              </w:rPr>
              <w:t xml:space="preserve"> · • Manual técnico de instalación y despliegue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RNF-11 (EDT 7.1, 8.1)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 → 2</w:t>
            </w:r>
          </w:p>
        </w:tc>
        <w:tc>
          <w:tcPr>
            <w:tcW w:w="166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(Dockerfile, docker-compose, manual técnico v0.2 y 31 pruebas automatizadas)</w:t>
            </w:r>
          </w:p>
        </w:tc>
      </w:tr>
      <w:tr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HU-15</w:t>
            </w:r>
          </w:p>
        </w:tc>
        <w:tc>
          <w:tcPr>
            <w:tcW w:w="16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Reseñas reales de Google en el inicio (#23)</w:t>
            </w:r>
          </w:p>
        </w:tc>
        <w:tc>
          <w:tcPr>
            <w:tcW w:w="370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visitante quiero ver reseñas reales de Google en el inicio para confiar en la tienda.</w:t>
            </w:r>
          </w:p>
        </w:tc>
        <w:tc>
          <w:tcPr>
            <w:tcW w:w="446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Calificación y reseñas desde Google Places · • Caché de 1 hora (costo cero) · • La clave de Google nunca llega al navegador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RF-12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P3</w:t>
            </w:r>
          </w:p>
        </w:tc>
        <w:tc>
          <w:tcPr>
            <w:tcW w:w="8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w="166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</w:tbl>
    <w:bookmarkEnd w:id="22"/>
    <w:bookmarkStart w:id="23" w:name="X662162a1ddf68423be5ee1ecc2f799a735f25a7"/>
    <w:p>
      <w:pPr>
        <w:pStyle w:val="Heading2"/>
      </w:pPr>
      <w:r>
        <w:t xml:space="preserve">Historias agregadas en el Sprint 2 (por crear como issues)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818"/>
        <w:gridCol w:w="1628"/>
        <w:gridCol w:w="4595"/>
        <w:gridCol w:w="3774"/>
        <w:gridCol w:w="818"/>
        <w:gridCol w:w="818"/>
        <w:gridCol w:w="818"/>
        <w:gridCol w:w="1525"/>
      </w:tblGrid>
      <w:tr>
        <w:trPr>
          <w:tblHeader w:val="true"/>
        </w:trPr>
        <w:tc>
          <w:tcPr>
            <w:tcW w:w="81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62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Historia</w:t>
            </w:r>
          </w:p>
        </w:tc>
        <w:tc>
          <w:tcPr>
            <w:tcW w:w="459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Como… quiero… para…</w:t>
            </w:r>
          </w:p>
        </w:tc>
        <w:tc>
          <w:tcPr>
            <w:tcW w:w="377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Criterios de aceptación</w:t>
            </w:r>
          </w:p>
        </w:tc>
        <w:tc>
          <w:tcPr>
            <w:tcW w:w="81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RF</w:t>
            </w:r>
          </w:p>
        </w:tc>
        <w:tc>
          <w:tcPr>
            <w:tcW w:w="81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Prio.</w:t>
            </w:r>
          </w:p>
        </w:tc>
        <w:tc>
          <w:tcPr>
            <w:tcW w:w="81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Sprint</w:t>
            </w:r>
          </w:p>
        </w:tc>
        <w:tc>
          <w:tcPr>
            <w:tcW w:w="152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Estado</w:t>
            </w:r>
          </w:p>
        </w:tc>
      </w:tr>
      <w:tr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HU-16</w:t>
            </w:r>
          </w:p>
        </w:tc>
        <w:tc>
          <w:tcPr>
            <w:tcW w:w="162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Vista del chofer</w:t>
            </w:r>
          </w:p>
        </w:tc>
        <w:tc>
          <w:tcPr>
            <w:tcW w:w="45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chofer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ver mis entregas y marcar "En camino" y "Entregado"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cerrar el ciclo de reparto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Solo </w:t>
            </w:r>
            <w:r>
              <w:rPr>
                <w:rStyle w:val="VerbatimChar"/>
                <w:rFonts w:ascii="Arial" w:hAnsi="Arial"/>
                <w:sz w:val="18"/>
              </w:rPr>
              <w:t xml:space="preserve">en_preparacion → en_ruta → entregado</w:t>
            </w:r>
            <w:r>
              <w:rPr>
                <w:rFonts w:ascii="Arial" w:hAnsi="Arial"/>
                <w:sz w:val="18"/>
              </w:rPr>
              <w:t xml:space="preserve"> · • Cada cambio queda con chofer y hora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RF-16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tcW w:w="1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(migración 02 escrita)</w:t>
            </w:r>
          </w:p>
        </w:tc>
      </w:tr>
      <w:tr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HU-17</w:t>
            </w:r>
          </w:p>
        </w:tc>
        <w:tc>
          <w:tcPr>
            <w:tcW w:w="162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Avisos por WhatsApp</w:t>
            </w:r>
          </w:p>
        </w:tc>
        <w:tc>
          <w:tcPr>
            <w:tcW w:w="45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un aviso por WhatsApp cuando mi pedido va en camino y cuando se entrega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saber cuándo llega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Mensaje con los datos del pedido · • Se dispara desde la vista del chofer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RF-09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tcW w:w="15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HU-18</w:t>
            </w:r>
          </w:p>
        </w:tc>
        <w:tc>
          <w:tcPr>
            <w:tcW w:w="162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Historial de pedidos del cliente</w:t>
            </w:r>
          </w:p>
        </w:tc>
        <w:tc>
          <w:tcPr>
            <w:tcW w:w="45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cliente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ver mis pedidos y su estado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hacer seguimiento y repetir compras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Lista con estado, total y fecha · • Detalle con productos y documento · • Solo los propios (RLS)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RF-10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w="1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(panel listo con pedidos de demostración)</w:t>
            </w:r>
          </w:p>
        </w:tc>
      </w:tr>
      <w:tr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HU-19</w:t>
            </w:r>
          </w:p>
        </w:tc>
        <w:tc>
          <w:tcPr>
            <w:tcW w:w="162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Compra como invitado</w:t>
            </w:r>
          </w:p>
        </w:tc>
        <w:tc>
          <w:tcPr>
            <w:tcW w:w="45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visitante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comprar sin cuenta y crearla al final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no perder tiempo pero sumar los puntos de esa compra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Checkout sin cuenta · • Al final ofrece crearla mostrando los puntos · • El pedido queda en la cuenta nueva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RF-01, RF-11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tcW w:w="15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(interfaz lista; migración 03 escrita)</w:t>
            </w:r>
          </w:p>
        </w:tc>
      </w:tr>
      <w:tr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HU-20</w:t>
            </w:r>
          </w:p>
        </w:tc>
        <w:tc>
          <w:tcPr>
            <w:tcW w:w="162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Cupones generales y personales</w:t>
            </w:r>
          </w:p>
        </w:tc>
        <w:tc>
          <w:tcPr>
            <w:tcW w:w="45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crear cupones para todos o para un cliente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promocionar y fidelizar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Monto fijo o porcentaje, mínimo, vigencia y usos · • Validados en el servidor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RF-20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 → 4</w:t>
            </w:r>
          </w:p>
        </w:tc>
        <w:tc>
          <w:tcPr>
            <w:tcW w:w="1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(validación en el servidor lista; pantalla en S4)</w:t>
            </w:r>
          </w:p>
        </w:tc>
      </w:tr>
      <w:tr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HU-21</w:t>
            </w:r>
          </w:p>
        </w:tc>
        <w:tc>
          <w:tcPr>
            <w:tcW w:w="162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Zonas y tarifas de despacho (admin)</w:t>
            </w:r>
          </w:p>
        </w:tc>
        <w:tc>
          <w:tcPr>
            <w:tcW w:w="45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configurar comunas, tarifas y el mínimo para envío gratis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cobrar bien el despacho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CRUD de zonas y comunas · • El checkout usa la configuración vigente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RF-21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5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(el checkout ya lee la base)</w:t>
            </w:r>
          </w:p>
        </w:tc>
      </w:tr>
      <w:tr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HU-22</w:t>
            </w:r>
          </w:p>
        </w:tc>
        <w:tc>
          <w:tcPr>
            <w:tcW w:w="162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Inventario</w:t>
            </w:r>
          </w:p>
        </w:tc>
        <w:tc>
          <w:tcPr>
            <w:tcW w:w="45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controlar el stock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no vender lo que no tengo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Stock editable · • Descuento automático al confirmar el pago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RF-18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HU-23</w:t>
            </w:r>
          </w:p>
        </w:tc>
        <w:tc>
          <w:tcPr>
            <w:tcW w:w="162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Clientes y empresas (B2B)</w:t>
            </w:r>
          </w:p>
        </w:tc>
        <w:tc>
          <w:tcPr>
            <w:tcW w:w="45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gestionar clientes y distinguir empresas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atenderlos según su tipo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Ficha con historial y monto gastado · • Mínimo de compra B2B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RF-19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5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HU-24</w:t>
            </w:r>
          </w:p>
        </w:tc>
        <w:tc>
          <w:tcPr>
            <w:tcW w:w="162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Informes exportables</w:t>
            </w:r>
          </w:p>
        </w:tc>
        <w:tc>
          <w:tcPr>
            <w:tcW w:w="45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informes de ventas e inventario en CSV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controlar el negocio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Rango de fechas · • Exportación CSV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RF-24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P2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HU-25</w:t>
            </w:r>
          </w:p>
        </w:tc>
        <w:tc>
          <w:tcPr>
            <w:tcW w:w="162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Contenido institucional y políticas</w:t>
            </w:r>
          </w:p>
        </w:tc>
        <w:tc>
          <w:tcPr>
            <w:tcW w:w="45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visitante quiero ver quiénes somos, cómo funciona, zonas y políticas para confiar en la tienda.</w:t>
            </w:r>
          </w:p>
        </w:tc>
        <w:tc>
          <w:tcPr>
            <w:tcW w:w="377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Quiénes somos, cómo funciona y zonas · • Políticas legales publicadas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RF-12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P3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1–4</w:t>
            </w:r>
          </w:p>
        </w:tc>
        <w:tc>
          <w:tcPr>
            <w:tcW w:w="15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(inicio y zonas listos; faltan políticas; las reseñas son la HU-15)</w:t>
            </w:r>
          </w:p>
        </w:tc>
      </w:tr>
      <w:tr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HU-26</w:t>
            </w:r>
          </w:p>
        </w:tc>
        <w:tc>
          <w:tcPr>
            <w:tcW w:w="162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dueño edita la tienda</w:t>
            </w:r>
          </w:p>
        </w:tc>
        <w:tc>
          <w:tcPr>
            <w:tcW w:w="45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dueño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editar textos, destacados, ofertas e imágenes desde el panel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no depender de un desarrollador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Producto protagonista, "Lo más pedido", precios tachados y textos editables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RF-23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P3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HU-27</w:t>
            </w:r>
          </w:p>
        </w:tc>
        <w:tc>
          <w:tcPr>
            <w:tcW w:w="162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Contacto y WhatsApp</w:t>
            </w:r>
          </w:p>
        </w:tc>
        <w:tc>
          <w:tcPr>
            <w:tcW w:w="45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visitante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un formulario de contacto y un botón de WhatsApp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resolver dudas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Nombre y correo obligatorios · • El mensaje llega al admin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RF-13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P3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5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HU-28</w:t>
            </w:r>
          </w:p>
        </w:tc>
        <w:tc>
          <w:tcPr>
            <w:tcW w:w="162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Suscripción a novedades</w:t>
            </w:r>
          </w:p>
        </w:tc>
        <w:tc>
          <w:tcPr>
            <w:tcW w:w="45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visitante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suscribirme a novedades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recibir ofertas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Valida el correo y evita duplicados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RF-14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P3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HU-29</w:t>
            </w:r>
          </w:p>
        </w:tc>
        <w:tc>
          <w:tcPr>
            <w:tcW w:w="162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Medios de pago configurables</w:t>
            </w:r>
          </w:p>
        </w:tc>
        <w:tc>
          <w:tcPr>
            <w:tcW w:w="45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activar o desactivar medios de pago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controlar cómo cobro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Mercado Pago o transferencia · • Credenciales como </w:t>
            </w:r>
            <w:r>
              <w:rPr>
                <w:iCs/>
                <w:rFonts w:ascii="Arial" w:hAnsi="Arial"/>
                <w:i/>
                <w:sz w:val="18"/>
              </w:rPr>
              <w:t xml:space="preserve">secrets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RF-22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P3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5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HU-30</w:t>
            </w:r>
          </w:p>
        </w:tc>
        <w:tc>
          <w:tcPr>
            <w:tcW w:w="162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Importar desde Shopify</w:t>
            </w:r>
          </w:p>
        </w:tc>
        <w:tc>
          <w:tcPr>
            <w:tcW w:w="459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admin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importar y exportar productos y clientes en CSV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migrar desde Shopify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Importa el CSV de Shopify · • Valida en prueba antes de guardar (R6)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RF-25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P3</w:t>
            </w:r>
          </w:p>
        </w:tc>
        <w:tc>
          <w:tcPr>
            <w:tcW w:w="8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HU-31</w:t>
            </w:r>
          </w:p>
        </w:tc>
        <w:tc>
          <w:tcPr>
            <w:tcW w:w="162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Roles y permisos configurables</w:t>
            </w:r>
          </w:p>
        </w:tc>
        <w:tc>
          <w:tcPr>
            <w:tcW w:w="459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Como </w:t>
            </w:r>
            <w:r>
              <w:rPr>
                <w:bCs/>
                <w:rFonts w:ascii="Arial" w:hAnsi="Arial"/>
                <w:b/>
                <w:sz w:val="18"/>
              </w:rPr>
              <w:t xml:space="preserve">dueño</w:t>
            </w:r>
            <w:r>
              <w:rPr>
                <w:rFonts w:ascii="Arial" w:hAnsi="Arial"/>
                <w:sz w:val="18"/>
              </w:rPr>
              <w:t xml:space="preserve"> quiero </w:t>
            </w:r>
            <w:r>
              <w:rPr>
                <w:bCs/>
                <w:rFonts w:ascii="Arial" w:hAnsi="Arial"/>
                <w:b/>
                <w:sz w:val="18"/>
              </w:rPr>
              <w:t xml:space="preserve">roles admin y chofer, y poder crear roles nuevos</w:t>
            </w:r>
            <w:r>
              <w:rPr>
                <w:rFonts w:ascii="Arial" w:hAnsi="Arial"/>
                <w:sz w:val="18"/>
              </w:rPr>
              <w:t xml:space="preserve"> para </w:t>
            </w:r>
            <w:r>
              <w:rPr>
                <w:bCs/>
                <w:rFonts w:ascii="Arial" w:hAnsi="Arial"/>
                <w:b/>
                <w:sz w:val="18"/>
              </w:rPr>
              <w:t xml:space="preserve">delegar sin exponer el negocio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tcW w:w="377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• Admin con acceso total y único que gestiona roles · • Chofer solo ve pedidos pagados · • 12 permisos asignables · • El usuario nunca elige su rol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RF-02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P1</w:t>
            </w:r>
          </w:p>
        </w:tc>
        <w:tc>
          <w:tcPr>
            <w:tcW w:w="8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w="15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(base de datos lista con la SC-03; pantalla de gestión en S4)</w:t>
            </w:r>
          </w:p>
        </w:tc>
      </w:tr>
    </w:tbl>
    <w:bookmarkEnd w:id="23"/>
    <w:bookmarkStart w:id="24" w:name="ítems-de-configuración-y-cambio-issues"/>
    <w:p>
      <w:pPr>
        <w:pStyle w:val="Heading2"/>
      </w:pPr>
      <w:r>
        <w:t xml:space="preserve">Ítems de configuración y cambio (issues)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949"/>
        <w:gridCol w:w="8556"/>
        <w:gridCol w:w="1746"/>
        <w:gridCol w:w="3545"/>
      </w:tblGrid>
      <w:tr>
        <w:trPr>
          <w:tblHeader w:val="true"/>
        </w:trPr>
        <w:tc>
          <w:tcPr>
            <w:tcW w:w="94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855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Ítem</w:t>
            </w:r>
          </w:p>
        </w:tc>
        <w:tc>
          <w:tcPr>
            <w:tcW w:w="174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Sprint</w:t>
            </w:r>
          </w:p>
        </w:tc>
        <w:tc>
          <w:tcPr>
            <w:tcW w:w="354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Estado</w:t>
            </w:r>
          </w:p>
        </w:tc>
      </w:tr>
      <w:tr>
        <w:tc>
          <w:tcPr>
            <w:tcW w:w="94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CFG-03</w:t>
            </w:r>
          </w:p>
        </w:tc>
        <w:tc>
          <w:tcPr>
            <w:tcW w:w="855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Base de datos en Supabase: 21 tablas con RLS y catálogo real</w:t>
            </w:r>
          </w:p>
        </w:tc>
        <w:tc>
          <w:tcPr>
            <w:tcW w:w="174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Planificación (16-sep)</w:t>
            </w:r>
          </w:p>
        </w:tc>
        <w:tc>
          <w:tcPr>
            <w:tcW w:w="354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4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SC-02</w:t>
            </w:r>
          </w:p>
        </w:tc>
        <w:tc>
          <w:tcPr>
            <w:tcW w:w="85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Cambio de frontend Flutter → HTML/CSS/JS (#21)</w:t>
            </w:r>
          </w:p>
        </w:tc>
        <w:tc>
          <w:tcPr>
            <w:tcW w:w="17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w="354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aprobado e implementado (cerrar la issue)</w:t>
            </w:r>
          </w:p>
        </w:tc>
      </w:tr>
      <w:tr>
        <w:tc>
          <w:tcPr>
            <w:tcW w:w="94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CFG-04</w:t>
            </w:r>
          </w:p>
        </w:tc>
        <w:tc>
          <w:tcPr>
            <w:tcW w:w="855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Repositorio institucional y automatización de GitHub: plantillas de issues y PR, README (#22)</w:t>
            </w:r>
          </w:p>
        </w:tc>
        <w:tc>
          <w:tcPr>
            <w:tcW w:w="174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w="354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(rama por integrar a </w:t>
            </w:r>
            <w:r>
              <w:rPr>
                <w:rStyle w:val="VerbatimChar"/>
                <w:rFonts w:ascii="Arial" w:hAnsi="Arial"/>
                <w:sz w:val="18"/>
              </w:rPr>
              <w:t xml:space="preserve">main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</w:tr>
      <w:tr>
        <w:tc>
          <w:tcPr>
            <w:tcW w:w="94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SC-03</w:t>
            </w:r>
          </w:p>
        </w:tc>
        <w:tc>
          <w:tcPr>
            <w:tcW w:w="85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Seguridad de pedidos y roles configurables (migración 01)</w:t>
            </w:r>
          </w:p>
        </w:tc>
        <w:tc>
          <w:tcPr>
            <w:tcW w:w="17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w="354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4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SC-04</w:t>
            </w:r>
          </w:p>
        </w:tc>
        <w:tc>
          <w:tcPr>
            <w:tcW w:w="855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Plan gratuito de Supabase (decisión del cliente)</w:t>
            </w:r>
          </w:p>
        </w:tc>
        <w:tc>
          <w:tcPr>
            <w:tcW w:w="174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w="354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  <w:tr>
        <w:tc>
          <w:tcPr>
            <w:tcW w:w="94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CFG-06</w:t>
            </w:r>
          </w:p>
        </w:tc>
        <w:tc>
          <w:tcPr>
            <w:tcW w:w="85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Integrar el PR #19 (rama </w:t>
            </w:r>
            <w:r>
              <w:rPr>
                <w:rStyle w:val="VerbatimChar"/>
                <w:rFonts w:ascii="Arial" w:hAnsi="Arial"/>
                <w:sz w:val="18"/>
              </w:rPr>
              <w:t xml:space="preserve">ivan</w:t>
            </w:r>
            <w:r>
              <w:rPr>
                <w:rFonts w:ascii="Arial" w:hAnsi="Arial"/>
                <w:sz w:val="18"/>
              </w:rPr>
              <w:t xml:space="preserve">) y la rama de CFG-04 a </w:t>
            </w:r>
            <w:r>
              <w:rPr>
                <w:rStyle w:val="VerbatimChar"/>
                <w:rFonts w:ascii="Arial" w:hAnsi="Arial"/>
                <w:sz w:val="18"/>
              </w:rPr>
              <w:t xml:space="preserve">main</w:t>
            </w:r>
          </w:p>
        </w:tc>
        <w:tc>
          <w:tcPr>
            <w:tcW w:w="17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w="354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</w:tbl>
    <w:bookmarkEnd w:id="24"/>
    <w:bookmarkStart w:id="25" w:name="matriz-de-trazabilidad-rf--hu"/>
    <w:p>
      <w:pPr>
        <w:pStyle w:val="Heading2"/>
      </w:pPr>
      <w:r>
        <w:t xml:space="preserve">Matriz de trazabilidad RF → HU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887"/>
        <w:gridCol w:w="3679"/>
        <w:gridCol w:w="1887"/>
        <w:gridCol w:w="4121"/>
        <w:gridCol w:w="1611"/>
        <w:gridCol w:w="1611"/>
      </w:tblGrid>
      <w:tr>
        <w:trPr>
          <w:tblHeader w:val="true"/>
        </w:trPr>
        <w:tc>
          <w:tcPr>
            <w:tcW w:w="188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RF</w:t>
            </w:r>
          </w:p>
        </w:tc>
        <w:tc>
          <w:tcPr>
            <w:tcW w:w="367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HU</w:t>
            </w:r>
          </w:p>
        </w:tc>
        <w:tc>
          <w:tcPr>
            <w:tcW w:w="188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RF</w:t>
            </w:r>
          </w:p>
        </w:tc>
        <w:tc>
          <w:tcPr>
            <w:tcW w:w="412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HU</w:t>
            </w:r>
          </w:p>
        </w:tc>
        <w:tc>
          <w:tcPr>
            <w:tcW w:w="161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RF</w:t>
            </w:r>
          </w:p>
        </w:tc>
        <w:tc>
          <w:tcPr>
            <w:tcW w:w="161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HU</w:t>
            </w:r>
          </w:p>
        </w:tc>
      </w:tr>
      <w:tr>
        <w:tc>
          <w:tcPr>
            <w:tcW w:w="18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RF-01</w:t>
            </w:r>
          </w:p>
        </w:tc>
        <w:tc>
          <w:tcPr>
            <w:tcW w:w="36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HU-01, HU-19</w:t>
            </w:r>
          </w:p>
        </w:tc>
        <w:tc>
          <w:tcPr>
            <w:tcW w:w="18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RF-10</w:t>
            </w:r>
          </w:p>
        </w:tc>
        <w:tc>
          <w:tcPr>
            <w:tcW w:w="41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HU-18</w:t>
            </w:r>
          </w:p>
        </w:tc>
        <w:tc>
          <w:tcPr>
            <w:tcW w:w="161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RF-19</w:t>
            </w:r>
          </w:p>
        </w:tc>
        <w:tc>
          <w:tcPr>
            <w:tcW w:w="161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HU-23</w:t>
            </w:r>
          </w:p>
        </w:tc>
      </w:tr>
      <w:tr>
        <w:tc>
          <w:tcPr>
            <w:tcW w:w="188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RF-02</w:t>
            </w:r>
          </w:p>
        </w:tc>
        <w:tc>
          <w:tcPr>
            <w:tcW w:w="367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HU-01, HU-31</w:t>
            </w:r>
          </w:p>
        </w:tc>
        <w:tc>
          <w:tcPr>
            <w:tcW w:w="188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RF-11</w:t>
            </w:r>
          </w:p>
        </w:tc>
        <w:tc>
          <w:tcPr>
            <w:tcW w:w="41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HU-11, HU-12, HU-19</w:t>
            </w:r>
          </w:p>
        </w:tc>
        <w:tc>
          <w:tcPr>
            <w:tcW w:w="161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RF-20</w:t>
            </w:r>
          </w:p>
        </w:tc>
        <w:tc>
          <w:tcPr>
            <w:tcW w:w="161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HU-20</w:t>
            </w:r>
          </w:p>
        </w:tc>
      </w:tr>
      <w:tr>
        <w:tc>
          <w:tcPr>
            <w:tcW w:w="18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RF-03</w:t>
            </w:r>
          </w:p>
        </w:tc>
        <w:tc>
          <w:tcPr>
            <w:tcW w:w="36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HU-02</w:t>
            </w:r>
          </w:p>
        </w:tc>
        <w:tc>
          <w:tcPr>
            <w:tcW w:w="18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RF-12</w:t>
            </w:r>
          </w:p>
        </w:tc>
        <w:tc>
          <w:tcPr>
            <w:tcW w:w="41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HU-15, HU-25</w:t>
            </w:r>
          </w:p>
        </w:tc>
        <w:tc>
          <w:tcPr>
            <w:tcW w:w="161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RF-21</w:t>
            </w:r>
          </w:p>
        </w:tc>
        <w:tc>
          <w:tcPr>
            <w:tcW w:w="161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HU-21</w:t>
            </w:r>
          </w:p>
        </w:tc>
      </w:tr>
      <w:tr>
        <w:tc>
          <w:tcPr>
            <w:tcW w:w="188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RF-04</w:t>
            </w:r>
          </w:p>
        </w:tc>
        <w:tc>
          <w:tcPr>
            <w:tcW w:w="367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HU-02</w:t>
            </w:r>
          </w:p>
        </w:tc>
        <w:tc>
          <w:tcPr>
            <w:tcW w:w="188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RF-13</w:t>
            </w:r>
          </w:p>
        </w:tc>
        <w:tc>
          <w:tcPr>
            <w:tcW w:w="41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HU-27</w:t>
            </w:r>
          </w:p>
        </w:tc>
        <w:tc>
          <w:tcPr>
            <w:tcW w:w="161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RF-22</w:t>
            </w:r>
          </w:p>
        </w:tc>
        <w:tc>
          <w:tcPr>
            <w:tcW w:w="161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HU-29</w:t>
            </w:r>
          </w:p>
        </w:tc>
      </w:tr>
      <w:tr>
        <w:tc>
          <w:tcPr>
            <w:tcW w:w="18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RF-05</w:t>
            </w:r>
          </w:p>
        </w:tc>
        <w:tc>
          <w:tcPr>
            <w:tcW w:w="36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HU-04</w:t>
            </w:r>
          </w:p>
        </w:tc>
        <w:tc>
          <w:tcPr>
            <w:tcW w:w="18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RF-14</w:t>
            </w:r>
          </w:p>
        </w:tc>
        <w:tc>
          <w:tcPr>
            <w:tcW w:w="41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HU-28</w:t>
            </w:r>
          </w:p>
        </w:tc>
        <w:tc>
          <w:tcPr>
            <w:tcW w:w="161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RF-23</w:t>
            </w:r>
          </w:p>
        </w:tc>
        <w:tc>
          <w:tcPr>
            <w:tcW w:w="161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HU-26</w:t>
            </w:r>
          </w:p>
        </w:tc>
      </w:tr>
      <w:tr>
        <w:tc>
          <w:tcPr>
            <w:tcW w:w="188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RF-06</w:t>
            </w:r>
          </w:p>
        </w:tc>
        <w:tc>
          <w:tcPr>
            <w:tcW w:w="367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HU-05, HU-06</w:t>
            </w:r>
          </w:p>
        </w:tc>
        <w:tc>
          <w:tcPr>
            <w:tcW w:w="188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RF-15</w:t>
            </w:r>
          </w:p>
        </w:tc>
        <w:tc>
          <w:tcPr>
            <w:tcW w:w="41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HU-13</w:t>
            </w:r>
          </w:p>
        </w:tc>
        <w:tc>
          <w:tcPr>
            <w:tcW w:w="161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RF-24</w:t>
            </w:r>
          </w:p>
        </w:tc>
        <w:tc>
          <w:tcPr>
            <w:tcW w:w="161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HU-24</w:t>
            </w:r>
          </w:p>
        </w:tc>
      </w:tr>
      <w:tr>
        <w:tc>
          <w:tcPr>
            <w:tcW w:w="18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RF-07</w:t>
            </w:r>
          </w:p>
        </w:tc>
        <w:tc>
          <w:tcPr>
            <w:tcW w:w="36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HU-08, HU-09</w:t>
            </w:r>
          </w:p>
        </w:tc>
        <w:tc>
          <w:tcPr>
            <w:tcW w:w="18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RF-16</w:t>
            </w:r>
          </w:p>
        </w:tc>
        <w:tc>
          <w:tcPr>
            <w:tcW w:w="41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HU-07, HU-16</w:t>
            </w:r>
          </w:p>
        </w:tc>
        <w:tc>
          <w:tcPr>
            <w:tcW w:w="161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RF-25</w:t>
            </w:r>
          </w:p>
        </w:tc>
        <w:tc>
          <w:tcPr>
            <w:tcW w:w="161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HU-30</w:t>
            </w:r>
          </w:p>
        </w:tc>
      </w:tr>
      <w:tr>
        <w:tc>
          <w:tcPr>
            <w:tcW w:w="188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RF-08</w:t>
            </w:r>
          </w:p>
        </w:tc>
        <w:tc>
          <w:tcPr>
            <w:tcW w:w="367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HU-06, HU-10</w:t>
            </w:r>
          </w:p>
        </w:tc>
        <w:tc>
          <w:tcPr>
            <w:tcW w:w="188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RF-17</w:t>
            </w:r>
          </w:p>
        </w:tc>
        <w:tc>
          <w:tcPr>
            <w:tcW w:w="41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HU-03</w:t>
            </w:r>
          </w:p>
        </w:tc>
        <w:tc>
          <w:tcPr>
            <w:tcW w:w="1611" w:type="dxa"/>
            <w:shd w:val="clear" w:color="auto" w:fill="F2F5FA"/>
          </w:tcPr>
          <w:p>
            <w:pPr>
              <w:pStyle w:val="Compact"/>
              <w:spacing w:after="40"/>
            </w:pPr>
          </w:p>
        </w:tc>
        <w:tc>
          <w:tcPr>
            <w:tcW w:w="1611" w:type="dxa"/>
            <w:shd w:val="clear" w:color="auto" w:fill="F2F5FA"/>
          </w:tcPr>
          <w:p>
            <w:pPr>
              <w:pStyle w:val="Compact"/>
              <w:spacing w:after="40"/>
            </w:pPr>
          </w:p>
        </w:tc>
      </w:tr>
      <w:tr>
        <w:tc>
          <w:tcPr>
            <w:tcW w:w="18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RF-09</w:t>
            </w:r>
          </w:p>
        </w:tc>
        <w:tc>
          <w:tcPr>
            <w:tcW w:w="36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HU-17</w:t>
            </w:r>
          </w:p>
        </w:tc>
        <w:tc>
          <w:tcPr>
            <w:tcW w:w="18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RF-18</w:t>
            </w:r>
          </w:p>
        </w:tc>
        <w:tc>
          <w:tcPr>
            <w:tcW w:w="412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HU-22</w:t>
            </w:r>
          </w:p>
        </w:tc>
        <w:tc>
          <w:tcPr>
            <w:tcW w:w="1611" w:type="dxa"/>
          </w:tcPr>
          <w:p>
            <w:pPr>
              <w:pStyle w:val="Compact"/>
              <w:spacing w:after="40"/>
            </w:pPr>
          </w:p>
        </w:tc>
        <w:tc>
          <w:tcPr>
            <w:tcW w:w="1611" w:type="dxa"/>
          </w:tcPr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t xml:space="preserve">Los 25 RF quedan cubiertos por al menos una historia.</w:t>
      </w:r>
    </w:p>
    <w:bookmarkEnd w:id="25"/>
    <w:bookmarkEnd w:id="26"/>
    <w:sectPr>
      <w:footerReference w:type="default" r:id="rId9"/>
      <w:headerReference w:type="default" r:id="rId10"/>
      <w:pgSz w:h="11906" w:w="16838" w:orient="landscape"/>
      <w:pgMar w:bottom="1247" w:left="1020" w:right="1020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IvnRP/befine-store/issues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IvnRP/befine-store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2026-10-09T14:09:02Z</dcterms:created>
  <dcterms:modified xsi:type="dcterms:W3CDTF">2026-10-09T14:09:02Z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