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print-backlog--sprint-2-en-curso"/>
    <w:p>
      <w:pPr>
        <w:pStyle w:val="Heading1"/>
      </w:pPr>
      <w:r>
        <w:t xml:space="preserve">Sprint Backlog — Sprint 2 (en curso)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449"/>
        <w:gridCol w:w="10348"/>
      </w:tblGrid>
      <w:tr>
        <w:trPr>
          <w:tblHeader w:val="true"/>
        </w:trPr>
        <w:tc>
          <w:tcPr>
            <w:tcW w:w="444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1034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444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Sprint</w:t>
            </w:r>
          </w:p>
        </w:tc>
        <w:tc>
          <w:tcPr>
            <w:tcW w:w="10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 de 4 (Fase de Ejecución)</w:t>
            </w:r>
          </w:p>
        </w:tc>
      </w:tr>
      <w:tr>
        <w:tc>
          <w:tcPr>
            <w:tcW w:w="44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Fechas</w:t>
            </w:r>
          </w:p>
        </w:tc>
        <w:tc>
          <w:tcPr>
            <w:tcW w:w="1034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05-oct-2026 → 18-oct-2026 (semanas 9–10)</w:t>
            </w:r>
          </w:p>
        </w:tc>
      </w:tr>
      <w:tr>
        <w:tc>
          <w:tcPr>
            <w:tcW w:w="444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Scrum Master / líder de sprint</w:t>
            </w:r>
          </w:p>
        </w:tc>
        <w:tc>
          <w:tcPr>
            <w:tcW w:w="10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</w:tr>
      <w:tr>
        <w:tc>
          <w:tcPr>
            <w:tcW w:w="44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Product Owner</w:t>
            </w:r>
          </w:p>
        </w:tc>
        <w:tc>
          <w:tcPr>
            <w:tcW w:w="1034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</w:tr>
      <w:tr>
        <w:tc>
          <w:tcPr>
            <w:tcW w:w="444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Equipo</w:t>
            </w:r>
          </w:p>
        </w:tc>
        <w:tc>
          <w:tcPr>
            <w:tcW w:w="10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 · Iván Rodríguez · Felipe Moraga</w:t>
            </w:r>
          </w:p>
        </w:tc>
      </w:tr>
      <w:tr>
        <w:tc>
          <w:tcPr>
            <w:tcW w:w="444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Objetivo del sprint</w:t>
            </w:r>
          </w:p>
        </w:tc>
        <w:tc>
          <w:tcPr>
            <w:tcW w:w="1034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Arial" w:hAnsi="Arial"/>
                <w:i/>
                <w:sz w:val="18"/>
              </w:rPr>
              <w:t xml:space="preserve">Que un cliente pueda completar un pedido real y seguro (creado en el servidor, sin pago aún), con roles admin y chofer protegidos en la base de datos y el código integrado en </w:t>
            </w:r>
            <w:r>
              <w:rPr>
                <w:rStyle w:val="VerbatimChar"/>
                <w:iCs/>
                <w:rFonts w:ascii="Arial" w:hAnsi="Arial"/>
                <w:i/>
                <w:sz w:val="18"/>
              </w:rPr>
              <w:t xml:space="preserve">main</w:t>
            </w:r>
            <w:r>
              <w:rPr>
                <w:iCs/>
                <w:rFonts w:ascii="Arial" w:hAnsi="Arial"/>
                <w:i/>
                <w:sz w:val="18"/>
              </w:rPr>
              <w:t xml:space="preserve">.</w:t>
            </w:r>
          </w:p>
        </w:tc>
      </w:tr>
      <w:tr>
        <w:tc>
          <w:tcPr>
            <w:tcW w:w="444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Estado al 09-oct</w:t>
            </w:r>
          </w:p>
        </w:tc>
        <w:tc>
          <w:tcPr>
            <w:tcW w:w="1034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Día 5 de 10</w:t>
            </w:r>
          </w:p>
        </w:tc>
      </w:tr>
    </w:tbl>
    <w:bookmarkStart w:id="20" w:name="historias-y-tareas"/>
    <w:p>
      <w:pPr>
        <w:pStyle w:val="Heading2"/>
      </w:pPr>
      <w:r>
        <w:t xml:space="preserve">Historias y tareas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647"/>
        <w:gridCol w:w="9081"/>
        <w:gridCol w:w="3016"/>
        <w:gridCol w:w="1052"/>
      </w:tblGrid>
      <w:tr>
        <w:trPr>
          <w:tblHeader w:val="true"/>
        </w:trPr>
        <w:tc>
          <w:tcPr>
            <w:tcW w:w="164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908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Tarea</w:t>
            </w:r>
          </w:p>
        </w:tc>
        <w:tc>
          <w:tcPr>
            <w:tcW w:w="301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Responsable</w:t>
            </w:r>
          </w:p>
        </w:tc>
        <w:tc>
          <w:tcPr>
            <w:tcW w:w="105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SC-03 / HU-31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Migración </w:t>
            </w:r>
            <w:r>
              <w:rPr>
                <w:rStyle w:val="VerbatimChar"/>
                <w:rFonts w:ascii="Arial" w:hAnsi="Arial"/>
                <w:sz w:val="18"/>
              </w:rPr>
              <w:t xml:space="preserve">20261009_01_seguridad_roles</w:t>
            </w:r>
            <w:r>
              <w:rPr>
                <w:rFonts w:ascii="Arial" w:hAnsi="Arial"/>
                <w:sz w:val="18"/>
              </w:rPr>
              <w:t xml:space="preserve"> + reversa: roles y permisos configurables, </w:t>
            </w:r>
            <w:r>
              <w:rPr>
                <w:rStyle w:val="VerbatimChar"/>
                <w:rFonts w:ascii="Arial" w:hAnsi="Arial"/>
                <w:sz w:val="18"/>
              </w:rPr>
              <w:t xml:space="preserve">tiene_permiso()</w:t>
            </w:r>
            <w:r>
              <w:rPr>
                <w:rFonts w:ascii="Arial" w:hAnsi="Arial"/>
                <w:sz w:val="18"/>
              </w:rPr>
              <w:t xml:space="preserve">, RLS por permiso; prueba en seco con 37 casos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SC-03 / HU-06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Función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en el servidor: precios, despacho, cupón y puntos desde la base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SC-03 / HU-20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Cupones generales y personales validados en el servidor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HU-16 / HU-19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Redactar las migraciones 02 (reparto y WhatsApp) y 03 (invitados y confirmación de pago) con sus reversas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(por aplicar en S3)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HU-06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Conectar </w:t>
            </w:r>
            <w:r>
              <w:rPr>
                <w:rStyle w:val="VerbatimChar"/>
                <w:rFonts w:ascii="Arial" w:hAnsi="Arial"/>
                <w:sz w:val="18"/>
              </w:rPr>
              <w:t xml:space="preserve">checkout.js</w:t>
            </w:r>
            <w:r>
              <w:rPr>
                <w:rFonts w:ascii="Arial" w:hAnsi="Arial"/>
                <w:sz w:val="18"/>
              </w:rPr>
              <w:t xml:space="preserve"> a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(reemplaza el modo demostración)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HU-05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Guardar la dirección de despacho del cliente en </w:t>
            </w:r>
            <w:r>
              <w:rPr>
                <w:rStyle w:val="VerbatimChar"/>
                <w:rFonts w:ascii="Arial" w:hAnsi="Arial"/>
                <w:sz w:val="18"/>
              </w:rPr>
              <w:t xml:space="preserve">direcciones</w:t>
            </w:r>
            <w:r>
              <w:rPr>
                <w:rFonts w:ascii="Arial" w:hAnsi="Arial"/>
                <w:sz w:val="18"/>
              </w:rPr>
              <w:t xml:space="preserve"> para la próxima compra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 / Felipe Moraga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HU-07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Panel de pedidos con estados (admin): permisos y RLS listos con la SC-03; la pantalla se replanifica al S3 junto a la vista del chofer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HU-04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Guardar el carrito del cliente con sesión en </w:t>
            </w:r>
            <w:r>
              <w:rPr>
                <w:rStyle w:val="VerbatimChar"/>
                <w:rFonts w:ascii="Arial" w:hAnsi="Arial"/>
                <w:sz w:val="18"/>
              </w:rPr>
              <w:t xml:space="preserve">carritos</w:t>
            </w:r>
            <w:r>
              <w:rPr>
                <w:rFonts w:ascii="Arial" w:hAnsi="Arial"/>
                <w:sz w:val="18"/>
              </w:rPr>
              <w:t xml:space="preserve"> / </w:t>
            </w:r>
            <w:r>
              <w:rPr>
                <w:rStyle w:val="VerbatimChar"/>
                <w:rFonts w:ascii="Arial" w:hAnsi="Arial"/>
                <w:sz w:val="18"/>
              </w:rPr>
              <w:t xml:space="preserve">items_carrito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/ Carlos Fuentes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HU-18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Historial real de pedidos en "Mi cuenta"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HU-01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Configurar el ingreso con Google (cliente OAuth) en Supabase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HU-31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Asignar el rol admin a la cuenta del dueño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(PO)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CFG-06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Revisar y aprobar el PR #19 y la rama CFG-04; integrar 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 y actualizar </w:t>
            </w:r>
            <w:r>
              <w:rPr>
                <w:rStyle w:val="VerbatimChar"/>
                <w:rFonts w:ascii="Arial" w:hAnsi="Arial"/>
                <w:sz w:val="18"/>
              </w:rPr>
              <w:t xml:space="preserve">web/README.md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 (revisión) / Iván Rodríguez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SC-04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gratuito de Supabase: ping programado diario y respaldo manual semanal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HU-14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(adelantada del S4)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Dockerfile + docker-compose, manual técnico de despliegue y pruebas unitarias automatizadas (31 pruebas)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 / Iván Rodríguez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Pruebas de aceptación de cuenta y checkout en celular y computador, tema claro y oscuro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908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Refinamiento del backlog: crear las issues HU-16 a HU-31 en GitHub y artefactos Scrum en el repositorio (Product Vision, Product Backlog, Sprint Backlogs, DoD, retrospectivas)</w:t>
            </w:r>
          </w:p>
        </w:tc>
        <w:tc>
          <w:tcPr>
            <w:tcW w:w="30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  <w:tc>
          <w:tcPr>
            <w:tcW w:w="10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164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>
            <w:tcW w:w="908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Informe de Avance Fase 2 (entrega 12-oct)</w:t>
            </w:r>
          </w:p>
        </w:tc>
        <w:tc>
          <w:tcPr>
            <w:tcW w:w="301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Todo el equipo</w:t>
            </w:r>
          </w:p>
        </w:tc>
        <w:tc>
          <w:tcPr>
            <w:tcW w:w="10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</w:tbl>
    <w:bookmarkEnd w:id="20"/>
    <w:bookmarkStart w:id="21" w:name="riesgos-activos"/>
    <w:p>
      <w:pPr>
        <w:pStyle w:val="Heading2"/>
      </w:pPr>
      <w:r>
        <w:t xml:space="preserve">Riesgos activos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R5 — Credenciales de Mercado Pago y OpenFactura:</w:t>
      </w:r>
      <w:r>
        <w:t xml:space="preserve"> solicitarlas en este sprint para no bloquear el Sprint 3.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R7 — Plan gratuito de Supabase (SC-04):</w:t>
      </w:r>
      <w:r>
        <w:t xml:space="preserve"> ping y respaldo manual en curso.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R3 — Disponibilidad vespertina:</w:t>
      </w:r>
      <w:r>
        <w:t xml:space="preserve"> la entrega del Informe de Avance coincide con este sprint.</w:t>
      </w:r>
    </w:p>
    <w:bookmarkEnd w:id="21"/>
    <w:bookmarkStart w:id="22" w:name="avance-al-día-5"/>
    <w:p>
      <w:pPr>
        <w:pStyle w:val="Heading2"/>
      </w:pPr>
      <w:r>
        <w:t xml:space="preserve">Avance al día 5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179"/>
        <w:gridCol w:w="10618"/>
      </w:tblGrid>
      <w:tr>
        <w:trPr>
          <w:tblHeader w:val="true"/>
        </w:trPr>
        <w:tc>
          <w:tcPr>
            <w:tcW w:w="417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w="10618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41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Tareas terminadas</w:t>
            </w:r>
          </w:p>
        </w:tc>
        <w:tc>
          <w:tcPr>
            <w:tcW w:w="106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5 de 17</w:t>
            </w:r>
          </w:p>
        </w:tc>
      </w:tr>
      <w:tr>
        <w:tc>
          <w:tcPr>
            <w:tcW w:w="41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Tareas en curso</w:t>
            </w:r>
          </w:p>
        </w:tc>
        <w:tc>
          <w:tcPr>
            <w:tcW w:w="106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</w:tr>
      <w:tr>
        <w:tc>
          <w:tcPr>
            <w:tcW w:w="41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Tareas pendientes</w:t>
            </w:r>
          </w:p>
        </w:tc>
        <w:tc>
          <w:tcPr>
            <w:tcW w:w="10618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</w:tr>
      <w:tr>
        <w:tc>
          <w:tcPr>
            <w:tcW w:w="41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Lectura</w:t>
            </w:r>
          </w:p>
        </w:tc>
        <w:tc>
          <w:tcPr>
            <w:tcW w:w="10618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 seguridad del pedido (lo más crítico) ya está terminada; el cierre del sprint depende de conectar el checkout a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 e integrar el código a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f3d41a7b68ba449ff9a128f72862adc62f3f115"/>
    <w:p>
      <w:pPr>
        <w:pStyle w:val="Heading1"/>
      </w:pPr>
      <w:r>
        <w:t xml:space="preserve">Planificación de los sprints siguientes (tentativa)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916"/>
        <w:gridCol w:w="1274"/>
        <w:gridCol w:w="1152"/>
        <w:gridCol w:w="3767"/>
        <w:gridCol w:w="7687"/>
      </w:tblGrid>
      <w:tr>
        <w:trPr>
          <w:tblHeader w:val="true"/>
        </w:trPr>
        <w:tc>
          <w:tcPr>
            <w:tcW w:w="91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Sprint</w:t>
            </w:r>
          </w:p>
        </w:tc>
        <w:tc>
          <w:tcPr>
            <w:tcW w:w="127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Fechas</w:t>
            </w:r>
          </w:p>
        </w:tc>
        <w:tc>
          <w:tcPr>
            <w:tcW w:w="115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Líder</w:t>
            </w:r>
          </w:p>
        </w:tc>
        <w:tc>
          <w:tcPr>
            <w:tcW w:w="376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Objetivo</w:t>
            </w:r>
          </w:p>
        </w:tc>
        <w:tc>
          <w:tcPr>
            <w:tcW w:w="768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Historias</w:t>
            </w:r>
          </w:p>
        </w:tc>
      </w:tr>
      <w:tr>
        <w:tc>
          <w:tcPr>
            <w:tcW w:w="916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3</w:t>
            </w:r>
          </w:p>
        </w:tc>
        <w:tc>
          <w:tcPr>
            <w:tcW w:w="127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19-oct → 01-nov</w:t>
            </w:r>
          </w:p>
        </w:tc>
        <w:tc>
          <w:tcPr>
            <w:tcW w:w="115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376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Cobrar y facturar de verdad; operar el reparto</w:t>
            </w:r>
          </w:p>
        </w:tc>
        <w:tc>
          <w:tcPr>
            <w:tcW w:w="768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HU-08, HU-09 (pago y confirmación), HU-10 (DTE en certificación), HU-07 (panel de pedidos), HU-16 y HU-17 (chofer y WhatsApp), HU-19 (invitados)</w:t>
            </w:r>
          </w:p>
        </w:tc>
      </w:tr>
      <w:tr>
        <w:tc>
          <w:tcPr>
            <w:tcW w:w="91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4</w:t>
            </w:r>
          </w:p>
        </w:tc>
        <w:tc>
          <w:tcPr>
            <w:tcW w:w="127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02-nov → 14-nov</w:t>
            </w:r>
          </w:p>
        </w:tc>
        <w:tc>
          <w:tcPr>
            <w:tcW w:w="115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  <w:tc>
          <w:tcPr>
            <w:tcW w:w="376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Panel de administración completo y preparación del Go-Live</w:t>
            </w:r>
          </w:p>
        </w:tc>
        <w:tc>
          <w:tcPr>
            <w:tcW w:w="768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HU-03, HU-11, HU-12, HU-13, HU-20 a HU-31 (incluye la pantalla de roles, HU-31); pruebas de integración, seguridad y rendimiento; despliegue</w:t>
            </w:r>
          </w:p>
        </w:tc>
      </w:tr>
    </w:tbl>
    <w:p>
      <w:pPr>
        <w:pStyle w:val="BlockText"/>
      </w:pPr>
      <w:r>
        <w:t xml:space="preserve">El Sprint 4 concentra muchas historias: si la capacidad no alcanza, se postergan primero las P3 (HU-26 a HU-30 y el canje de puntos HU-12), según el Plan de Cronograma ("se reprioriza alcance antes que pedir extensión").</w:t>
      </w:r>
    </w:p>
    <w:bookmarkEnd w:id="24"/>
    <w:sectPr>
      <w:footerReference w:type="default" r:id="rId9"/>
      <w:headerReference w:type="default" r:id="rId10"/>
      <w:pgSz w:h="11906" w:w="16838" w:orient="landscape"/>
      <w:pgMar w:bottom="1247" w:left="1020" w:right="1020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2026-10-09T14:09:03Z</dcterms:created>
  <dcterms:modified xsi:type="dcterms:W3CDTF">2026-10-09T14:09:03Z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