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F3672" w14:textId="77777777" w:rsidR="003E0A4C" w:rsidRDefault="00103503">
      <w:proofErr w:type="spellStart"/>
      <w:r>
        <w:rPr>
          <w:b/>
          <w:bCs/>
          <w:color w:val="595959"/>
          <w:sz w:val="17"/>
          <w:szCs w:val="17"/>
        </w:rPr>
        <w:t>Plaxi</w:t>
      </w:r>
      <w:proofErr w:type="spellEnd"/>
      <w:r>
        <w:rPr>
          <w:b/>
          <w:bCs/>
          <w:color w:val="595959"/>
          <w:sz w:val="17"/>
          <w:szCs w:val="17"/>
        </w:rPr>
        <w:t xml:space="preserve"> </w:t>
      </w:r>
      <w:proofErr w:type="spellStart"/>
      <w:r>
        <w:rPr>
          <w:b/>
          <w:bCs/>
          <w:color w:val="595959"/>
          <w:sz w:val="17"/>
          <w:szCs w:val="17"/>
        </w:rPr>
        <w:t>Solutions</w:t>
      </w:r>
      <w:proofErr w:type="spellEnd"/>
      <w:r>
        <w:rPr>
          <w:b/>
          <w:bCs/>
          <w:color w:val="595959"/>
          <w:sz w:val="17"/>
          <w:szCs w:val="17"/>
        </w:rPr>
        <w:t xml:space="preserve"> · Plan de Dirección del Proyecto — Befine Store</w:t>
      </w:r>
    </w:p>
    <w:p w14:paraId="777F3673" w14:textId="77777777" w:rsidR="003E0A4C" w:rsidRDefault="003E0A4C">
      <w:pPr>
        <w:pBdr>
          <w:bottom w:val="single" w:sz="8" w:space="0" w:color="1F3864"/>
        </w:pBdr>
        <w:spacing w:after="110"/>
      </w:pPr>
    </w:p>
    <w:p w14:paraId="777F3674" w14:textId="77777777" w:rsidR="003E0A4C" w:rsidRDefault="00103503">
      <w:pPr>
        <w:spacing w:after="30"/>
      </w:pPr>
      <w:r>
        <w:rPr>
          <w:b/>
          <w:bCs/>
          <w:color w:val="1F3864"/>
          <w:sz w:val="32"/>
          <w:szCs w:val="32"/>
        </w:rPr>
        <w:t>Plan de Gestión de Cambios</w:t>
      </w:r>
    </w:p>
    <w:p w14:paraId="777F3675" w14:textId="77777777" w:rsidR="003E0A4C" w:rsidRDefault="00103503">
      <w:pPr>
        <w:spacing w:after="150"/>
      </w:pPr>
      <w:r>
        <w:rPr>
          <w:i/>
          <w:iCs/>
          <w:color w:val="595959"/>
          <w:sz w:val="19"/>
          <w:szCs w:val="19"/>
        </w:rPr>
        <w:t>Documento PLAN 11 — Versión 1.2 · 9 de octubre de 2026</w:t>
      </w:r>
    </w:p>
    <w:p w14:paraId="777F3676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Información del proyecto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E0A4C" w14:paraId="777F367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77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Empresa / Organización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78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</w:t>
            </w:r>
          </w:p>
        </w:tc>
      </w:tr>
      <w:tr w:rsidR="003E0A4C" w14:paraId="777F36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7A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7B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Befine Store — Plataforma de comercio electrónico propia para Agua Purificada Befine</w:t>
            </w:r>
          </w:p>
        </w:tc>
      </w:tr>
      <w:tr w:rsidR="003E0A4C" w14:paraId="777F36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7D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Fecha de preparación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7E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 de septiembre de 2026</w:t>
            </w:r>
          </w:p>
        </w:tc>
      </w:tr>
      <w:tr w:rsidR="003E0A4C" w14:paraId="777F36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0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Cliente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1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Agua Purificada Befine (representado por Iván Rodríguez)</w:t>
            </w:r>
          </w:p>
        </w:tc>
      </w:tr>
      <w:tr w:rsidR="003E0A4C" w14:paraId="777F368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3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Patrocinador principal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4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 (Dueño y Gerente General de Befine)</w:t>
            </w:r>
          </w:p>
        </w:tc>
      </w:tr>
      <w:tr w:rsidR="003E0A4C" w14:paraId="777F36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DE3F0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6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Gerente de proyecto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7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— liderazgo rotativo por sprint (Iván Rodríguez, Carlos Fuentes, Felipe Moraga)</w:t>
            </w:r>
          </w:p>
        </w:tc>
      </w:tr>
    </w:tbl>
    <w:p w14:paraId="777F3689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Historial de versiones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700"/>
        <w:gridCol w:w="2600"/>
        <w:gridCol w:w="3760"/>
      </w:tblGrid>
      <w:tr w:rsidR="003E0A4C" w14:paraId="777F3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A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B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C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7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D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3E0A4C" w14:paraId="777F369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8F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1.0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0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10 de septiembre de 2026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1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2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Emisión inicial para revisión del patrocinador</w:t>
            </w:r>
          </w:p>
        </w:tc>
      </w:tr>
      <w:tr w:rsidR="003E0A4C" w14:paraId="777F369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4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1.1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5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23 de septiembre de 2026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6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7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Se registran en el Registro de Cambios las solicitudes SC-01 (presupuesto) y SC-02 (</w:t>
            </w:r>
            <w:proofErr w:type="spellStart"/>
            <w:r>
              <w:rPr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color w:val="000000"/>
                <w:sz w:val="19"/>
                <w:szCs w:val="19"/>
              </w:rPr>
              <w:t>), ambas aprobadas.</w:t>
            </w:r>
          </w:p>
        </w:tc>
      </w:tr>
      <w:tr w:rsidR="003E0A4C" w14:paraId="777F36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9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1.2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A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9 de octubre de 2026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B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Grupo N3 (</w:t>
            </w:r>
            <w:proofErr w:type="spellStart"/>
            <w:r>
              <w:rPr>
                <w:color w:val="000000"/>
                <w:sz w:val="19"/>
                <w:szCs w:val="19"/>
              </w:rPr>
              <w:t>Plaxi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Solutions</w:t>
            </w:r>
            <w:proofErr w:type="spellEnd"/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37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9C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Se registran en el Registro de Cambios las solicitudes SC-03 (seguridad de pedidos y roles) y SC-04 (plan gratuito de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>, por decisión del cliente), ambas aprobadas.</w:t>
            </w:r>
          </w:p>
        </w:tc>
      </w:tr>
    </w:tbl>
    <w:p w14:paraId="777F369E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Aprobaciones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60"/>
        <w:gridCol w:w="2600"/>
        <w:gridCol w:w="1700"/>
        <w:gridCol w:w="1500"/>
      </w:tblGrid>
      <w:tr w:rsidR="0086074D" w14:paraId="2C6E0F64" w14:textId="77777777" w:rsidTr="0048485E">
        <w:trPr>
          <w:tblHeader/>
        </w:trPr>
        <w:tc>
          <w:tcPr>
            <w:tcW w:w="35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D18522" w14:textId="77777777" w:rsidR="0086074D" w:rsidRDefault="0086074D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Nombre</w:t>
            </w:r>
          </w:p>
        </w:tc>
        <w:tc>
          <w:tcPr>
            <w:tcW w:w="26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1ED1E2E" w14:textId="77777777" w:rsidR="0086074D" w:rsidRDefault="0086074D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 / Cargo</w:t>
            </w:r>
          </w:p>
        </w:tc>
        <w:tc>
          <w:tcPr>
            <w:tcW w:w="17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0AB805D" w14:textId="77777777" w:rsidR="0086074D" w:rsidRDefault="0086074D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Firma</w:t>
            </w:r>
          </w:p>
        </w:tc>
        <w:tc>
          <w:tcPr>
            <w:tcW w:w="15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E68255B" w14:textId="77777777" w:rsidR="0086074D" w:rsidRDefault="0086074D" w:rsidP="0048485E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86074D" w14:paraId="49FA9CDA" w14:textId="77777777" w:rsidTr="0048485E"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5514892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59C953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Patrocinador (Dueño de Befine)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18D6F83" w14:textId="77777777" w:rsidR="0086074D" w:rsidRDefault="0086074D" w:rsidP="0048485E">
            <w:pPr>
              <w:spacing w:line="256" w:lineRule="auto"/>
            </w:pPr>
            <w:r w:rsidRPr="005934C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5C9C07B" wp14:editId="7DB49D24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-203835</wp:posOffset>
                  </wp:positionV>
                  <wp:extent cx="438785" cy="525896"/>
                  <wp:effectExtent l="0" t="0" r="0" b="0"/>
                  <wp:wrapNone/>
                  <wp:docPr id="60121019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40" t="22663" r="32100" b="125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785" cy="525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9FBBFD1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  <w:tr w:rsidR="0086074D" w14:paraId="5A1C0A3D" w14:textId="77777777" w:rsidTr="0048485E">
        <w:tc>
          <w:tcPr>
            <w:tcW w:w="3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2E602EA3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26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AE9FC15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3D787571" w14:textId="77777777" w:rsidR="0086074D" w:rsidRDefault="0086074D" w:rsidP="0048485E">
            <w:pPr>
              <w:spacing w:line="256" w:lineRule="auto"/>
            </w:pPr>
            <w:r w:rsidRPr="00D45B86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CD67A7E" wp14:editId="5B260A3D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-218440</wp:posOffset>
                  </wp:positionV>
                  <wp:extent cx="746760" cy="595663"/>
                  <wp:effectExtent l="0" t="0" r="0" b="0"/>
                  <wp:wrapNone/>
                  <wp:docPr id="121724587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257" t="27369" r="31858" b="29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6760" cy="595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13E3249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  <w:tr w:rsidR="0086074D" w14:paraId="59964B0B" w14:textId="77777777" w:rsidTr="0048485E">
        <w:tc>
          <w:tcPr>
            <w:tcW w:w="3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00C19956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26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1E241D2F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Equipo del proyecto (líder rotativo)</w:t>
            </w:r>
          </w:p>
        </w:tc>
        <w:tc>
          <w:tcPr>
            <w:tcW w:w="17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6A805C9B" w14:textId="77777777" w:rsidR="0086074D" w:rsidRDefault="0086074D" w:rsidP="0048485E">
            <w:pPr>
              <w:spacing w:line="256" w:lineRule="auto"/>
            </w:pPr>
            <w:r w:rsidRPr="00BA4D18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D63B786" wp14:editId="55848910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-149860</wp:posOffset>
                  </wp:positionV>
                  <wp:extent cx="741612" cy="431824"/>
                  <wp:effectExtent l="0" t="0" r="0" b="6350"/>
                  <wp:wrapNone/>
                  <wp:docPr id="57973432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1612" cy="431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  <w:sz w:val="19"/>
                <w:szCs w:val="19"/>
              </w:rPr>
              <w:t>____________</w:t>
            </w:r>
          </w:p>
        </w:tc>
        <w:tc>
          <w:tcPr>
            <w:tcW w:w="15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596D850E" w14:textId="77777777" w:rsidR="0086074D" w:rsidRDefault="0086074D" w:rsidP="0048485E">
            <w:pPr>
              <w:spacing w:line="256" w:lineRule="auto"/>
            </w:pPr>
            <w:r>
              <w:rPr>
                <w:color w:val="000000"/>
                <w:sz w:val="20"/>
                <w:szCs w:val="20"/>
              </w:rPr>
              <w:t>09/10/2026</w:t>
            </w:r>
          </w:p>
        </w:tc>
      </w:tr>
    </w:tbl>
    <w:p w14:paraId="777F36B3" w14:textId="77777777" w:rsidR="003E0A4C" w:rsidRDefault="00103503">
      <w:pPr>
        <w:pStyle w:val="Ttulo1"/>
        <w:spacing w:before="250" w:after="100"/>
      </w:pPr>
      <w:r>
        <w:rPr>
          <w:b/>
          <w:bCs/>
          <w:color w:val="1F3864"/>
          <w:sz w:val="25"/>
          <w:szCs w:val="25"/>
        </w:rPr>
        <w:t>Plan de Gestión de Cambios</w:t>
      </w:r>
    </w:p>
    <w:p w14:paraId="777F36B4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1. Propósito</w:t>
      </w:r>
    </w:p>
    <w:p w14:paraId="777F36B5" w14:textId="77777777" w:rsidR="003E0A4C" w:rsidRDefault="00103503">
      <w:pPr>
        <w:spacing w:after="120" w:line="274" w:lineRule="auto"/>
      </w:pPr>
      <w:r>
        <w:t>Este plan define el proceso formal para solicitar, evaluar, aprobar o rechazar, e implementar cambios a las líneas base del proyecto Befine Store (alcance, cronograma, costo y calidad). Es el mecanismo principal de control frente al riesgo de mayor probabilidad del proyecto: la ampliación de alcance (</w:t>
      </w:r>
      <w:proofErr w:type="spellStart"/>
      <w:r>
        <w:t>scope</w:t>
      </w:r>
      <w:proofErr w:type="spellEnd"/>
      <w:r>
        <w:t xml:space="preserve"> </w:t>
      </w:r>
      <w:proofErr w:type="spellStart"/>
      <w:r>
        <w:t>creep</w:t>
      </w:r>
      <w:proofErr w:type="spellEnd"/>
      <w:r>
        <w:t>) que surge cuando el negocio real solicita funciones adicionales durante la ejecución.</w:t>
      </w:r>
    </w:p>
    <w:p w14:paraId="777F36B6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lastRenderedPageBreak/>
        <w:t>2. Comité de Control de Cambios (CCB)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3E0A4C" w14:paraId="777F36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B7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Integrante del CCB</w:t>
            </w:r>
          </w:p>
        </w:tc>
        <w:tc>
          <w:tcPr>
            <w:tcW w:w="61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B8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Rol en el comité</w:t>
            </w:r>
          </w:p>
        </w:tc>
      </w:tr>
      <w:tr w:rsidR="003E0A4C" w14:paraId="777F36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BA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BB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Autoridad final de aprobación — decide cambios que afecten alcance, cronograma o presupuesto.</w:t>
            </w:r>
          </w:p>
        </w:tc>
      </w:tr>
      <w:tr w:rsidR="003E0A4C" w14:paraId="777F36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BD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BE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Evalúa factibilidad técnica y de datos del cambio propuesto.</w:t>
            </w:r>
          </w:p>
        </w:tc>
      </w:tr>
      <w:tr w:rsidR="003E0A4C" w14:paraId="777F36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C0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Felipe Moraga</w:t>
            </w:r>
          </w:p>
        </w:tc>
        <w:tc>
          <w:tcPr>
            <w:tcW w:w="61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C1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Evalúa impacto del cambio en la interfaz / experiencia de usuario.</w:t>
            </w:r>
          </w:p>
        </w:tc>
      </w:tr>
      <w:tr w:rsidR="003E0A4C" w14:paraId="777F36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C3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Docente guía (consulta)</w:t>
            </w:r>
          </w:p>
        </w:tc>
        <w:tc>
          <w:tcPr>
            <w:tcW w:w="61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C4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Se consulta cuando el cambio afecta el compromiso académico del Proyecto APT.</w:t>
            </w:r>
          </w:p>
        </w:tc>
      </w:tr>
    </w:tbl>
    <w:p w14:paraId="777F36C6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3. Proceso de control de cambios</w:t>
      </w:r>
    </w:p>
    <w:p w14:paraId="777F36C7" w14:textId="77777777" w:rsidR="003E0A4C" w:rsidRDefault="00103503">
      <w:pPr>
        <w:pStyle w:val="Prrafodelista"/>
        <w:numPr>
          <w:ilvl w:val="0"/>
          <w:numId w:val="1"/>
        </w:numPr>
        <w:spacing w:after="60" w:line="270" w:lineRule="auto"/>
      </w:pPr>
      <w:r>
        <w:t>Identificación: cualquier integrante o el patrocinador registra la necesidad de cambio en el formato de Solicitud de Cambio (anexo).</w:t>
      </w:r>
    </w:p>
    <w:p w14:paraId="777F36C8" w14:textId="77777777" w:rsidR="003E0A4C" w:rsidRDefault="00103503">
      <w:pPr>
        <w:pStyle w:val="Prrafodelista"/>
        <w:numPr>
          <w:ilvl w:val="0"/>
          <w:numId w:val="1"/>
        </w:numPr>
        <w:spacing w:after="60" w:line="270" w:lineRule="auto"/>
      </w:pPr>
      <w:r>
        <w:t>Evaluación de impacto: el equipo evalúa el impacto en alcance, cronograma (plazo fijo de 18 semanas), costo y calidad, además de implicaciones de recursos, interesados, documentación y riesgos.</w:t>
      </w:r>
    </w:p>
    <w:p w14:paraId="777F36C9" w14:textId="77777777" w:rsidR="003E0A4C" w:rsidRDefault="00103503">
      <w:pPr>
        <w:pStyle w:val="Prrafodelista"/>
        <w:numPr>
          <w:ilvl w:val="0"/>
          <w:numId w:val="1"/>
        </w:numPr>
        <w:spacing w:after="60" w:line="270" w:lineRule="auto"/>
      </w:pPr>
      <w:r>
        <w:t>Decisión del CCB: aprueba, rechaza o difiere. Un cambio que comprometa un hito clave (</w:t>
      </w:r>
      <w:proofErr w:type="spellStart"/>
      <w:r>
        <w:t>Go</w:t>
      </w:r>
      <w:proofErr w:type="spellEnd"/>
      <w:r>
        <w:t>-Live 21-nov o entrega final 12-dic) debe indicar qué se retira del alcance para compensarlo.</w:t>
      </w:r>
    </w:p>
    <w:p w14:paraId="777F36CA" w14:textId="77777777" w:rsidR="003E0A4C" w:rsidRDefault="00103503">
      <w:pPr>
        <w:pStyle w:val="Prrafodelista"/>
        <w:numPr>
          <w:ilvl w:val="0"/>
          <w:numId w:val="1"/>
        </w:numPr>
        <w:spacing w:after="60" w:line="270" w:lineRule="auto"/>
      </w:pPr>
      <w:r>
        <w:t xml:space="preserve">Actualización de líneas base: si se aprueba, se actualiza el backlog (GitHub </w:t>
      </w:r>
      <w:proofErr w:type="spellStart"/>
      <w:r>
        <w:t>Projects</w:t>
      </w:r>
      <w:proofErr w:type="spellEnd"/>
      <w:r>
        <w:t>), la EDT y, si corresponde, el presupuesto y el registro de riesgos.</w:t>
      </w:r>
    </w:p>
    <w:p w14:paraId="777F36CB" w14:textId="77777777" w:rsidR="003E0A4C" w:rsidRDefault="00103503">
      <w:pPr>
        <w:pStyle w:val="Prrafodelista"/>
        <w:numPr>
          <w:ilvl w:val="0"/>
          <w:numId w:val="1"/>
        </w:numPr>
        <w:spacing w:after="60" w:line="270" w:lineRule="auto"/>
      </w:pPr>
      <w:r>
        <w:t>Comunicación: la decisión se comunica al equipo y, si es significativa, al docente guía; se registra en el registro de cambios.</w:t>
      </w:r>
    </w:p>
    <w:p w14:paraId="777F36CC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4. Formato de Solicitud de Cambio</w:t>
      </w:r>
    </w:p>
    <w:p w14:paraId="777F36CD" w14:textId="77777777" w:rsidR="003E0A4C" w:rsidRDefault="00103503">
      <w:pPr>
        <w:spacing w:after="120" w:line="274" w:lineRule="auto"/>
      </w:pPr>
      <w:r>
        <w:t>Toda solicitud usa el formato oficial (entregado como Anexo — Formato de Solicitud de Cambio), que incluye: datos de la solicitud (</w:t>
      </w:r>
      <w:proofErr w:type="spellStart"/>
      <w:r>
        <w:t>Nº</w:t>
      </w:r>
      <w:proofErr w:type="spellEnd"/>
      <w:r>
        <w:t>, solicitante, área, patrocinador, gerente), categoría del cambio, causa/origen, descripción y justificación, impacto en la línea base (alcance, cronograma, costo, calidad), implicaciones de recursos, de interesados y de documentación, riesgos, aprobación y firmas del comité.</w:t>
      </w:r>
    </w:p>
    <w:p w14:paraId="777F36CE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5. Criterios de evaluación</w:t>
      </w:r>
    </w:p>
    <w:p w14:paraId="777F36CF" w14:textId="77777777" w:rsidR="003E0A4C" w:rsidRDefault="00103503">
      <w:pPr>
        <w:pStyle w:val="Prrafodelista"/>
        <w:numPr>
          <w:ilvl w:val="0"/>
          <w:numId w:val="1"/>
        </w:numPr>
        <w:spacing w:after="60" w:line="270" w:lineRule="auto"/>
      </w:pPr>
      <w:r>
        <w:t>Todo cambio que amplíe el alcance debe indicar explícitamente qué elemento del backlog se retira o posterga, dado que el plazo del semestre 2026-2 no admite extensión.</w:t>
      </w:r>
    </w:p>
    <w:p w14:paraId="777F36D0" w14:textId="77777777" w:rsidR="003E0A4C" w:rsidRDefault="00103503">
      <w:pPr>
        <w:pStyle w:val="Prrafodelista"/>
        <w:numPr>
          <w:ilvl w:val="0"/>
          <w:numId w:val="1"/>
        </w:numPr>
        <w:spacing w:after="60" w:line="270" w:lineRule="auto"/>
      </w:pPr>
      <w:r>
        <w:t>Cambios menores que no afecten hitos ni presupuesto (p. ej. un texto, una regla de descuento) puede aprobarlos el líder de sprint vigente sin convocar al CCB completo.</w:t>
      </w:r>
    </w:p>
    <w:p w14:paraId="777F36D1" w14:textId="77777777" w:rsidR="003E0A4C" w:rsidRDefault="00103503">
      <w:pPr>
        <w:pStyle w:val="Prrafodelista"/>
        <w:numPr>
          <w:ilvl w:val="0"/>
          <w:numId w:val="1"/>
        </w:numPr>
        <w:spacing w:after="60" w:line="270" w:lineRule="auto"/>
      </w:pPr>
      <w:r>
        <w:t>Cambios que afecten el presupuesto de herramientas (nuevo servicio pago) requieren aprobación de Iván Rodríguez, por ser quien contrata a nombre de Befine.</w:t>
      </w:r>
    </w:p>
    <w:p w14:paraId="777F36D2" w14:textId="77777777" w:rsidR="003E0A4C" w:rsidRDefault="00103503">
      <w:pPr>
        <w:pStyle w:val="Ttulo2"/>
        <w:spacing w:before="190" w:after="80"/>
      </w:pPr>
      <w:r>
        <w:rPr>
          <w:b/>
          <w:bCs/>
          <w:color w:val="2E5496"/>
          <w:sz w:val="22"/>
          <w:szCs w:val="22"/>
        </w:rPr>
        <w:t>6. Registro de cambios</w:t>
      </w:r>
    </w:p>
    <w:p w14:paraId="777F36D3" w14:textId="77777777" w:rsidR="003E0A4C" w:rsidRDefault="00103503">
      <w:pPr>
        <w:spacing w:after="120" w:line="274" w:lineRule="auto"/>
      </w:pPr>
      <w:r>
        <w:t>Todas las solicitudes, aprobadas o rechazadas, se registran de forma consecutiva para mantener trazabilidad frente al alcance original del Acta de Constitución:</w:t>
      </w:r>
    </w:p>
    <w:tbl>
      <w:tblPr>
        <w:tblW w:w="936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60"/>
        <w:gridCol w:w="1900"/>
        <w:gridCol w:w="1000"/>
        <w:gridCol w:w="900"/>
      </w:tblGrid>
      <w:tr w:rsidR="003E0A4C" w14:paraId="777F36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4" w14:textId="77777777" w:rsidR="003E0A4C" w:rsidRDefault="00103503">
            <w:pPr>
              <w:spacing w:line="256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Nº</w:t>
            </w:r>
            <w:proofErr w:type="spellEnd"/>
          </w:p>
        </w:tc>
        <w:tc>
          <w:tcPr>
            <w:tcW w:w="456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5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9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6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Solicitante</w:t>
            </w:r>
          </w:p>
        </w:tc>
        <w:tc>
          <w:tcPr>
            <w:tcW w:w="10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7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Decisión</w:t>
            </w:r>
          </w:p>
        </w:tc>
        <w:tc>
          <w:tcPr>
            <w:tcW w:w="900" w:type="dxa"/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8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3E0A4C" w14:paraId="777F36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A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SC-01</w:t>
            </w:r>
          </w:p>
        </w:tc>
        <w:tc>
          <w:tcPr>
            <w:tcW w:w="456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B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Reemplaza la restricción de “solo herramientas gratuitas” por infraestructura y servicios pagos </w:t>
            </w:r>
            <w:r>
              <w:rPr>
                <w:color w:val="000000"/>
                <w:sz w:val="19"/>
                <w:szCs w:val="19"/>
              </w:rPr>
              <w:lastRenderedPageBreak/>
              <w:t>financiados por el cliente (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Pro, </w:t>
            </w:r>
            <w:proofErr w:type="spellStart"/>
            <w:r>
              <w:rPr>
                <w:color w:val="000000"/>
                <w:sz w:val="19"/>
                <w:szCs w:val="19"/>
              </w:rPr>
              <w:t>OpenFactura</w:t>
            </w:r>
            <w:proofErr w:type="spellEnd"/>
            <w:r>
              <w:rPr>
                <w:color w:val="000000"/>
                <w:sz w:val="19"/>
                <w:szCs w:val="19"/>
              </w:rPr>
              <w:t>, certificado digital SII); línea base de costo $824.125 CLP anuales.</w:t>
            </w:r>
          </w:p>
        </w:tc>
        <w:tc>
          <w:tcPr>
            <w:tcW w:w="1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C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lastRenderedPageBreak/>
              <w:t>Carlos Fuentes / Grupo N3</w:t>
            </w:r>
          </w:p>
        </w:tc>
        <w:tc>
          <w:tcPr>
            <w:tcW w:w="10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D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375623"/>
                <w:sz w:val="19"/>
                <w:szCs w:val="19"/>
              </w:rPr>
              <w:t>Aprobado</w:t>
            </w:r>
          </w:p>
        </w:tc>
        <w:tc>
          <w:tcPr>
            <w:tcW w:w="900" w:type="dxa"/>
            <w:shd w:val="clear" w:color="auto" w:fill="FFFFFF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DE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14-09-2026</w:t>
            </w:r>
          </w:p>
        </w:tc>
      </w:tr>
      <w:tr w:rsidR="003E0A4C" w14:paraId="777F36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0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SC-02</w:t>
            </w:r>
          </w:p>
        </w:tc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1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Cambio de </w:t>
            </w:r>
            <w:proofErr w:type="spellStart"/>
            <w:r>
              <w:rPr>
                <w:color w:val="000000"/>
                <w:sz w:val="19"/>
                <w:szCs w:val="19"/>
              </w:rPr>
              <w:t>frontend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  <w:szCs w:val="19"/>
              </w:rPr>
              <w:t>Flutter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a HTML/CSS/JS (</w:t>
            </w:r>
            <w:proofErr w:type="spellStart"/>
            <w:r>
              <w:rPr>
                <w:color w:val="000000"/>
                <w:sz w:val="19"/>
                <w:szCs w:val="19"/>
              </w:rPr>
              <w:t>backend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sin cambios); la app móvil nativa pasa a fuera de alcance (cobertura móvil vía web responsiva/PWA).</w:t>
            </w:r>
          </w:p>
        </w:tc>
        <w:tc>
          <w:tcPr>
            <w:tcW w:w="1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2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 / Grupo N3</w:t>
            </w:r>
          </w:p>
        </w:tc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3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375623"/>
                <w:sz w:val="19"/>
                <w:szCs w:val="19"/>
              </w:rPr>
              <w:t>Aprobado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4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22-09-2026</w:t>
            </w:r>
          </w:p>
        </w:tc>
      </w:tr>
      <w:tr w:rsidR="003E0A4C" w14:paraId="777F36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6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SC-03</w:t>
            </w:r>
          </w:p>
        </w:tc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7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Corrección de seguridad de pedidos (montos calculados en el servidor con </w:t>
            </w:r>
            <w:proofErr w:type="spellStart"/>
            <w:r>
              <w:rPr>
                <w:color w:val="000000"/>
                <w:sz w:val="19"/>
                <w:szCs w:val="19"/>
              </w:rPr>
              <w:t>crear_pedido</w:t>
            </w:r>
            <w:proofErr w:type="spellEnd"/>
            <w:r>
              <w:rPr>
                <w:color w:val="000000"/>
                <w:sz w:val="19"/>
                <w:szCs w:val="19"/>
              </w:rPr>
              <w:t>()) y modelo de roles configurable (</w:t>
            </w:r>
            <w:proofErr w:type="spellStart"/>
            <w:r>
              <w:rPr>
                <w:color w:val="000000"/>
                <w:sz w:val="19"/>
                <w:szCs w:val="19"/>
              </w:rPr>
              <w:t>admin</w:t>
            </w:r>
            <w:proofErr w:type="spellEnd"/>
            <w:r>
              <w:rPr>
                <w:color w:val="000000"/>
                <w:sz w:val="19"/>
                <w:szCs w:val="19"/>
              </w:rPr>
              <w:t>, chofer y roles nuevos).</w:t>
            </w:r>
          </w:p>
        </w:tc>
        <w:tc>
          <w:tcPr>
            <w:tcW w:w="1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8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Carlos Fuentes / Grupo N3</w:t>
            </w:r>
          </w:p>
        </w:tc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9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375623"/>
                <w:sz w:val="19"/>
                <w:szCs w:val="19"/>
              </w:rPr>
              <w:t>Aprobado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A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09-10-2026</w:t>
            </w:r>
          </w:p>
        </w:tc>
      </w:tr>
      <w:tr w:rsidR="003E0A4C" w14:paraId="777F36F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C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>SC-04</w:t>
            </w:r>
          </w:p>
        </w:tc>
        <w:tc>
          <w:tcPr>
            <w:tcW w:w="456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D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 xml:space="preserve">Por decisión del cliente,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se utiliza en su plan gratuito: se retira </w:t>
            </w:r>
            <w:proofErr w:type="spellStart"/>
            <w:r>
              <w:rPr>
                <w:color w:val="000000"/>
                <w:sz w:val="19"/>
                <w:szCs w:val="19"/>
              </w:rPr>
              <w:t>Supabase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Pro del presupuesto (línea base de costo $508.795 CLP/año) y RNF-06 se redefine sin porcentaje de disponibilidad comprometido.</w:t>
            </w:r>
          </w:p>
        </w:tc>
        <w:tc>
          <w:tcPr>
            <w:tcW w:w="1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E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Iván Rodríguez (Patrocinador / Cliente)</w:t>
            </w:r>
          </w:p>
        </w:tc>
        <w:tc>
          <w:tcPr>
            <w:tcW w:w="10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EF" w14:textId="77777777" w:rsidR="003E0A4C" w:rsidRDefault="00103503">
            <w:pPr>
              <w:spacing w:line="256" w:lineRule="auto"/>
            </w:pPr>
            <w:r>
              <w:rPr>
                <w:b/>
                <w:bCs/>
                <w:color w:val="375623"/>
                <w:sz w:val="19"/>
                <w:szCs w:val="19"/>
              </w:rPr>
              <w:t>Aprobado</w:t>
            </w:r>
          </w:p>
        </w:tc>
        <w:tc>
          <w:tcPr>
            <w:tcW w:w="900" w:type="dxa"/>
            <w:shd w:val="clear" w:color="auto" w:fill="F2F5FB"/>
            <w:tcMar>
              <w:top w:w="55" w:type="dxa"/>
              <w:left w:w="85" w:type="dxa"/>
              <w:bottom w:w="55" w:type="dxa"/>
              <w:right w:w="85" w:type="dxa"/>
            </w:tcMar>
          </w:tcPr>
          <w:p w14:paraId="777F36F0" w14:textId="77777777" w:rsidR="003E0A4C" w:rsidRDefault="00103503">
            <w:pPr>
              <w:spacing w:line="256" w:lineRule="auto"/>
            </w:pPr>
            <w:r>
              <w:rPr>
                <w:color w:val="000000"/>
                <w:sz w:val="19"/>
                <w:szCs w:val="19"/>
              </w:rPr>
              <w:t>09-10-2026</w:t>
            </w:r>
          </w:p>
        </w:tc>
      </w:tr>
    </w:tbl>
    <w:p w14:paraId="777F36F2" w14:textId="77777777" w:rsidR="00103503" w:rsidRDefault="00103503"/>
    <w:sectPr w:rsidR="0010350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77436"/>
    <w:multiLevelType w:val="hybridMultilevel"/>
    <w:tmpl w:val="17AECFD2"/>
    <w:lvl w:ilvl="0" w:tplc="2EFCC69C">
      <w:start w:val="1"/>
      <w:numFmt w:val="bullet"/>
      <w:lvlText w:val="●"/>
      <w:lvlJc w:val="left"/>
      <w:pPr>
        <w:ind w:left="720" w:hanging="360"/>
      </w:pPr>
    </w:lvl>
    <w:lvl w:ilvl="1" w:tplc="02443ADC">
      <w:start w:val="1"/>
      <w:numFmt w:val="bullet"/>
      <w:lvlText w:val="○"/>
      <w:lvlJc w:val="left"/>
      <w:pPr>
        <w:ind w:left="1440" w:hanging="360"/>
      </w:pPr>
    </w:lvl>
    <w:lvl w:ilvl="2" w:tplc="525AC9FA">
      <w:start w:val="1"/>
      <w:numFmt w:val="bullet"/>
      <w:lvlText w:val="■"/>
      <w:lvlJc w:val="left"/>
      <w:pPr>
        <w:ind w:left="2160" w:hanging="360"/>
      </w:pPr>
    </w:lvl>
    <w:lvl w:ilvl="3" w:tplc="1A601BB2">
      <w:start w:val="1"/>
      <w:numFmt w:val="bullet"/>
      <w:lvlText w:val="●"/>
      <w:lvlJc w:val="left"/>
      <w:pPr>
        <w:ind w:left="2880" w:hanging="360"/>
      </w:pPr>
    </w:lvl>
    <w:lvl w:ilvl="4" w:tplc="BAB68D4C">
      <w:start w:val="1"/>
      <w:numFmt w:val="bullet"/>
      <w:lvlText w:val="○"/>
      <w:lvlJc w:val="left"/>
      <w:pPr>
        <w:ind w:left="3600" w:hanging="360"/>
      </w:pPr>
    </w:lvl>
    <w:lvl w:ilvl="5" w:tplc="44FA9110">
      <w:start w:val="1"/>
      <w:numFmt w:val="bullet"/>
      <w:lvlText w:val="■"/>
      <w:lvlJc w:val="left"/>
      <w:pPr>
        <w:ind w:left="4320" w:hanging="360"/>
      </w:pPr>
    </w:lvl>
    <w:lvl w:ilvl="6" w:tplc="8BD60BD4">
      <w:start w:val="1"/>
      <w:numFmt w:val="bullet"/>
      <w:lvlText w:val="●"/>
      <w:lvlJc w:val="left"/>
      <w:pPr>
        <w:ind w:left="5040" w:hanging="360"/>
      </w:pPr>
    </w:lvl>
    <w:lvl w:ilvl="7" w:tplc="2EAC009A">
      <w:start w:val="1"/>
      <w:numFmt w:val="bullet"/>
      <w:lvlText w:val="●"/>
      <w:lvlJc w:val="left"/>
      <w:pPr>
        <w:ind w:left="5760" w:hanging="360"/>
      </w:pPr>
    </w:lvl>
    <w:lvl w:ilvl="8" w:tplc="63ECE07C">
      <w:start w:val="1"/>
      <w:numFmt w:val="bullet"/>
      <w:lvlText w:val="●"/>
      <w:lvlJc w:val="left"/>
      <w:pPr>
        <w:ind w:left="6480" w:hanging="360"/>
      </w:pPr>
    </w:lvl>
  </w:abstractNum>
  <w:num w:numId="1" w16cid:durableId="19103388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A4C"/>
    <w:rsid w:val="00103503"/>
    <w:rsid w:val="003E0A4C"/>
    <w:rsid w:val="0086074D"/>
    <w:rsid w:val="00CD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F3672"/>
  <w15:docId w15:val="{46905BEE-059D-4DA4-99EF-97D9E12B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817</Words>
  <Characters>4497</Characters>
  <Application>Microsoft Office Word</Application>
  <DocSecurity>0</DocSecurity>
  <Lines>37</Lines>
  <Paragraphs>10</Paragraphs>
  <ScaleCrop>false</ScaleCrop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Cambios</dc:title>
  <dc:creator>Plaxi Solutions</dc:creator>
  <cp:lastModifiedBy>Carlos Fuentes</cp:lastModifiedBy>
  <cp:revision>2</cp:revision>
  <dcterms:created xsi:type="dcterms:W3CDTF">2026-09-23T01:15:00Z</dcterms:created>
  <dcterms:modified xsi:type="dcterms:W3CDTF">2026-10-12T19:19:00Z</dcterms:modified>
</cp:coreProperties>
</file>