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i/>
          <w:iCs/>
          <w:color w:val="5A6B70"/>
          <w:sz w:val="20"/>
          <w:szCs w:val="20"/>
        </w:rPr>
        <w:t xml:space="preserve">Befine Store · Solicitud de Control de Cambios</w:t>
      </w:r>
    </w:p>
    <w:p>
      <w:pPr>
        <w:spacing w:after="20"/>
      </w:pPr>
      <w:r>
        <w:rPr>
          <w:rFonts w:ascii="Calibri" w:cs="Calibri" w:eastAsia="Calibri" w:hAnsi="Calibri"/>
          <w:color w:val="5A6B70"/>
          <w:sz w:val="20"/>
          <w:szCs w:val="20"/>
        </w:rPr>
        <w:t xml:space="preserve">Plaxi Solutions · Plan de Dirección del Proyecto — Befine Store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0E4A5A"/>
          <w:sz w:val="40"/>
          <w:szCs w:val="40"/>
        </w:rPr>
        <w:t xml:space="preserve">Solicitud de Cambio SC-02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Cambio de tecnología de frontend: Flutter → HTML / CSS / JavaScript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Documento anexo del PLAN 11 (Plan de Gestión de Cambios) — Versión 1.0 · 22 de septiembre de 2026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Información del proyecto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3000"/>
        <w:gridCol w:w="6360"/>
      </w:tblGrid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Agua Purificada Befine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Befine Store — Plataforma de comercio electrónico propia para Agua Purificada Befine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Empresa ejecutora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Plaxi Solutions (Grupo N3)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Cliente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Agua Purificada Befine (representado por Iván Rodríguez)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Iván Rodríguez (Dueño y Gerente General de Befine)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Grupo N3 — liderazgo rotativo por sprint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Fecha de la solicitud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22 de septiembre de 2026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Historial de versiones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1400"/>
        <w:gridCol w:w="1900"/>
        <w:gridCol w:w="3060"/>
        <w:gridCol w:w="3000"/>
      </w:tblGrid>
      <w:tr>
        <w:trPr>
          <w:tblHeader/>
        </w:trPr>
        <w:tc>
          <w:tcPr>
            <w:tcW w:type="dxa" w:w="14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9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06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0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22-09-2026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Grupo N3 (Plaxi Solutions)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Emisión inicial para evaluación del Comité de Control de Cambios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1. Datos de la solicitud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3000"/>
        <w:gridCol w:w="6360"/>
      </w:tblGrid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N° de solicitud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SC-02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Carlos Fuentes (Grupo N3)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Área afectada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Desarrollo Frontend / Experiencia de usuario (UX)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Iván Rodríguez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Grupo N3 (liderazgo rotativo)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Categoría del cambio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Cambio técnico / de arquitectura de la solución (tecnología de implementación)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Afecta líneas base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Alcance (tecnología, no funcionalidad) y Calidad. Cronograma y Costo: sin impacto negativo.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2. Causa / origen del cambio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Durante la fase de planificación y el prototipado temprano de la experiencia de usuario se identificaron limitaciones de Flutter para una tienda web pública, contrarias al objetivo del proyecto de mejorar la experiencia de compra y la captación de clientes: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Peso de carga inicial: Flutter Web descarga su motor de render (CanvasKit/WASM, ≈1,5–2 MB) antes de mostrar contenido, penalizando el tiempo de primera carga en dispositivos móviles y conexiones lentas.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SEO deficiente: al renderizar sobre un canvas, el contenido no queda en el DOM, lo que dificulta la indexación de productos en buscadores — crítico para una tienda que depende de la visibilidad orgánica.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La app móvil nativa dejó de ser un requisito obligatorio: la baja disposición de los clientes a instalar una app elimina el principal beneficio que justificaba Flutter (código único web + móvil).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3. Descripción del cambio</w:t>
      </w:r>
    </w:p>
    <w:p>
      <w:pPr>
        <w:spacing w:after="12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Reemplazar la tecnología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la plataforma Befine Store,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Flutter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HTML5 / CSS3 / JavaScript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(stack web nativo), manteniendo la arquitectura web-first, mobile-first y responsiva (con opción de PWA).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 backend y la base de datos se mantienen sin cambios en Supabase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(PostgreSQL, autenticación y Edge Functions); el frontend HTML/JS se integra con Supabase mediante su SDK oficial de JavaScript. No se modifica el alcance funcional del MVP (landing, catálogo, panel de administración, fidelización, pagos con Mercado Pago y facturación con OpenFactura).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3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 (línea base)</w:t>
            </w:r>
          </w:p>
        </w:tc>
        <w:tc>
          <w:tcPr>
            <w:tcW w:type="dxa" w:w="353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Después (con el cambio)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Flutter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HTML5 / CSS3 / JavaScript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Backend y base de datos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Supabase (PostgreSQL, Auth, Edge Functions)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 cambios — Supabase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 móvil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Extensión futura desde el código único de Flutter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Fuera de alcance — cubierta por web responsiva / PWA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Diseño de interfaz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Figma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 cambios — Figma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Pagos y facturación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Mercado Pago · OpenFactura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 cambios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4. Justificación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UX como diferenciador: HTML/CSS/JS permite construir una experiencia de compra distintiva y de alto rendimiento (interacciones y microinteracciones a medida) que diferencia a Befine de otras tiendas de e-commerce, sin el peso de Flutter Web.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Rendimiento y captación: una carga inicial más liviana y una mejor indexación SEO mejoran la experiencia y la visibilidad orgánica de la tienda pública.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Foco del equipo: mantener Supabase evita construir y mantener infraestructura de backend propia y concentra las 18 semanas del semestre en la interfaz y la experiencia.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Reducción de riesgo: elimina la curva de aprendizaje de Flutter/Dart, declarada como riesgo en el registro de riesgos del proyecto.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5. Impacto en la línea base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746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9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Alcance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cambia el alcance funcional del MVP; es una sustitución de la tecnología de implementación del frontend. Se retira del alcance el beneficio “código único extensible a app móvil nativa”; la cobertura móvil se mantiene vía web responsiva / PWA y la app nativa pasa a trabajo futuro (aceptable, por no ser requisito obligatorio).</w:t>
            </w:r>
          </w:p>
        </w:tc>
      </w:tr>
      <w:tr>
        <w:tc>
          <w:tcPr>
            <w:tcW w:type="dxa" w:w="19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Cronograma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Neutro a favorable. Se libera el tiempo de capacitación en Flutter. Se mantiene el plazo fijo de 18 semanas y los hitos Go-Live (21-nov-2026) y entrega final (12-dic-2026). Al no ampliar alcance, no requiere retirar elementos del backlog para compensar.</w:t>
            </w:r>
          </w:p>
        </w:tc>
      </w:tr>
      <w:tr>
        <w:tc>
          <w:tcPr>
            <w:tcW w:type="dxa" w:w="19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Costo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 impacto. No incorpora servicios pagados nuevos; se mantiene Supabase Pro ya presupuestado. HTML/CSS/JS no tiene costo de licencia.</w:t>
            </w:r>
          </w:p>
        </w:tc>
      </w:tr>
      <w:tr>
        <w:tc>
          <w:tcPr>
            <w:tcW w:type="dxa" w:w="1900"/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4A5A"/>
                <w:sz w:val="20"/>
                <w:szCs w:val="20"/>
              </w:rPr>
              <w:t xml:space="preserve">Calidad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Impacto positivo en rendimiento, accesibilidad y SEO. Requiere ajustar los criterios de calidad y el plan de pruebas a métricas web (p. ej. Lighthouse / Core Web Vitals) en lugar de las propias de Flutter.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6. Implicaciones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Recursos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El equipo full-stack rotativo cubre HTML/CSS/JS; se reduce la necesidad de capacitación en Flutter/Dart. Se mantiene Figma para el diseño. No se requieren recursos ni servicios pagados adicionales.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Interesados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Felipe Moraga (Frontend/UX) lidera la implementación; Iván Rodríguez (patrocinador) aprueba por tratarse de una decisión técnica de la solución; el docente guía se informa por afectar una definición del Plan de Dirección y del Acta de Constitución. Los clientes finales se benefician directamente (mejor experiencia y menor tiempo de carga). No requiere migración adicional de datos, pues el backend permanece intacto.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Documentación a actualizar si se aprueba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Acta de Constitución y Resumen de Contexto: tabla de stack tecnológico y referencias a “Flutter”.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Plan de Dirección del Proyecto: Plan de Gestión de Alcance, de Calidad y de Recursos.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Registro de Riesgos: retirar/ajustar el riesgo “Flutter/Dart es una tecnología nueva para el equipo”.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Objetivo general: revisar la frase “extensible a móvil desde el mismo código base”.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Registro de Cambios del Plan 11: registrar la solicitud SC-01.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7. Riesgos del cambio y mitigación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468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Curva de aprendizaje en la integración HTML/JS ↔ SDK de Supabase.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Prototipo funcional temprano ya construido; validación en un sprint inicial.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pierde el código único para una futura app móvil nativa.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 nativa fuera de alcance; la PWA cubre el uso móvil. Si a futuro se requiere, se evaluará como proyecto aparte.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Retrabajo por avances previos en Flutter (si los hubiera).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cambio se realiza en fase temprana, minimizando el retrabajo.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8. Decisión del Comité de Control de Cambios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Decisión: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☐ Aprobado    ☐ Rechazado    ☐ Diferido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2350"/>
        <w:gridCol w:w="2450"/>
        <w:gridCol w:w="1560"/>
        <w:gridCol w:w="1450"/>
        <w:gridCol w:w="1550"/>
      </w:tblGrid>
      <w:tr>
        <w:trPr>
          <w:tblHeader/>
        </w:trPr>
        <w:tc>
          <w:tcPr>
            <w:tcW w:type="dxa" w:w="235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45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en el comité</w:t>
            </w:r>
          </w:p>
        </w:tc>
        <w:tc>
          <w:tcPr>
            <w:tcW w:type="dxa" w:w="156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145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55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Autoridad final de aprobación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Factibilidad técnica y de datos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Felipe Moraga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Impacto en interfaz / UX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Docente guía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Consulta (compromiso académico APT)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__/__/2026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9. Actualización del Registro de Cambios (Plan 11)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900"/>
        <w:gridCol w:w="4260"/>
        <w:gridCol w:w="1700"/>
        <w:gridCol w:w="1200"/>
        <w:gridCol w:w="1300"/>
      </w:tblGrid>
      <w:tr>
        <w:trPr>
          <w:tblHeader/>
        </w:trPr>
        <w:tc>
          <w:tcPr>
            <w:tcW w:type="dxa" w:w="9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26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12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1300"/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SC-02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Cambio de frontend de Flutter a HTML/CSS/JS (backend Supabase sin cambios), para priorizar la experiencia de usuario como diferenciador.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Carlos Fuentes / Grupo N3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Pendiente de aprobación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22-09-2026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A6B70"/>
          <w:sz w:val="18"/>
          <w:szCs w:val="18"/>
        </w:rPr>
        <w:t xml:space="preserve">Nota: la decisión final y su fecha se completan una vez que el Comité de Control de Cambios resuelva la solicitud.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0"/>
        <w:sz w:val="16"/>
        <w:szCs w:val="16"/>
      </w:rPr>
      <w:t xml:space="preserve">Befine Store — Solicitud de Cambio SC-02     ·     Página </w:t>
    </w:r>
    <w:r>
      <w:rPr>
        <w:rFonts w:ascii="Calibri" w:cs="Calibri" w:eastAsia="Calibri" w:hAnsi="Calibri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0"/>
        <w:sz w:val="16"/>
        <w:szCs w:val="16"/>
      </w:rPr>
      <w:t xml:space="preserve"> de </w:t>
    </w:r>
    <w:r>
      <w:rPr>
        <w:rFonts w:ascii="Calibri" w:cs="Calibri" w:eastAsia="Calibri" w:hAnsi="Calibri"/>
        <w:color w:val="5A6B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4A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 SC-02 — Befine Store</dc:title>
  <dc:creator>Plaxi Solutions — Grupo N3</dc:creator>
  <dc:description>Cambio de frontend Flutter a HTML/CSS/JS</dc:description>
  <cp:lastModifiedBy>Un-named</cp:lastModifiedBy>
  <cp:revision>1</cp:revision>
  <dcterms:created xsi:type="dcterms:W3CDTF">2026-09-23T00:45:14.578Z</dcterms:created>
  <dcterms:modified xsi:type="dcterms:W3CDTF">2026-09-23T00:45:14.586Z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