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anual-técnico--befine-store"/>
    <w:p>
      <w:pPr>
        <w:pStyle w:val="Heading1"/>
      </w:pPr>
      <w:r>
        <w:t xml:space="preserve">Manual Técnico — Befine Store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0.2 (09-oct-2026, Sprint 2) ·</w:t>
      </w:r>
      <w:r>
        <w:t xml:space="preserve"> </w:t>
      </w:r>
      <w:r>
        <w:rPr>
          <w:bCs/>
          <w:b/>
        </w:rPr>
        <w:t xml:space="preserve">Audiencia:</w:t>
      </w:r>
      <w:r>
        <w:t xml:space="preserve"> </w:t>
      </w:r>
      <w:r>
        <w:t xml:space="preserve">desarrolladores y personal técnico que instale, despliegue o mantenga la plataforma ·</w:t>
      </w:r>
      <w:r>
        <w:t xml:space="preserve"> </w:t>
      </w:r>
      <w:r>
        <w:rPr>
          <w:bCs/>
          <w:b/>
        </w:rPr>
        <w:t xml:space="preserve">Mantención post-entrega:</w:t>
      </w:r>
      <w:r>
        <w:t xml:space="preserve"> </w:t>
      </w:r>
      <w:r>
        <w:t xml:space="preserve">Plaxi Solutions</w:t>
      </w:r>
    </w:p>
    <w:p>
      <w:pPr>
        <w:pStyle w:val="BlockText"/>
      </w:pPr>
      <w:r>
        <w:t xml:space="preserve">Este manual crece en cada sprint. Las secciones marcadas</w:t>
      </w:r>
      <w:r>
        <w:t xml:space="preserve"> </w:t>
      </w:r>
      <w:r>
        <w:rPr>
          <w:iCs/>
          <w:i/>
        </w:rPr>
        <w:t xml:space="preserve">(S3)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(S4)</w:t>
      </w:r>
      <w:r>
        <w:t xml:space="preserve"> </w:t>
      </w:r>
      <w:r>
        <w:t xml:space="preserve">se completan cuando la funcionalidad exista.</w:t>
      </w:r>
    </w:p>
    <w:p>
      <w:r>
        <w:pict>
          <v:rect style="width:0;height:1.5pt" o:hralign="center" o:hrstd="t" o:hr="t"/>
        </w:pict>
      </w:r>
    </w:p>
    <w:bookmarkStart w:id="20" w:name="Xdb0cedc270b5825d3a917601697be4909d69d06"/>
    <w:p>
      <w:pPr>
        <w:pStyle w:val="Heading2"/>
      </w:pPr>
      <w:r>
        <w:t xml:space="preserve">1. Requisitos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956"/>
        <w:gridCol w:w="3051"/>
        <w:gridCol w:w="4404"/>
      </w:tblGrid>
      <w:tr>
        <w:trPr>
          <w:tblHeader w:val="true"/>
        </w:trPr>
        <w:tc>
          <w:tcPr>
            <w:tcW w:w="195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Componente</w:t>
            </w:r>
          </w:p>
        </w:tc>
        <w:tc>
          <w:tcPr>
            <w:tcW w:w="305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Versión / detalle</w:t>
            </w:r>
          </w:p>
        </w:tc>
        <w:tc>
          <w:tcPr>
            <w:tcW w:w="440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Uso</w:t>
            </w:r>
          </w:p>
        </w:tc>
      </w:tr>
      <w:tr>
        <w:tc>
          <w:tcPr>
            <w:tcW w:w="19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Git</w:t>
            </w:r>
          </w:p>
        </w:tc>
        <w:tc>
          <w:tcPr>
            <w:tcW w:w="305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2.40+</w:t>
            </w:r>
          </w:p>
        </w:tc>
        <w:tc>
          <w:tcPr>
            <w:tcW w:w="440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Control de versiones</w:t>
            </w:r>
          </w:p>
        </w:tc>
      </w:tr>
      <w:tr>
        <w:tc>
          <w:tcPr>
            <w:tcW w:w="19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Node.js</w:t>
            </w:r>
          </w:p>
        </w:tc>
        <w:tc>
          <w:tcPr>
            <w:tcW w:w="305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20 o superior</w:t>
            </w:r>
          </w:p>
        </w:tc>
        <w:tc>
          <w:tcPr>
            <w:tcW w:w="440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Pruebas (</w:t>
            </w:r>
            <w:r>
              <w:rPr>
                <w:rStyle w:val="VerbatimChar"/>
                <w:rFonts w:ascii="Arial" w:hAnsi="Arial"/>
                <w:sz w:val="18"/>
              </w:rPr>
              <w:t xml:space="preserve">npm test</w:t>
            </w:r>
            <w:r>
              <w:rPr>
                <w:rFonts w:ascii="Arial" w:hAnsi="Arial"/>
                <w:sz w:val="18"/>
              </w:rPr>
              <w:t xml:space="preserve">) y servidor local opcional</w:t>
            </w:r>
          </w:p>
        </w:tc>
      </w:tr>
      <w:tr>
        <w:tc>
          <w:tcPr>
            <w:tcW w:w="19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Docker + Docker Compose</w:t>
            </w:r>
          </w:p>
        </w:tc>
        <w:tc>
          <w:tcPr>
            <w:tcW w:w="305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Docker 24+ / Compose v2</w:t>
            </w:r>
          </w:p>
        </w:tc>
        <w:tc>
          <w:tcPr>
            <w:tcW w:w="440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Ejecutar el sitio como contenedor (igual que en producción)</w:t>
            </w:r>
          </w:p>
        </w:tc>
      </w:tr>
      <w:tr>
        <w:tc>
          <w:tcPr>
            <w:tcW w:w="19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Supabase CLI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(opcional)</w:t>
            </w:r>
          </w:p>
        </w:tc>
        <w:tc>
          <w:tcPr>
            <w:tcW w:w="305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1.200+</w:t>
            </w:r>
          </w:p>
        </w:tc>
        <w:tc>
          <w:tcPr>
            <w:tcW w:w="440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Migraciones y despliegue de Edge Functions desde la terminal</w:t>
            </w:r>
          </w:p>
        </w:tc>
      </w:tr>
      <w:tr>
        <w:tc>
          <w:tcPr>
            <w:tcW w:w="195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Cuenta Supabase</w:t>
            </w:r>
          </w:p>
        </w:tc>
        <w:tc>
          <w:tcPr>
            <w:tcW w:w="305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 gratuito (SC-04)</w:t>
            </w:r>
          </w:p>
        </w:tc>
        <w:tc>
          <w:tcPr>
            <w:tcW w:w="440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Base de datos, autenticación y Edge Functions</w:t>
            </w:r>
          </w:p>
        </w:tc>
      </w:tr>
      <w:tr>
        <w:tc>
          <w:tcPr>
            <w:tcW w:w="19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Navegador</w:t>
            </w:r>
          </w:p>
        </w:tc>
        <w:tc>
          <w:tcPr>
            <w:tcW w:w="305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Chrome, Firefox, Safari o Edge actualizados</w:t>
            </w:r>
          </w:p>
        </w:tc>
        <w:tc>
          <w:tcPr>
            <w:tcW w:w="440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Pruebas</w:t>
            </w:r>
          </w:p>
        </w:tc>
      </w:tr>
    </w:tbl>
    <w:bookmarkEnd w:id="20"/>
    <w:bookmarkStart w:id="21" w:name="X7279e2019d94801120ee3d314ba706a0ff6e850"/>
    <w:p>
      <w:pPr>
        <w:pStyle w:val="Heading2"/>
      </w:pPr>
      <w:r>
        <w:t xml:space="preserve">2. Estructura del repositorio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web/                     # Sitio público (lo que sirve nginx)</w:t>
      </w:r>
      <w:r>
        <w:br/>
      </w:r>
      <w:r>
        <w:rPr>
          <w:rStyle w:val="VerbatimChar"/>
        </w:rPr>
        <w:t xml:space="preserve">│   ├── index.html · catalogo.html · producto.html · checkout.html · cuenta.html</w:t>
      </w:r>
      <w:r>
        <w:br/>
      </w:r>
      <w:r>
        <w:rPr>
          <w:rStyle w:val="VerbatimChar"/>
        </w:rPr>
        <w:t xml:space="preserve">│   ├── css/                 # tokens → base → components → shell → página</w:t>
      </w:r>
      <w:r>
        <w:br/>
      </w:r>
      <w:r>
        <w:rPr>
          <w:rStyle w:val="VerbatimChar"/>
        </w:rPr>
        <w:t xml:space="preserve">│   ├── js/                  # data.js (único acceso a Supabase) + lógica por página</w:t>
      </w:r>
      <w:r>
        <w:br/>
      </w:r>
      <w:r>
        <w:rPr>
          <w:rStyle w:val="VerbatimChar"/>
        </w:rPr>
        <w:t xml:space="preserve">│   ├── assets/              # imágenes .webp optimizadas</w:t>
      </w:r>
      <w:r>
        <w:br/>
      </w:r>
      <w:r>
        <w:rPr>
          <w:rStyle w:val="VerbatimChar"/>
        </w:rPr>
        <w:t>│   └── supabase/functions/  # Edge Functions (Deno): resenas-google</w:t>
      </w:r>
      <w:r>
        <w:br/>
      </w:r>
      <w:r>
        <w:rPr>
          <w:rStyle w:val="VerbatimChar"/>
        </w:rPr>
        <w:t>├── tests/                   # 31 pruebas (node:test)</w:t>
      </w:r>
      <w:r>
        <w:br/>
      </w:r>
      <w:r>
        <w:rPr>
          <w:rStyle w:val="VerbatimChar"/>
        </w:rPr>
        <w:t xml:space="preserve">├── docker/nginx.conf        # configuración del servidor web</w:t>
      </w:r>
      <w:r>
        <w:br/>
      </w:r>
      <w:r>
        <w:rPr>
          <w:rStyle w:val="VerbatimChar"/>
        </w:rPr>
        <w:t>├── Dockerfile · docker-compose.yml · .dockerignore · .env.example</w:t>
      </w:r>
      <w:r>
        <w:br/>
      </w:r>
      <w:r>
        <w:rPr>
          <w:rStyle w:val="VerbatimChar"/>
        </w:rPr>
        <w:t>└── package.json             # scripts: npm test · npm start</w:t>
      </w:r>
    </w:p>
    <w:bookmarkEnd w:id="21"/>
    <w:bookmarkStart w:id="25" w:name="X5a88e0d9a07516f1f9bcc57f92d903401361912"/>
    <w:p>
      <w:pPr>
        <w:pStyle w:val="Heading2"/>
      </w:pPr>
      <w:r>
        <w:t xml:space="preserve">3. Instalación en un equipo nuevo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https://github.com/IvnRP/befine-store.git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befine-store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completar solo si se van a desplegar Edge Functions</w:t>
      </w:r>
    </w:p>
    <w:bookmarkStart w:id="22" w:name="X06b995660478ccdb466f7b07b28ad790aa88818"/>
    <w:p>
      <w:pPr>
        <w:pStyle w:val="Heading3"/>
      </w:pPr>
      <w:r>
        <w:t xml:space="preserve">3.1 Opción A — Docker (recomendada, igual a producción)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Abrir http://localhost:8080</w:t>
      </w:r>
    </w:p>
    <w:p>
      <w:pPr>
        <w:pStyle w:val="FirstParagraph"/>
      </w:pPr>
      <w:r>
        <w:t xml:space="preserve">Para detenerlo: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. Para usar otro puerto:</w:t>
      </w:r>
      <w:r>
        <w:t xml:space="preserve"> </w:t>
      </w:r>
      <w:r>
        <w:rPr>
          <w:rStyle w:val="VerbatimChar"/>
        </w:rPr>
        <w:t xml:space="preserve">WEB_PORT=9090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2"/>
    <w:bookmarkStart w:id="23" w:name="X710b849f413d5c72481d37ede1e552242fc372c"/>
    <w:p>
      <w:pPr>
        <w:pStyle w:val="Heading3"/>
      </w:pPr>
      <w:r>
        <w:t xml:space="preserve">3.2 Opción B — Servidor estático simple</w:t>
      </w:r>
    </w:p>
    <w:p>
      <w:pPr>
        <w:pStyle w:val="BlockText"/>
      </w:pPr>
      <w:r>
        <w:t xml:space="preserve">No abrir los HTML con doble clic (</w:t>
      </w:r>
      <w:r>
        <w:rPr>
          <w:rStyle w:val="VerbatimChar"/>
        </w:rPr>
        <w:t xml:space="preserve">file://</w:t>
      </w:r>
      <w:r>
        <w:t xml:space="preserve">): el inicio de sesión con Google y algunas rutas necesitan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      </w:t>
      </w:r>
      <w:r>
        <w:rPr>
          <w:rStyle w:val="CommentTok"/>
        </w:rPr>
        <w:t xml:space="preserve"># http-server en el puerto 8080</w:t>
      </w:r>
      <w:r>
        <w:br/>
      </w:r>
      <w:r>
        <w:rPr>
          <w:rStyle w:val="CommentTok"/>
        </w:rPr>
        <w:t xml:space="preserve"># o bien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8080</w:t>
      </w:r>
      <w:r>
        <w:br/>
      </w:r>
      <w:r>
        <w:rPr>
          <w:rStyle w:val="CommentTok"/>
        </w:rPr>
        <w:t xml:space="preserve"># o bien: VS Code → extensión Live Server → "Open with Live Server" sobre web/index.html</w:t>
      </w:r>
    </w:p>
    <w:bookmarkEnd w:id="23"/>
    <w:bookmarkStart w:id="24" w:name="Xd3d9f759866de1ac74d52b1ec558df2b3ee8f75"/>
    <w:p>
      <w:pPr>
        <w:pStyle w:val="Heading3"/>
      </w:pPr>
      <w:r>
        <w:t xml:space="preserve">3.3 Ejecutar las pruebas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31 pruebas unitarias; no requiere instalar dependencias</w:t>
      </w:r>
    </w:p>
    <w:bookmarkEnd w:id="24"/>
    <w:bookmarkEnd w:id="25"/>
    <w:bookmarkStart w:id="30" w:name="X32c8daab768b08cdfbe4ac6e89773afdc96e64d"/>
    <w:p>
      <w:pPr>
        <w:pStyle w:val="Heading2"/>
      </w:pPr>
      <w:r>
        <w:t xml:space="preserve">4. Base de datos (Supabase)</w:t>
      </w:r>
    </w:p>
    <w:bookmarkStart w:id="26" w:name="Xfb961618eb53750246ef211104daca0ea6cfc79"/>
    <w:p>
      <w:pPr>
        <w:pStyle w:val="Heading3"/>
      </w:pPr>
      <w:r>
        <w:t xml:space="preserve">4.1 Crear la base desde cero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Supabase → SQL Editor</w:t>
      </w:r>
      <w:r>
        <w:t>, ejecutar en este orden: Los scripts están en el repositorio de documentación (Cmfg96/Documentos_Capstone_Grupo_N3), carpeta 05-Diseno/SQL/.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>05-Diseno/SQL/01_befine_store_schema.sql</w:t>
      </w:r>
      <w:r>
        <w:t xml:space="preserve"> </w:t>
      </w:r>
      <w:r>
        <w:t xml:space="preserve">— 21 tablas, tipos, funciones, triggers, índices y RLS.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>05-Diseno/SQL/02_befine_store_catalogo.sql</w:t>
      </w:r>
      <w:r>
        <w:t xml:space="preserve"> </w:t>
      </w:r>
      <w:r>
        <w:t xml:space="preserve">— catálogo real (productos, variantes, precios, zonas y cupón legacy).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>05-Diseno/SQL/03_migracion_20261009_01_seguridad_roles.sql</w:t>
      </w:r>
      <w:r>
        <w:t xml:space="preserve"> </w:t>
      </w:r>
      <w:r>
        <w:t xml:space="preserve">— roles y permisos,</w:t>
      </w:r>
      <w:r>
        <w:t xml:space="preserve"> </w:t>
      </w:r>
      <w:r>
        <w:rPr>
          <w:rStyle w:val="VerbatimChar"/>
        </w:rPr>
        <w:t xml:space="preserve">crear_pedido()</w:t>
      </w:r>
      <w:r>
        <w:t xml:space="preserve"> </w:t>
      </w:r>
      <w:r>
        <w:t xml:space="preserve">y cupones.</w:t>
      </w:r>
    </w:p>
    <w:bookmarkEnd w:id="26"/>
    <w:bookmarkStart w:id="27" w:name="X52f828dab3d631d90525e51f78f00d39f37c33a"/>
    <w:p>
      <w:pPr>
        <w:pStyle w:val="Heading3"/>
      </w:pPr>
      <w:r>
        <w:t xml:space="preserve">4.2 Reglas para nuevas migraciones</w:t>
      </w:r>
    </w:p>
    <w:p>
      <w:pPr>
        <w:pStyle w:val="Compact"/>
        <w:numPr>
          <w:ilvl w:val="0"/>
          <w:numId w:val="1002"/>
        </w:numPr>
      </w:pPr>
      <w:r>
        <w:t xml:space="preserve">Nombre:</w:t>
      </w:r>
      <w:r>
        <w:t xml:space="preserve"> </w:t>
      </w:r>
      <w:r>
        <w:rPr>
          <w:rStyle w:val="VerbatimChar"/>
        </w:rPr>
        <w:t xml:space="preserve">AAAAMMDD_NN_descripcion.sql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AAAAMMDD_NN_descripcion_reversa.sql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Una migración</w:t>
      </w:r>
      <w:r>
        <w:t xml:space="preserve"> </w:t>
      </w:r>
      <w:r>
        <w:rPr>
          <w:bCs/>
          <w:b/>
        </w:rPr>
        <w:t xml:space="preserve">nunca borra datos</w:t>
      </w:r>
      <w:r>
        <w:t xml:space="preserve"> </w:t>
      </w:r>
      <w:r>
        <w:t xml:space="preserve">sin una reversa probada.</w:t>
      </w:r>
    </w:p>
    <w:p>
      <w:pPr>
        <w:pStyle w:val="Compact"/>
        <w:numPr>
          <w:ilvl w:val="0"/>
          <w:numId w:val="1002"/>
        </w:numPr>
      </w:pPr>
      <w:r>
        <w:t xml:space="preserve">Toda tabla nueva: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 </w:t>
      </w:r>
      <w:r>
        <w:t xml:space="preserve">+ políticas explícitas.</w:t>
      </w:r>
    </w:p>
    <w:bookmarkEnd w:id="27"/>
    <w:bookmarkStart w:id="28" w:name="X06066fada8531c83d98bdc55b7f29bc0d99bb0f"/>
    <w:p>
      <w:pPr>
        <w:pStyle w:val="Heading3"/>
      </w:pPr>
      <w:r>
        <w:t xml:space="preserve">4.3 Crear el primer administrador</w:t>
      </w:r>
    </w:p>
    <w:p>
      <w:pPr>
        <w:pStyle w:val="FirstParagraph"/>
      </w:pPr>
      <w:r>
        <w:t xml:space="preserve">Tras registrar la cuenta del dueño desde</w:t>
      </w:r>
      <w:r>
        <w:t xml:space="preserve"> </w:t>
      </w:r>
      <w:r>
        <w:rPr>
          <w:rStyle w:val="VerbatimChar"/>
        </w:rPr>
        <w:t xml:space="preserve">cuenta.html</w:t>
      </w:r>
      <w:r>
        <w:t xml:space="preserve">, en el SQL Editor: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.perfiles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'&lt;correo-del-dueño&gt;'</w:t>
      </w:r>
      <w:r>
        <w:rPr>
          <w:rStyle w:val="NormalTok"/>
        </w:rPr>
        <w:t xml:space="preserve">);</w:t>
      </w:r>
    </w:p>
    <w:bookmarkEnd w:id="28"/>
    <w:bookmarkStart w:id="29" w:name="X2abafb3f676c339e8d71bf82c66ac51368dff65"/>
    <w:p>
      <w:pPr>
        <w:pStyle w:val="Heading3"/>
      </w:pPr>
      <w:r>
        <w:t xml:space="preserve">4.4 Configuración de Auth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4348"/>
        <w:gridCol w:w="5063"/>
      </w:tblGrid>
      <w:tr>
        <w:trPr>
          <w:tblHeader w:val="true"/>
        </w:trPr>
        <w:tc>
          <w:tcPr>
            <w:tcW w:w="434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Opción (Supabase → Authentication)</w:t>
            </w:r>
          </w:p>
        </w:tc>
        <w:tc>
          <w:tcPr>
            <w:tcW w:w="506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tcW w:w="434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Site URL / Redirect URLs</w:t>
            </w:r>
          </w:p>
        </w:tc>
        <w:tc>
          <w:tcPr>
            <w:tcW w:w="506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Dominio de producción y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http://localhost:8080</w:t>
            </w:r>
          </w:p>
        </w:tc>
      </w:tr>
      <w:tr>
        <w:tc>
          <w:tcPr>
            <w:tcW w:w="434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Provider Google</w:t>
            </w:r>
          </w:p>
        </w:tc>
        <w:tc>
          <w:tcPr>
            <w:tcW w:w="506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Activado (client ID/secret de Google Cloud)</w:t>
            </w:r>
          </w:p>
        </w:tc>
      </w:tr>
      <w:tr>
        <w:tc>
          <w:tcPr>
            <w:tcW w:w="434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Leaked password protection</w:t>
            </w:r>
          </w:p>
        </w:tc>
        <w:tc>
          <w:tcPr>
            <w:tcW w:w="5063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Activada</w:t>
            </w:r>
          </w:p>
        </w:tc>
      </w:tr>
      <w:tr>
        <w:tc>
          <w:tcPr>
            <w:tcW w:w="434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Anonymous sign-ins + Captcha</w:t>
            </w:r>
          </w:p>
        </w:tc>
        <w:tc>
          <w:tcPr>
            <w:tcW w:w="506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Activar juntos al aplicar la migración 03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(S3)</w:t>
            </w:r>
          </w:p>
        </w:tc>
      </w:tr>
    </w:tbl>
    <w:bookmarkEnd w:id="29"/>
    <w:bookmarkEnd w:id="30"/>
    <w:bookmarkStart w:id="31" w:name="X113fbb1c3b8a5b7a3cd9cb674aae3320e1bc56f"/>
    <w:p>
      <w:pPr>
        <w:pStyle w:val="Heading2"/>
      </w:pPr>
      <w:r>
        <w:t xml:space="preserve">5. Edge Functions y secretos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ref-del-proyecto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secrets set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         </w:t>
      </w:r>
      <w:r>
        <w:rPr>
          <w:rStyle w:val="CommentTok"/>
        </w:rPr>
        <w:t xml:space="preserve"># GOOGLE_PLACES_KEY, MP_ACCESS_TOKEN, …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resenas-google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100"/>
        <w:gridCol w:w="4179"/>
        <w:gridCol w:w="3229"/>
        <w:gridCol w:w="902"/>
      </w:tblGrid>
      <w:tr>
        <w:trPr>
          <w:tblHeader w:val="true"/>
        </w:trPr>
        <w:tc>
          <w:tcPr>
            <w:tcW w:w="110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Función</w:t>
            </w:r>
          </w:p>
        </w:tc>
        <w:tc>
          <w:tcPr>
            <w:tcW w:w="417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Propósito</w:t>
            </w:r>
          </w:p>
        </w:tc>
        <w:tc>
          <w:tcPr>
            <w:tcW w:w="322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Secretos</w:t>
            </w:r>
          </w:p>
        </w:tc>
        <w:tc>
          <w:tcPr>
            <w:tcW w:w="90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</w:t>
            </w:r>
          </w:p>
        </w:tc>
      </w:tr>
      <w:tr>
        <w:tc>
          <w:tcPr>
            <w:tcW w:w="1100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resenas-google</w:t>
            </w:r>
          </w:p>
        </w:tc>
        <w:tc>
          <w:tcPr>
            <w:tcW w:w="41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Reseñas reales de Google con caché de 1 h (≤ 1.000 consultas/mes, costo cero)</w:t>
            </w:r>
          </w:p>
        </w:tc>
        <w:tc>
          <w:tcPr>
            <w:tcW w:w="322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GOOGLE_PLACES_KEY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GOOGLE_PLACE_ID</w:t>
            </w:r>
          </w:p>
        </w:tc>
        <w:tc>
          <w:tcPr>
            <w:tcW w:w="90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10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mp-webhook</w:t>
            </w:r>
          </w:p>
        </w:tc>
        <w:tc>
          <w:tcPr>
            <w:tcW w:w="41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Confirmar pagos de Mercado Pago (llama 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confirmar_pago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  <w:tc>
          <w:tcPr>
            <w:tcW w:w="322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MP_ACCESS_TOKEN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MP_WEBHOOK_SECRET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SUPABASE_SERVICE_ROLE_KEY</w:t>
            </w:r>
          </w:p>
        </w:tc>
        <w:tc>
          <w:tcPr>
            <w:tcW w:w="90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8"/>
              </w:rPr>
              <w:t xml:space="preserve">(S3)</w:t>
            </w:r>
          </w:p>
        </w:tc>
      </w:tr>
      <w:tr>
        <w:tc>
          <w:tcPr>
            <w:tcW w:w="1100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emitir-dte</w:t>
            </w:r>
          </w:p>
        </w:tc>
        <w:tc>
          <w:tcPr>
            <w:tcW w:w="41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Emitir boleta/factura en OpenFactura</w:t>
            </w:r>
          </w:p>
        </w:tc>
        <w:tc>
          <w:tcPr>
            <w:tcW w:w="322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OPENFACTURA_API_KEY</w:t>
            </w:r>
          </w:p>
        </w:tc>
        <w:tc>
          <w:tcPr>
            <w:tcW w:w="902" w:type="dxa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8"/>
              </w:rPr>
              <w:t xml:space="preserve">(S3)</w:t>
            </w:r>
          </w:p>
        </w:tc>
      </w:tr>
    </w:tbl>
    <w:p>
      <w:pPr>
        <w:pStyle w:val="BodyText"/>
      </w:pPr>
      <w:r>
        <w:rPr>
          <w:bCs/>
          <w:b/>
        </w:rPr>
        <w:t xml:space="preserve">Nunca</w:t>
      </w:r>
      <w:r>
        <w:t xml:space="preserve"> </w:t>
      </w:r>
      <w:r>
        <w:t xml:space="preserve">poner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ni tokens de pago en</w:t>
      </w:r>
      <w:r>
        <w:t xml:space="preserve"> </w:t>
      </w:r>
      <w:r>
        <w:rPr>
          <w:rStyle w:val="VerbatimChar"/>
        </w:rPr>
        <w:t xml:space="preserve">web/</w:t>
      </w:r>
      <w:r>
        <w:t xml:space="preserve">. La única clave en el frontend es la</w:t>
      </w:r>
      <w:r>
        <w:t xml:space="preserve"> </w:t>
      </w:r>
      <w:r>
        <w:rPr>
          <w:iCs/>
          <w:i/>
        </w:rPr>
        <w:t xml:space="preserve">anon/publishable</w:t>
      </w:r>
      <w:r>
        <w:t xml:space="preserve"> </w:t>
      </w:r>
      <w:r>
        <w:t xml:space="preserve">(pública por diseño, protegida por RLS).</w:t>
      </w:r>
    </w:p>
    <w:bookmarkEnd w:id="31"/>
    <w:bookmarkStart w:id="32" w:name="Xb20db326d2a9776c19750864a60b87b2ab770bd"/>
    <w:p>
      <w:pPr>
        <w:pStyle w:val="Heading2"/>
      </w:pPr>
      <w:r>
        <w:t xml:space="preserve">6. Despliegue a producción</w:t>
      </w:r>
    </w:p>
    <w:p>
      <w:pPr>
        <w:pStyle w:val="Compact"/>
        <w:numPr>
          <w:ilvl w:val="0"/>
          <w:numId w:val="1003"/>
        </w:numPr>
      </w:pPr>
      <w:r>
        <w:t xml:space="preserve">Fusionar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mediante un pull request revisado.</w:t>
      </w:r>
    </w:p>
    <w:p>
      <w:pPr>
        <w:pStyle w:val="Compact"/>
        <w:numPr>
          <w:ilvl w:val="0"/>
          <w:numId w:val="1003"/>
        </w:numPr>
      </w:pPr>
      <w:r>
        <w:t xml:space="preserve">Etiquetar la versión:</w:t>
      </w:r>
      <w:r>
        <w:t xml:space="preserve"> </w:t>
      </w:r>
      <w:r>
        <w:rPr>
          <w:rStyle w:val="VerbatimChar"/>
        </w:rPr>
        <w:t xml:space="preserve">git tag v0.S.0 &amp;&amp; git push --tags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Aplicar las migraciones nuevas en Supabase (SQL Editor o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Desplegar las Edge Functions modificadas.</w:t>
      </w:r>
    </w:p>
    <w:p>
      <w:pPr>
        <w:pStyle w:val="Compact"/>
        <w:numPr>
          <w:ilvl w:val="0"/>
          <w:numId w:val="1003"/>
        </w:numPr>
      </w:pPr>
      <w:r>
        <w:t xml:space="preserve">Construir y publicar el frontend: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befine-store:v0.S.0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befine-store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80:80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befine-store:v0.S.0</w:t>
      </w:r>
    </w:p>
    <w:p>
      <w:pPr>
        <w:pStyle w:val="Compact"/>
        <w:numPr>
          <w:ilvl w:val="0"/>
          <w:numId w:val="1000"/>
        </w:numPr>
      </w:pPr>
      <w:r>
        <w:t xml:space="preserve">(o subir la carpeta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a un hosting estático con HTTPS).</w:t>
      </w:r>
    </w:p>
    <w:p>
      <w:pPr>
        <w:pStyle w:val="Compact"/>
        <w:numPr>
          <w:ilvl w:val="0"/>
          <w:numId w:val="1003"/>
        </w:numPr>
      </w:pPr>
      <w:r>
        <w:t xml:space="preserve">Apuntar el DNS del dominio de Befine al servidor (el dominio actual de Shopify se reutiliza; SC-01).</w:t>
      </w:r>
    </w:p>
    <w:p>
      <w:pPr>
        <w:pStyle w:val="Compact"/>
        <w:numPr>
          <w:ilvl w:val="0"/>
          <w:numId w:val="1003"/>
        </w:numPr>
      </w:pPr>
      <w:r>
        <w:t xml:space="preserve">Verificar: inicio, catálogo, ingreso y un pedido de prueba.</w:t>
      </w:r>
    </w:p>
    <w:p>
      <w:pPr>
        <w:pStyle w:val="FirstParagraph"/>
      </w:pPr>
      <w:r>
        <w:rPr>
          <w:bCs/>
          <w:b/>
        </w:rPr>
        <w:t xml:space="preserve">Reversa:</w:t>
      </w:r>
      <w:r>
        <w:t xml:space="preserve"> </w:t>
      </w:r>
      <w:r>
        <w:t xml:space="preserve">volver a la imagen anterior (</w:t>
      </w:r>
      <w:r>
        <w:rPr>
          <w:rStyle w:val="VerbatimChar"/>
        </w:rPr>
        <w:t xml:space="preserve">docker run … befine-store:v0.(S-1).0</w:t>
      </w:r>
      <w:r>
        <w:t xml:space="preserve">) y ejecutar el</w:t>
      </w:r>
      <w:r>
        <w:t xml:space="preserve"> </w:t>
      </w:r>
      <w:r>
        <w:rPr>
          <w:rStyle w:val="VerbatimChar"/>
        </w:rPr>
        <w:t xml:space="preserve">*_reversa.sql</w:t>
      </w:r>
      <w:r>
        <w:t xml:space="preserve"> </w:t>
      </w:r>
      <w:r>
        <w:t xml:space="preserve">de la migración, si corresponde.</w:t>
      </w:r>
    </w:p>
    <w:bookmarkEnd w:id="32"/>
    <w:bookmarkStart w:id="33" w:name="X83dab14fe76b827f2a2522a9f50dbbab8e8fde5"/>
    <w:p>
      <w:pPr>
        <w:pStyle w:val="Heading2"/>
      </w:pPr>
      <w:r>
        <w:t xml:space="preserve">7. Respaldo y recuperación (RNF-10)</w:t>
      </w:r>
    </w:p>
    <w:p>
      <w:pPr>
        <w:pStyle w:val="Compact"/>
        <w:numPr>
          <w:ilvl w:val="0"/>
          <w:numId w:val="1004"/>
        </w:numPr>
      </w:pPr>
      <w:r>
        <w:t xml:space="preserve">El plan gratuito de Supabase (SC-04) no incluye respaldo diario automático. Se hace un</w:t>
      </w:r>
      <w:r>
        <w:t xml:space="preserve"> </w:t>
      </w:r>
      <w:r>
        <w:rPr>
          <w:bCs/>
          <w:b/>
        </w:rPr>
        <w:t xml:space="preserve">respaldo manual semanal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antes de cada migración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db dump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respaldo_AAAAMMDD.sql            </w:t>
      </w:r>
      <w:r>
        <w:rPr>
          <w:rStyle w:val="CommentTok"/>
        </w:rPr>
        <w:t xml:space="preserve"># estructura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dump </w:t>
      </w:r>
      <w:r>
        <w:rPr>
          <w:rStyle w:val="AttributeTok"/>
        </w:rPr>
        <w:t xml:space="preserve">--data-only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datos_AAAAMMDD.sql  </w:t>
      </w:r>
      <w:r>
        <w:rPr>
          <w:rStyle w:val="CommentTok"/>
        </w:rPr>
        <w:t xml:space="preserve"># datos</w:t>
      </w:r>
    </w:p>
    <w:p>
      <w:pPr>
        <w:pStyle w:val="Compact"/>
        <w:numPr>
          <w:ilvl w:val="0"/>
          <w:numId w:val="1000"/>
        </w:numPr>
      </w:pPr>
      <w:r>
        <w:t xml:space="preserve">Los respaldos se guardan fuera de Supabase (nunca en el repositorio, porque contienen datos personales).</w:t>
      </w:r>
    </w:p>
    <w:p>
      <w:pPr>
        <w:pStyle w:val="Compact"/>
        <w:numPr>
          <w:ilvl w:val="0"/>
          <w:numId w:val="1004"/>
        </w:numPr>
      </w:pPr>
      <w:r>
        <w:t xml:space="preserve">Restauración: ejecutar los archivos en el SQL Editor de un proyecto limpio, en el mismo orden.</w:t>
      </w:r>
    </w:p>
    <w:bookmarkEnd w:id="33"/>
    <w:bookmarkStart w:id="34" w:name="X396a4de5af56fcf4aea73f9fff87c781b55290b"/>
    <w:p>
      <w:pPr>
        <w:pStyle w:val="Heading2"/>
      </w:pPr>
      <w:r>
        <w:t xml:space="preserve">7.1 Evitar la pausa por inactividad (plan gratuito)</w:t>
      </w:r>
    </w:p>
    <w:p>
      <w:pPr>
        <w:pStyle w:val="FirstParagraph"/>
      </w:pPr>
      <w:r>
        <w:t xml:space="preserve">El plan gratuito pausa el proyecto tras 7 días sin actividad. Con pedidos diarios esto no ocurre; como respaldo, un ping diario programado (GitHub Actions con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o cualquier cron) consulta una tabla pública: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/rest/v1/categorias?select=id&amp;limit=1"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Si el proyecto se pausa, se reactiva desde el panel (</w:t>
      </w:r>
      <w:r>
        <w:rPr>
          <w:bCs/>
          <w:b/>
        </w:rPr>
        <w:t xml:space="preserve">Project → Restore</w:t>
      </w:r>
      <w:r>
        <w:t xml:space="preserve">).</w:t>
      </w:r>
    </w:p>
    <w:bookmarkEnd w:id="34"/>
    <w:bookmarkStart w:id="35" w:name="X0b645e8122285599bb8d96a2ab0f8316c922cf2"/>
    <w:p>
      <w:pPr>
        <w:pStyle w:val="Heading2"/>
      </w:pPr>
      <w:r>
        <w:t xml:space="preserve">8. Solución de problemas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2930"/>
        <w:gridCol w:w="2955"/>
        <w:gridCol w:w="3525"/>
      </w:tblGrid>
      <w:tr>
        <w:trPr>
          <w:tblHeader w:val="true"/>
        </w:trPr>
        <w:tc>
          <w:tcPr>
            <w:tcW w:w="293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Síntoma</w:t>
            </w:r>
          </w:p>
        </w:tc>
        <w:tc>
          <w:tcPr>
            <w:tcW w:w="295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Causa probable</w:t>
            </w:r>
          </w:p>
        </w:tc>
        <w:tc>
          <w:tcPr>
            <w:tcW w:w="352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Solución</w:t>
            </w:r>
          </w:p>
        </w:tc>
      </w:tr>
      <w:tr>
        <w:tc>
          <w:tcPr>
            <w:tcW w:w="293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catálogo sale vacío</w:t>
            </w:r>
          </w:p>
        </w:tc>
        <w:tc>
          <w:tcPr>
            <w:tcW w:w="295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RLS bloquea la lectura o no hay productos activos</w:t>
            </w:r>
          </w:p>
        </w:tc>
        <w:tc>
          <w:tcPr>
            <w:tcW w:w="3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Revisar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productos.activo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 la política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productos_lectura</w:t>
            </w:r>
          </w:p>
        </w:tc>
      </w:tr>
      <w:tr>
        <w:tc>
          <w:tcPr>
            <w:tcW w:w="293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"Google funciona al abrir el sitio desde un servidor"</w:t>
            </w:r>
          </w:p>
        </w:tc>
        <w:tc>
          <w:tcPr>
            <w:tcW w:w="295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abrió con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file://</w:t>
            </w:r>
          </w:p>
        </w:tc>
        <w:tc>
          <w:tcPr>
            <w:tcW w:w="3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Usar Docker o un servidor local (sección 3)</w:t>
            </w:r>
          </w:p>
        </w:tc>
      </w:tr>
      <w:tr>
        <w:tc>
          <w:tcPr>
            <w:tcW w:w="293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sitio no carga datos y el panel dice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Paused</w:t>
            </w:r>
          </w:p>
        </w:tc>
        <w:tc>
          <w:tcPr>
            <w:tcW w:w="295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proyecto se pausó por inactividad (plan gratuito)</w:t>
            </w:r>
          </w:p>
        </w:tc>
        <w:tc>
          <w:tcPr>
            <w:tcW w:w="35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Restaurarlo desde el panel y revisar el ping diario (sección 7.1)</w:t>
            </w:r>
          </w:p>
        </w:tc>
      </w:tr>
      <w:tr>
        <w:tc>
          <w:tcPr>
            <w:tcW w:w="293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No llegan los correos de confirmación</w:t>
            </w:r>
          </w:p>
        </w:tc>
        <w:tc>
          <w:tcPr>
            <w:tcW w:w="295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SMTP de Supabase con límite de envío</w:t>
            </w:r>
          </w:p>
        </w:tc>
        <w:tc>
          <w:tcPr>
            <w:tcW w:w="3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Configurar un SMTP propio en Authentication → SMTP</w:t>
            </w:r>
          </w:p>
        </w:tc>
      </w:tr>
      <w:tr>
        <w:tc>
          <w:tcPr>
            <w:tcW w:w="293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Las reseñas no aparecen</w:t>
            </w:r>
          </w:p>
        </w:tc>
        <w:tc>
          <w:tcPr>
            <w:tcW w:w="295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Falta el secreto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GOOGLE_PLACES_KEY</w:t>
            </w:r>
          </w:p>
        </w:tc>
        <w:tc>
          <w:tcPr>
            <w:tcW w:w="3525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supabase secrets set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 volver a desplegar la función</w:t>
            </w:r>
          </w:p>
        </w:tc>
      </w:tr>
      <w:tr>
        <w:tc>
          <w:tcPr>
            <w:tcW w:w="293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Error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permission denied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al crear un pedido</w:t>
            </w:r>
          </w:p>
        </w:tc>
        <w:tc>
          <w:tcPr>
            <w:tcW w:w="295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intentó un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insert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directo</w:t>
            </w:r>
          </w:p>
        </w:tc>
        <w:tc>
          <w:tcPr>
            <w:tcW w:w="35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Usar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rpc("crear_pedido", …)</w:t>
            </w:r>
          </w:p>
        </w:tc>
      </w:tr>
    </w:tbl>
    <w:bookmarkEnd w:id="35"/>
    <w:bookmarkEnd w:id="36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2026-10-09T14:09:06Z</dcterms:created>
  <dcterms:modified xsi:type="dcterms:W3CDTF">2026-10-09T14:09:06Z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