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05E95" w14:textId="77777777" w:rsidR="00D01527" w:rsidRDefault="00AF2F20">
      <w:r>
        <w:rPr>
          <w:b/>
          <w:bCs/>
          <w:color w:val="595959"/>
          <w:sz w:val="17"/>
          <w:szCs w:val="17"/>
        </w:rPr>
        <w:t>Plaxi Solutions · Plan de Dirección del Proyecto — Befine Store</w:t>
      </w:r>
    </w:p>
    <w:p w14:paraId="6D205E96" w14:textId="77777777" w:rsidR="00D01527" w:rsidRDefault="00D01527">
      <w:pPr>
        <w:pBdr>
          <w:bottom w:val="single" w:sz="8" w:space="0" w:color="1F3864"/>
        </w:pBdr>
        <w:spacing w:after="110"/>
      </w:pPr>
    </w:p>
    <w:p w14:paraId="6D205E97" w14:textId="77777777" w:rsidR="00D01527" w:rsidRDefault="00AF2F20">
      <w:pPr>
        <w:spacing w:after="30"/>
      </w:pPr>
      <w:r>
        <w:rPr>
          <w:b/>
          <w:bCs/>
          <w:color w:val="1F3864"/>
          <w:sz w:val="32"/>
          <w:szCs w:val="32"/>
        </w:rPr>
        <w:t>Plan de Gestión de la Calidad</w:t>
      </w:r>
    </w:p>
    <w:p w14:paraId="6D205E98" w14:textId="77777777" w:rsidR="00D01527" w:rsidRDefault="00AF2F20">
      <w:pPr>
        <w:spacing w:after="150"/>
      </w:pPr>
      <w:r>
        <w:rPr>
          <w:i/>
          <w:iCs/>
          <w:color w:val="595959"/>
          <w:sz w:val="19"/>
          <w:szCs w:val="19"/>
        </w:rPr>
        <w:t>Documento PLAN 05 — Versión 1.2 · 9 de octubre de 2026</w:t>
      </w:r>
    </w:p>
    <w:p w14:paraId="6D205E99" w14:textId="77777777" w:rsidR="00D01527" w:rsidRDefault="00AF2F2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Información del proyecto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01527" w14:paraId="6D205E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9A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Empresa / Organización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9B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</w:t>
            </w:r>
          </w:p>
        </w:tc>
      </w:tr>
      <w:tr w:rsidR="00D01527" w14:paraId="6D205E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9D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Proyecto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9E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Befine Store — Plataforma de comercio electrónico propia para Agua Purificada Befine</w:t>
            </w:r>
          </w:p>
        </w:tc>
      </w:tr>
      <w:tr w:rsidR="00D01527" w14:paraId="6D205E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A0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Fecha de preparación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A1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 de septiembre de 2026</w:t>
            </w:r>
          </w:p>
        </w:tc>
      </w:tr>
      <w:tr w:rsidR="00D01527" w14:paraId="6D205E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A3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A4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 (representado por Iván Rodríguez)</w:t>
            </w:r>
          </w:p>
        </w:tc>
      </w:tr>
      <w:tr w:rsidR="00D01527" w14:paraId="6D205E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A6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Patrocinador principal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A7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 (Dueño y Gerente General de Befine)</w:t>
            </w:r>
          </w:p>
        </w:tc>
      </w:tr>
      <w:tr w:rsidR="00D01527" w14:paraId="6D205E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A9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Gerente de proyecto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AA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— liderazgo rotativo por sprint (Iván Rodríguez, Carlos Fuentes, Felipe Moraga)</w:t>
            </w:r>
          </w:p>
        </w:tc>
      </w:tr>
    </w:tbl>
    <w:p w14:paraId="6D205EAC" w14:textId="77777777" w:rsidR="00D01527" w:rsidRDefault="00AF2F2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Historial de versiones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2600"/>
        <w:gridCol w:w="3760"/>
      </w:tblGrid>
      <w:tr w:rsidR="00D01527" w14:paraId="6D205E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AD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AE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AF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3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B0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D01527" w14:paraId="6D205EB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B2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1.0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B3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10 de septiembre de 2026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B4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(Plaxi Solutions)</w:t>
            </w:r>
          </w:p>
        </w:tc>
        <w:tc>
          <w:tcPr>
            <w:tcW w:w="3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B5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Emisión inicial para revisión del patrocinador</w:t>
            </w:r>
          </w:p>
        </w:tc>
      </w:tr>
      <w:tr w:rsidR="00D01527" w14:paraId="6D205EB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B7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1.1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B8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 de septiembre de 2026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B9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(Plaxi Solutions)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BA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Actualización por SC-02: se ajustan riesgo, aseguramiento y pruebas al stack web (HTML/CSS/JS + SDK Supabase) y se incorporan métricas web (Lighthouse / Core Web Vitals).</w:t>
            </w:r>
          </w:p>
        </w:tc>
      </w:tr>
      <w:tr w:rsidR="00D01527" w14:paraId="6D205EC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BC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1.2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BD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9 de octubre de 2026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BE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(Plaxi Solutions)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BF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Actualización por SC-04 (decisión del cliente): Supabase pasa al plan gratuito; se retira el costo de Supabase Pro de la línea base ($508.795 CLP/año) y se redefine RNF-06 sin porcentaje de disponibilidad comprometido.</w:t>
            </w:r>
          </w:p>
        </w:tc>
      </w:tr>
    </w:tbl>
    <w:p w14:paraId="6D205EC1" w14:textId="77777777" w:rsidR="00D01527" w:rsidRDefault="00AF2F2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Aprobaciones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2600"/>
        <w:gridCol w:w="1700"/>
        <w:gridCol w:w="1500"/>
      </w:tblGrid>
      <w:tr w:rsidR="00AC6FBF" w14:paraId="6B54D9BC" w14:textId="77777777" w:rsidTr="0048485E">
        <w:trPr>
          <w:tblHeader/>
        </w:trPr>
        <w:tc>
          <w:tcPr>
            <w:tcW w:w="35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E5BD8A" w14:textId="77777777" w:rsidR="00AC6FBF" w:rsidRDefault="00AC6FBF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A5432E" w14:textId="77777777" w:rsidR="00AC6FBF" w:rsidRDefault="00AC6FBF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 / Cargo</w:t>
            </w:r>
          </w:p>
        </w:tc>
        <w:tc>
          <w:tcPr>
            <w:tcW w:w="1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0F12B3" w14:textId="77777777" w:rsidR="00AC6FBF" w:rsidRDefault="00AC6FBF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5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4D58D0" w14:textId="77777777" w:rsidR="00AC6FBF" w:rsidRDefault="00AC6FBF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AC6FBF" w14:paraId="70986A4C" w14:textId="77777777" w:rsidTr="0048485E">
        <w:tc>
          <w:tcPr>
            <w:tcW w:w="3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31E7A6" w14:textId="77777777" w:rsidR="00AC6FBF" w:rsidRDefault="00AC6FBF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90A9F0" w14:textId="77777777" w:rsidR="00AC6FBF" w:rsidRDefault="00AC6FBF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Patrocinador (Dueño de Befine)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D445D6" w14:textId="77777777" w:rsidR="00AC6FBF" w:rsidRDefault="00AC6FBF" w:rsidP="0048485E">
            <w:pPr>
              <w:spacing w:line="256" w:lineRule="auto"/>
            </w:pPr>
            <w:r w:rsidRPr="005934CA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4C5843C" wp14:editId="5B58668F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-203835</wp:posOffset>
                  </wp:positionV>
                  <wp:extent cx="438785" cy="525896"/>
                  <wp:effectExtent l="0" t="0" r="0" b="0"/>
                  <wp:wrapNone/>
                  <wp:docPr id="60121019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40" t="22663" r="32100" b="12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785" cy="525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8800EE" w14:textId="77777777" w:rsidR="00AC6FBF" w:rsidRDefault="00AC6FBF" w:rsidP="0048485E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  <w:tr w:rsidR="00AC6FBF" w14:paraId="75BC9BF4" w14:textId="77777777" w:rsidTr="0048485E">
        <w:tc>
          <w:tcPr>
            <w:tcW w:w="3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32DC86" w14:textId="77777777" w:rsidR="00AC6FBF" w:rsidRDefault="00AC6FBF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42BE59" w14:textId="77777777" w:rsidR="00AC6FBF" w:rsidRDefault="00AC6FBF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del proyecto (líder rotativo)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8D229D" w14:textId="77777777" w:rsidR="00AC6FBF" w:rsidRDefault="00AC6FBF" w:rsidP="0048485E">
            <w:pPr>
              <w:spacing w:line="256" w:lineRule="auto"/>
            </w:pPr>
            <w:r w:rsidRPr="00D45B86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9D54870" wp14:editId="4648B0D3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-218440</wp:posOffset>
                  </wp:positionV>
                  <wp:extent cx="746760" cy="595663"/>
                  <wp:effectExtent l="0" t="0" r="0" b="0"/>
                  <wp:wrapNone/>
                  <wp:docPr id="121724587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57" t="27369" r="31858" b="29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760" cy="595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75C969" w14:textId="77777777" w:rsidR="00AC6FBF" w:rsidRDefault="00AC6FBF" w:rsidP="0048485E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  <w:tr w:rsidR="00AC6FBF" w14:paraId="628E3649" w14:textId="77777777" w:rsidTr="0048485E">
        <w:tc>
          <w:tcPr>
            <w:tcW w:w="3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B7E589" w14:textId="77777777" w:rsidR="00AC6FBF" w:rsidRDefault="00AC6FBF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 Moraga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EDA963" w14:textId="77777777" w:rsidR="00AC6FBF" w:rsidRDefault="00AC6FBF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del proyecto (líder rotativo)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881508" w14:textId="77777777" w:rsidR="00AC6FBF" w:rsidRDefault="00AC6FBF" w:rsidP="0048485E">
            <w:pPr>
              <w:spacing w:line="256" w:lineRule="auto"/>
            </w:pPr>
            <w:r w:rsidRPr="00BA4D18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DB47B12" wp14:editId="3FE25B5F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-149860</wp:posOffset>
                  </wp:positionV>
                  <wp:extent cx="741612" cy="431824"/>
                  <wp:effectExtent l="0" t="0" r="0" b="6350"/>
                  <wp:wrapNone/>
                  <wp:docPr id="5797343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612" cy="431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9B941E" w14:textId="77777777" w:rsidR="00AC6FBF" w:rsidRDefault="00AC6FBF" w:rsidP="0048485E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</w:tbl>
    <w:p w14:paraId="6D205ED6" w14:textId="0F06A62D" w:rsidR="00D01527" w:rsidRDefault="00AF2F20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 de Gestión de la Calidad</w:t>
      </w:r>
    </w:p>
    <w:p w14:paraId="6D205ED7" w14:textId="77777777" w:rsidR="00D01527" w:rsidRDefault="00AF2F2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Expectativas de calidad del proyecto según el cliente</w:t>
      </w:r>
    </w:p>
    <w:p w14:paraId="6D205ED8" w14:textId="77777777" w:rsidR="00D01527" w:rsidRDefault="00AF2F20">
      <w:pPr>
        <w:spacing w:after="120" w:line="274" w:lineRule="auto"/>
      </w:pPr>
      <w:r>
        <w:lastRenderedPageBreak/>
        <w:t>El cliente (Agua Purificada Befine, representado por Iván Rodríguez) espera una plataforma funcional, segura y confiable que reemplace a Shopify sin perder funciones clave, que permita gestionar el negocio desde el celular (mobile-first), que cobre en línea de forma segura y emita automáticamente documentos tributarios válidos ante el SII, y que quede en condiciones de operar en producción y delegarse sin supervisión constante del equipo de desarrollo. La experiencia de compra debe ser al menos tan simple c</w:t>
      </w:r>
      <w:r>
        <w:t>omo la actual para los ~450 clientes activos.</w:t>
      </w:r>
    </w:p>
    <w:p w14:paraId="6D205ED9" w14:textId="77777777" w:rsidR="00D01527" w:rsidRDefault="00AF2F2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2. Identificación de los interesados del proyecto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D01527" w14:paraId="6D205E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DA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Interesado</w:t>
            </w:r>
          </w:p>
        </w:tc>
        <w:tc>
          <w:tcPr>
            <w:tcW w:w="3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DB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3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DC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Interés de calidad</w:t>
            </w:r>
          </w:p>
        </w:tc>
      </w:tr>
      <w:tr w:rsidR="00D01527" w14:paraId="6D205E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DE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</w:t>
            </w:r>
          </w:p>
        </w:tc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DF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Patrocinador / Dueño de Befine</w:t>
            </w:r>
          </w:p>
        </w:tc>
        <w:tc>
          <w:tcPr>
            <w:tcW w:w="3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E0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Plataforma confiable y delegable</w:t>
            </w:r>
          </w:p>
        </w:tc>
      </w:tr>
      <w:tr w:rsidR="00D01527" w14:paraId="6D205E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E2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</w:t>
            </w:r>
          </w:p>
        </w:tc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E3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Datos, programación y gestión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E4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Integridad de datos e informes</w:t>
            </w:r>
          </w:p>
        </w:tc>
      </w:tr>
      <w:tr w:rsidR="00D01527" w14:paraId="6D205E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E6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 Moraga</w:t>
            </w:r>
          </w:p>
        </w:tc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E7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Diseño de interfaz / frontend</w:t>
            </w:r>
          </w:p>
        </w:tc>
        <w:tc>
          <w:tcPr>
            <w:tcW w:w="3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E8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Usabilidad y consistencia visual</w:t>
            </w:r>
          </w:p>
        </w:tc>
      </w:tr>
      <w:tr w:rsidR="00D01527" w14:paraId="6D205E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EA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Docente guía (Duoc UC)</w:t>
            </w:r>
          </w:p>
        </w:tc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EB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Evaluador del Proyecto APT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EC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Cumplimiento metodológico y académico</w:t>
            </w:r>
          </w:p>
        </w:tc>
      </w:tr>
      <w:tr w:rsidR="00D01527" w14:paraId="6D205E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EE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Clientes de Befine (~450)</w:t>
            </w:r>
          </w:p>
        </w:tc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EF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Usuarios finales</w:t>
            </w:r>
          </w:p>
        </w:tc>
        <w:tc>
          <w:tcPr>
            <w:tcW w:w="3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F0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Experiencia de compra simple y segura</w:t>
            </w:r>
          </w:p>
        </w:tc>
      </w:tr>
      <w:tr w:rsidR="00D01527" w14:paraId="6D205E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F2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Personal de reparto/logística</w:t>
            </w:r>
          </w:p>
        </w:tc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F3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Usuario del panel de pedidos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F4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Panel usable para gestionar entregas</w:t>
            </w:r>
          </w:p>
        </w:tc>
      </w:tr>
    </w:tbl>
    <w:p w14:paraId="6D205EF6" w14:textId="77777777" w:rsidR="00D01527" w:rsidRDefault="00AF2F2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3. Alcance inicial del proyecto</w:t>
      </w:r>
    </w:p>
    <w:p w14:paraId="6D205EF7" w14:textId="77777777" w:rsidR="00D01527" w:rsidRDefault="00AF2F20">
      <w:pPr>
        <w:spacing w:after="120" w:line="274" w:lineRule="auto"/>
      </w:pPr>
      <w:r>
        <w:t>MVP: landing page (RF-01 a RF-14) + panel de administración (RF-15 a RF-25) + fidelización + Mercado Pago + OpenFactura, con los 14 requisitos no funcionales transversales, desarrollado con HTML5/CSS3/JavaScript sobre backend Supabase y desplegado con Docker. El detalle está en el Plan de Gestión del Alcance y en la EDT (Anexo A).</w:t>
      </w:r>
    </w:p>
    <w:p w14:paraId="6D205EF8" w14:textId="77777777" w:rsidR="00D01527" w:rsidRDefault="00AF2F2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4. Línea base del cronograma</w:t>
      </w:r>
    </w:p>
    <w:p w14:paraId="6D205EF9" w14:textId="77777777" w:rsidR="00D01527" w:rsidRDefault="00AF2F20">
      <w:pPr>
        <w:spacing w:after="120" w:line="274" w:lineRule="auto"/>
      </w:pPr>
      <w:r>
        <w:t>18 semanas (10-ago al 12-dic-2026), 5 fases. Hitos de calidad: validación en cada Sprint Review; 100% de casos de prueba críticos (pagos, facturación, pedidos) aprobados antes del Go-Live (21-nov-2026). Detalle en el Plan de Gestión del Cronograma.</w:t>
      </w:r>
    </w:p>
    <w:p w14:paraId="6D205EFA" w14:textId="77777777" w:rsidR="00D01527" w:rsidRDefault="00AF2F2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5. Registro de riesgos (asociados a calidad)</w:t>
      </w:r>
    </w:p>
    <w:p w14:paraId="6D205EFB" w14:textId="77777777" w:rsidR="00D01527" w:rsidRDefault="00AF2F20">
      <w:pPr>
        <w:pStyle w:val="Prrafodelista"/>
        <w:numPr>
          <w:ilvl w:val="0"/>
          <w:numId w:val="1"/>
        </w:numPr>
        <w:spacing w:after="60" w:line="270" w:lineRule="auto"/>
      </w:pPr>
      <w:r>
        <w:t>Curva de integración entre el frontend HTML/JS y el SDK de Supabase puede introducir defectos → prototipo temprano de la integración y revisión cruzada de código.</w:t>
      </w:r>
    </w:p>
    <w:p w14:paraId="6D205EFC" w14:textId="77777777" w:rsidR="00D01527" w:rsidRDefault="00AF2F20">
      <w:pPr>
        <w:pStyle w:val="Prrafodelista"/>
        <w:numPr>
          <w:ilvl w:val="0"/>
          <w:numId w:val="1"/>
        </w:numPr>
        <w:spacing w:after="60" w:line="270" w:lineRule="auto"/>
      </w:pPr>
      <w:r>
        <w:t>Integración OpenFactura requiere certificación SII → sprint dedicado y temprano de validación.</w:t>
      </w:r>
    </w:p>
    <w:p w14:paraId="6D205EFD" w14:textId="77777777" w:rsidR="00D01527" w:rsidRDefault="00AF2F20">
      <w:pPr>
        <w:pStyle w:val="Prrafodelista"/>
        <w:numPr>
          <w:ilvl w:val="0"/>
          <w:numId w:val="1"/>
        </w:numPr>
        <w:spacing w:after="60" w:line="270" w:lineRule="auto"/>
      </w:pPr>
      <w:r>
        <w:t>Cobertura de pruebas con plazo acotado → priorización de flujos críticos. Registro completo en el Plan de Gestión de Riesgos y su anexo Excel.</w:t>
      </w:r>
    </w:p>
    <w:p w14:paraId="6D205EFE" w14:textId="77777777" w:rsidR="00D01527" w:rsidRDefault="00AF2F2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6. KPI iniciales del proyecto (métricas de calidad)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D01527" w14:paraId="6D205F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EFF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KPI / métrica</w:t>
            </w:r>
          </w:p>
        </w:tc>
        <w:tc>
          <w:tcPr>
            <w:tcW w:w="3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00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Objetivo / umbral</w:t>
            </w:r>
          </w:p>
        </w:tc>
      </w:tr>
      <w:tr w:rsidR="00D01527" w14:paraId="6D205F04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02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Historias con criterios de aceptación cumplidos</w:t>
            </w:r>
          </w:p>
        </w:tc>
        <w:tc>
          <w:tcPr>
            <w:tcW w:w="3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03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100% antes de cierre de sprint</w:t>
            </w:r>
          </w:p>
        </w:tc>
      </w:tr>
      <w:tr w:rsidR="00D01527" w14:paraId="6D205F07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05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Casos de prueba críticos (pago, facturación, pedidos)</w:t>
            </w:r>
          </w:p>
        </w:tc>
        <w:tc>
          <w:tcPr>
            <w:tcW w:w="3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06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100% ejecutados y aprobados antes del Go-Live</w:t>
            </w:r>
          </w:p>
        </w:tc>
      </w:tr>
      <w:tr w:rsidR="00D01527" w14:paraId="6D205F0A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08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Errores críticos abiertos al Go-Live</w:t>
            </w:r>
          </w:p>
        </w:tc>
        <w:tc>
          <w:tcPr>
            <w:tcW w:w="3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09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D01527" w14:paraId="6D205F0D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0B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Transacciones de prueba exitosas en sandbox MP / OpenFactura</w:t>
            </w:r>
          </w:p>
        </w:tc>
        <w:tc>
          <w:tcPr>
            <w:tcW w:w="3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0C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100% antes de habilitar producción</w:t>
            </w:r>
          </w:p>
        </w:tc>
      </w:tr>
      <w:tr w:rsidR="00D01527" w:rsidRPr="00AC6FBF" w14:paraId="6D205F10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0E" w14:textId="77777777" w:rsidR="00D01527" w:rsidRPr="00AC6FBF" w:rsidRDefault="00AF2F20">
            <w:pPr>
              <w:spacing w:line="256" w:lineRule="auto"/>
              <w:rPr>
                <w:lang w:val="en-US"/>
              </w:rPr>
            </w:pPr>
            <w:r w:rsidRPr="00AC6FBF">
              <w:rPr>
                <w:color w:val="000000"/>
                <w:sz w:val="19"/>
                <w:szCs w:val="19"/>
                <w:lang w:val="en-US"/>
              </w:rPr>
              <w:lastRenderedPageBreak/>
              <w:t>Rendimiento web — Lighthouse (Performance) / Core Web Vitals</w:t>
            </w:r>
          </w:p>
        </w:tc>
        <w:tc>
          <w:tcPr>
            <w:tcW w:w="3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0F" w14:textId="77777777" w:rsidR="00D01527" w:rsidRPr="00AC6FBF" w:rsidRDefault="00AF2F20">
            <w:pPr>
              <w:spacing w:line="256" w:lineRule="auto"/>
              <w:rPr>
                <w:lang w:val="en-US"/>
              </w:rPr>
            </w:pPr>
            <w:r w:rsidRPr="00AC6FBF">
              <w:rPr>
                <w:color w:val="000000"/>
                <w:sz w:val="19"/>
                <w:szCs w:val="19"/>
                <w:lang w:val="en-US"/>
              </w:rPr>
              <w:t>Lighthouse ≥ 90; LCP ≤ 2,5 s en móvil</w:t>
            </w:r>
          </w:p>
        </w:tc>
      </w:tr>
      <w:tr w:rsidR="00D01527" w14:paraId="6D205F13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11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Tiempo de respuesta para crear un pedido (RNF-03)</w:t>
            </w:r>
          </w:p>
        </w:tc>
        <w:tc>
          <w:tcPr>
            <w:tcW w:w="3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12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≤ 5 segundos</w:t>
            </w:r>
          </w:p>
        </w:tc>
      </w:tr>
      <w:tr w:rsidR="00D01527" w14:paraId="6D205F16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14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Capacidad de procesamiento (RNF-03)</w:t>
            </w:r>
          </w:p>
        </w:tc>
        <w:tc>
          <w:tcPr>
            <w:tcW w:w="3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15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≥ 100 pedidos/hora</w:t>
            </w:r>
          </w:p>
        </w:tc>
      </w:tr>
      <w:tr w:rsidR="00D01527" w14:paraId="6D205F19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17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Disponibilidad en horario de operación (RNF-06)</w:t>
            </w:r>
          </w:p>
        </w:tc>
        <w:tc>
          <w:tcPr>
            <w:tcW w:w="3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18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Monitoreo activo; sin pausas por inactividad</w:t>
            </w:r>
          </w:p>
        </w:tc>
      </w:tr>
      <w:tr w:rsidR="00D01527" w14:paraId="6D205F1C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1A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Incidentes de seguridad/acceso indebido en pruebas (RNF-04)</w:t>
            </w:r>
          </w:p>
        </w:tc>
        <w:tc>
          <w:tcPr>
            <w:tcW w:w="3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1B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D01527" w14:paraId="6D205F1F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1D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Clientes registrados en el sistema de puntos a 30 días del Go-Live</w:t>
            </w:r>
          </w:p>
        </w:tc>
        <w:tc>
          <w:tcPr>
            <w:tcW w:w="3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1E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≥ 10% de los ~450 activos</w:t>
            </w:r>
          </w:p>
        </w:tc>
      </w:tr>
    </w:tbl>
    <w:p w14:paraId="6D205F20" w14:textId="77777777" w:rsidR="00D01527" w:rsidRDefault="00AF2F2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7. Aseguramiento de la calidad (actividades preventivas)</w:t>
      </w:r>
    </w:p>
    <w:p w14:paraId="6D205F21" w14:textId="77777777" w:rsidR="00D01527" w:rsidRDefault="00AF2F20">
      <w:pPr>
        <w:pStyle w:val="Prrafodelista"/>
        <w:numPr>
          <w:ilvl w:val="0"/>
          <w:numId w:val="1"/>
        </w:numPr>
        <w:spacing w:after="60" w:line="270" w:lineRule="auto"/>
      </w:pPr>
      <w:r>
        <w:t>Revisión cruzada de código (pull requests) entre integrantes antes de integrar a la rama principal.</w:t>
      </w:r>
    </w:p>
    <w:p w14:paraId="6D205F22" w14:textId="77777777" w:rsidR="00D01527" w:rsidRDefault="00AF2F20">
      <w:pPr>
        <w:pStyle w:val="Prrafodelista"/>
        <w:numPr>
          <w:ilvl w:val="0"/>
          <w:numId w:val="1"/>
        </w:numPr>
        <w:spacing w:after="60" w:line="270" w:lineRule="auto"/>
      </w:pPr>
      <w:r>
        <w:t>Definición de criterios de aceptación por historia antes de iniciar su desarrollo.</w:t>
      </w:r>
    </w:p>
    <w:p w14:paraId="6D205F23" w14:textId="77777777" w:rsidR="00D01527" w:rsidRDefault="00AF2F20">
      <w:pPr>
        <w:pStyle w:val="Prrafodelista"/>
        <w:numPr>
          <w:ilvl w:val="0"/>
          <w:numId w:val="1"/>
        </w:numPr>
        <w:spacing w:after="60" w:line="270" w:lineRule="auto"/>
      </w:pPr>
      <w:r>
        <w:t>Sprint dedicado y temprano para validar OpenFactura en ambiente de certificación.</w:t>
      </w:r>
    </w:p>
    <w:p w14:paraId="6D205F24" w14:textId="77777777" w:rsidR="00D01527" w:rsidRDefault="00AF2F20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Prototipo temprano de la integración HTML/JS ↔ SDK de Supabase. </w:t>
      </w:r>
      <w:r>
        <w:rPr>
          <w:i/>
          <w:iCs/>
          <w:color w:val="595959"/>
          <w:sz w:val="19"/>
          <w:szCs w:val="19"/>
        </w:rPr>
        <w:t>(Ajustado por SC-02; reemplaza la capacitación en Flutter/Dart.)</w:t>
      </w:r>
    </w:p>
    <w:p w14:paraId="6D205F25" w14:textId="77777777" w:rsidR="00D01527" w:rsidRDefault="00AF2F2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8. Control de la calidad (pruebas)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360"/>
        <w:gridCol w:w="2600"/>
      </w:tblGrid>
      <w:tr w:rsidR="00D01527" w14:paraId="6D205F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26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de prueba</w:t>
            </w:r>
          </w:p>
        </w:tc>
        <w:tc>
          <w:tcPr>
            <w:tcW w:w="43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27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Alcance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28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Momento</w:t>
            </w:r>
          </w:p>
        </w:tc>
      </w:tr>
      <w:tr w:rsidR="00D01527" w14:paraId="6D205F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2A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Unitarias</w:t>
            </w:r>
          </w:p>
        </w:tc>
        <w:tc>
          <w:tcPr>
            <w:tcW w:w="4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2B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Cálculo de puntos, descuentos por meta, tarifas de envío por zona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2C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Durante cada sprint</w:t>
            </w:r>
          </w:p>
        </w:tc>
      </w:tr>
      <w:tr w:rsidR="00D01527" w14:paraId="6D205F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2E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Integración</w:t>
            </w:r>
          </w:p>
        </w:tc>
        <w:tc>
          <w:tcPr>
            <w:tcW w:w="4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2F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Flujo carrito → Mercado Pago → emisión OpenFactura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30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Sprint de integraciones y previo a Go-Live</w:t>
            </w:r>
          </w:p>
        </w:tc>
      </w:tr>
      <w:tr w:rsidR="00D01527" w14:paraId="6D205F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32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Rendimiento / web</w:t>
            </w:r>
          </w:p>
        </w:tc>
        <w:tc>
          <w:tcPr>
            <w:tcW w:w="4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33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Lighthouse y Core Web Vitals (LCP, CLS), tiempos de carga móvil, ≥100 pedidos/hora, ≤5 s (RNF-03)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34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Previo a Go-Live</w:t>
            </w:r>
          </w:p>
        </w:tc>
      </w:tr>
      <w:tr w:rsidR="00D01527" w14:paraId="6D205F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36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Seguridad</w:t>
            </w:r>
          </w:p>
        </w:tc>
        <w:tc>
          <w:tcPr>
            <w:tcW w:w="4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37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Políticas RLS, HTTPS, control de acceso al panel (RNF-04)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38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Previo a Go-Live</w:t>
            </w:r>
          </w:p>
        </w:tc>
      </w:tr>
      <w:tr w:rsidR="00D01527" w14:paraId="6D205F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3A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Aceptación de usuario (UAT)</w:t>
            </w:r>
          </w:p>
        </w:tc>
        <w:tc>
          <w:tcPr>
            <w:tcW w:w="4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3B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Flujo operativo completo validado por Iván Rodríguez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3C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Semana previa al Go-Live</w:t>
            </w:r>
          </w:p>
        </w:tc>
      </w:tr>
    </w:tbl>
    <w:p w14:paraId="6D205F3E" w14:textId="77777777" w:rsidR="00D01527" w:rsidRDefault="00AF2F2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9. Roles y responsabilidades de calidad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01527" w14:paraId="6D205F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3F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63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40" w14:textId="77777777" w:rsidR="00D01527" w:rsidRDefault="00AF2F2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D01527" w14:paraId="6D205F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42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Líder de sprint vigente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43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Verifica criterios de aceptación antes de cerrar historias.</w:t>
            </w:r>
          </w:p>
        </w:tc>
      </w:tr>
      <w:tr w:rsidR="00D01527" w14:paraId="6D205F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45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46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Métricas de calidad de datos e informes; integridad de datos migrados desde Shopify.</w:t>
            </w:r>
          </w:p>
        </w:tc>
      </w:tr>
      <w:tr w:rsidR="00D01527" w14:paraId="6D205F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48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 Moraga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49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Usabilidad y consistencia visual frente a los prototipos de Figma.</w:t>
            </w:r>
          </w:p>
        </w:tc>
      </w:tr>
      <w:tr w:rsidR="00D01527" w14:paraId="6D205F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4B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205F4C" w14:textId="77777777" w:rsidR="00D01527" w:rsidRDefault="00AF2F2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Ejecuta y valida las pruebas de aceptación de usuario (UAT).</w:t>
            </w:r>
          </w:p>
        </w:tc>
      </w:tr>
    </w:tbl>
    <w:p w14:paraId="6D205F4E" w14:textId="77777777" w:rsidR="00AF2F20" w:rsidRDefault="00AF2F20"/>
    <w:sectPr w:rsidR="00AF2F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6805"/>
    <w:multiLevelType w:val="hybridMultilevel"/>
    <w:tmpl w:val="BA6C3156"/>
    <w:lvl w:ilvl="0" w:tplc="0A2CAAF8">
      <w:start w:val="1"/>
      <w:numFmt w:val="bullet"/>
      <w:lvlText w:val="●"/>
      <w:lvlJc w:val="left"/>
      <w:pPr>
        <w:ind w:left="720" w:hanging="360"/>
      </w:pPr>
    </w:lvl>
    <w:lvl w:ilvl="1" w:tplc="81FC2D70">
      <w:start w:val="1"/>
      <w:numFmt w:val="bullet"/>
      <w:lvlText w:val="○"/>
      <w:lvlJc w:val="left"/>
      <w:pPr>
        <w:ind w:left="1440" w:hanging="360"/>
      </w:pPr>
    </w:lvl>
    <w:lvl w:ilvl="2" w:tplc="732AA1BA">
      <w:start w:val="1"/>
      <w:numFmt w:val="bullet"/>
      <w:lvlText w:val="■"/>
      <w:lvlJc w:val="left"/>
      <w:pPr>
        <w:ind w:left="2160" w:hanging="360"/>
      </w:pPr>
    </w:lvl>
    <w:lvl w:ilvl="3" w:tplc="0CA435B0">
      <w:start w:val="1"/>
      <w:numFmt w:val="bullet"/>
      <w:lvlText w:val="●"/>
      <w:lvlJc w:val="left"/>
      <w:pPr>
        <w:ind w:left="2880" w:hanging="360"/>
      </w:pPr>
    </w:lvl>
    <w:lvl w:ilvl="4" w:tplc="080C1FDA">
      <w:start w:val="1"/>
      <w:numFmt w:val="bullet"/>
      <w:lvlText w:val="○"/>
      <w:lvlJc w:val="left"/>
      <w:pPr>
        <w:ind w:left="3600" w:hanging="360"/>
      </w:pPr>
    </w:lvl>
    <w:lvl w:ilvl="5" w:tplc="53B81D84">
      <w:start w:val="1"/>
      <w:numFmt w:val="bullet"/>
      <w:lvlText w:val="■"/>
      <w:lvlJc w:val="left"/>
      <w:pPr>
        <w:ind w:left="4320" w:hanging="360"/>
      </w:pPr>
    </w:lvl>
    <w:lvl w:ilvl="6" w:tplc="CDB66B90">
      <w:start w:val="1"/>
      <w:numFmt w:val="bullet"/>
      <w:lvlText w:val="●"/>
      <w:lvlJc w:val="left"/>
      <w:pPr>
        <w:ind w:left="5040" w:hanging="360"/>
      </w:pPr>
    </w:lvl>
    <w:lvl w:ilvl="7" w:tplc="F04AFAE6">
      <w:start w:val="1"/>
      <w:numFmt w:val="bullet"/>
      <w:lvlText w:val="●"/>
      <w:lvlJc w:val="left"/>
      <w:pPr>
        <w:ind w:left="5760" w:hanging="360"/>
      </w:pPr>
    </w:lvl>
    <w:lvl w:ilvl="8" w:tplc="D9DA26E2">
      <w:start w:val="1"/>
      <w:numFmt w:val="bullet"/>
      <w:lvlText w:val="●"/>
      <w:lvlJc w:val="left"/>
      <w:pPr>
        <w:ind w:left="6480" w:hanging="360"/>
      </w:pPr>
    </w:lvl>
  </w:abstractNum>
  <w:num w:numId="1" w16cid:durableId="21399534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527"/>
    <w:rsid w:val="00AC6FBF"/>
    <w:rsid w:val="00AF2F20"/>
    <w:rsid w:val="00CD2DAF"/>
    <w:rsid w:val="00D0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05E95"/>
  <w15:docId w15:val="{46905BEE-059D-4DA4-99EF-97D9E12B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953</Words>
  <Characters>5246</Characters>
  <Application>Microsoft Office Word</Application>
  <DocSecurity>0</DocSecurity>
  <Lines>43</Lines>
  <Paragraphs>12</Paragraphs>
  <ScaleCrop>false</ScaleCrop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la Calidad</dc:title>
  <dc:creator>Plaxi Solutions</dc:creator>
  <cp:lastModifiedBy>Carlos Fuentes</cp:lastModifiedBy>
  <cp:revision>2</cp:revision>
  <dcterms:created xsi:type="dcterms:W3CDTF">2026-09-23T01:15:00Z</dcterms:created>
  <dcterms:modified xsi:type="dcterms:W3CDTF">2026-10-12T19:16:00Z</dcterms:modified>
</cp:coreProperties>
</file>