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4A07" w14:textId="77777777" w:rsidR="000B220C" w:rsidRDefault="000B220C" w:rsidP="000B220C">
      <w:pPr>
        <w:pStyle w:val="Title"/>
      </w:pPr>
      <w:r>
        <w:t>MEMO</w:t>
      </w:r>
    </w:p>
    <w:p w14:paraId="368DD1D3" w14:textId="77777777" w:rsidR="000B220C" w:rsidRPr="000B220C" w:rsidRDefault="000B220C" w:rsidP="000B220C"/>
    <w:p w14:paraId="79B758FA" w14:textId="77777777" w:rsidR="000B220C" w:rsidRPr="000B220C" w:rsidRDefault="000B220C" w:rsidP="000B220C">
      <w:pPr>
        <w:rPr>
          <w:rFonts w:ascii="Arial" w:hAnsi="Arial" w:cs="Arial"/>
        </w:rPr>
      </w:pPr>
      <w:r w:rsidRPr="000B220C">
        <w:rPr>
          <w:rFonts w:ascii="Arial" w:hAnsi="Arial" w:cs="Arial"/>
        </w:rPr>
        <w:t>TO: Co-manager Technical Team</w:t>
      </w:r>
    </w:p>
    <w:p w14:paraId="09DD5A0C" w14:textId="77777777" w:rsidR="000B220C" w:rsidRPr="000B220C" w:rsidRDefault="000B220C" w:rsidP="000B220C">
      <w:pPr>
        <w:rPr>
          <w:rFonts w:ascii="Arial" w:hAnsi="Arial" w:cs="Arial"/>
        </w:rPr>
      </w:pPr>
      <w:r w:rsidRPr="000B220C">
        <w:rPr>
          <w:rFonts w:ascii="Arial" w:hAnsi="Arial" w:cs="Arial"/>
        </w:rPr>
        <w:t>FROM: Base Period Work Group</w:t>
      </w:r>
    </w:p>
    <w:p w14:paraId="0BD42F24" w14:textId="77777777" w:rsidR="000B220C" w:rsidRPr="000B220C" w:rsidRDefault="000B220C" w:rsidP="000B220C">
      <w:pPr>
        <w:rPr>
          <w:rFonts w:ascii="Arial" w:hAnsi="Arial" w:cs="Arial"/>
        </w:rPr>
      </w:pPr>
      <w:r w:rsidRPr="000B220C">
        <w:rPr>
          <w:rFonts w:ascii="Arial" w:hAnsi="Arial" w:cs="Arial"/>
        </w:rPr>
        <w:t>DATE: July 2, 2019</w:t>
      </w:r>
    </w:p>
    <w:p w14:paraId="66213511" w14:textId="77777777" w:rsidR="000B220C" w:rsidRPr="000B220C" w:rsidRDefault="000B220C" w:rsidP="000B220C">
      <w:pPr>
        <w:pBdr>
          <w:bottom w:val="single" w:sz="12" w:space="1" w:color="auto"/>
        </w:pBdr>
        <w:rPr>
          <w:rFonts w:ascii="Arial" w:hAnsi="Arial" w:cs="Arial"/>
        </w:rPr>
      </w:pPr>
      <w:r w:rsidRPr="000B220C">
        <w:rPr>
          <w:rFonts w:ascii="Arial" w:hAnsi="Arial" w:cs="Arial"/>
        </w:rPr>
        <w:t>RE: Model Stock Proportion for Areas 3/4 Sport and Treaty Troll</w:t>
      </w:r>
    </w:p>
    <w:p w14:paraId="22FDC7D6" w14:textId="77777777" w:rsidR="007E538B" w:rsidRPr="007E538B" w:rsidRDefault="007E538B">
      <w:pPr>
        <w:rPr>
          <w:b/>
          <w:sz w:val="24"/>
          <w:szCs w:val="24"/>
        </w:rPr>
      </w:pPr>
      <w:r w:rsidRPr="007E538B">
        <w:rPr>
          <w:b/>
          <w:sz w:val="24"/>
          <w:szCs w:val="24"/>
        </w:rPr>
        <w:t>BACKGROUND</w:t>
      </w:r>
    </w:p>
    <w:p w14:paraId="7CE81D7A" w14:textId="77777777" w:rsidR="000B220C" w:rsidRDefault="00CA1C78">
      <w:r>
        <w:t xml:space="preserve">The FRAM model uses a constant Model Stock Proportion (MSP) to distribute </w:t>
      </w:r>
      <w:r w:rsidR="00627B3A">
        <w:t>the impact</w:t>
      </w:r>
      <w:r w:rsidR="00FD6343">
        <w:t>s</w:t>
      </w:r>
      <w:r w:rsidR="00627B3A">
        <w:t xml:space="preserve"> in a fishery over </w:t>
      </w:r>
      <w:r>
        <w:t xml:space="preserve">the stocks in the model. </w:t>
      </w:r>
    </w:p>
    <w:p w14:paraId="6FBFCF1F" w14:textId="77777777" w:rsidR="00CA1C78" w:rsidRPr="00627B3A" w:rsidRDefault="0092652F">
      <w:pPr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Catch_</w:t>
      </w:r>
      <w:r w:rsidR="00CA1C78" w:rsidRPr="00627B3A">
        <w:rPr>
          <w:i/>
          <w:sz w:val="26"/>
          <w:szCs w:val="26"/>
        </w:rPr>
        <w:t>of</w:t>
      </w:r>
      <w:r>
        <w:rPr>
          <w:i/>
          <w:sz w:val="26"/>
          <w:szCs w:val="26"/>
        </w:rPr>
        <w:t>_Model</w:t>
      </w:r>
      <w:r w:rsidR="00CA1C78" w:rsidRPr="00627B3A">
        <w:rPr>
          <w:i/>
          <w:sz w:val="26"/>
          <w:szCs w:val="26"/>
        </w:rPr>
        <w:t>Stocks</w:t>
      </w:r>
      <w:r w:rsidR="00627B3A" w:rsidRPr="00627B3A">
        <w:rPr>
          <w:i/>
          <w:sz w:val="26"/>
          <w:szCs w:val="26"/>
          <w:vertAlign w:val="subscript"/>
        </w:rPr>
        <w:t>f</w:t>
      </w:r>
      <w:proofErr w:type="spellEnd"/>
      <w:r>
        <w:rPr>
          <w:i/>
          <w:sz w:val="26"/>
          <w:szCs w:val="26"/>
        </w:rPr>
        <w:t xml:space="preserve"> = </w:t>
      </w:r>
      <w:proofErr w:type="spellStart"/>
      <w:r>
        <w:rPr>
          <w:i/>
          <w:sz w:val="26"/>
          <w:szCs w:val="26"/>
        </w:rPr>
        <w:t>Total</w:t>
      </w:r>
      <w:r w:rsidR="00CA1C78" w:rsidRPr="00627B3A">
        <w:rPr>
          <w:i/>
          <w:sz w:val="26"/>
          <w:szCs w:val="26"/>
        </w:rPr>
        <w:t>Catch</w:t>
      </w:r>
      <w:r w:rsidR="00627B3A" w:rsidRPr="00627B3A">
        <w:rPr>
          <w:i/>
          <w:sz w:val="26"/>
          <w:szCs w:val="26"/>
          <w:vertAlign w:val="subscript"/>
        </w:rPr>
        <w:t>f</w:t>
      </w:r>
      <w:proofErr w:type="spellEnd"/>
      <w:r w:rsidR="00CA1C78" w:rsidRPr="00627B3A">
        <w:rPr>
          <w:i/>
          <w:sz w:val="26"/>
          <w:szCs w:val="26"/>
        </w:rPr>
        <w:t xml:space="preserve"> * </w:t>
      </w:r>
      <w:proofErr w:type="spellStart"/>
      <w:r w:rsidR="00CA1C78" w:rsidRPr="00627B3A">
        <w:rPr>
          <w:i/>
          <w:sz w:val="26"/>
          <w:szCs w:val="26"/>
        </w:rPr>
        <w:t>MSP</w:t>
      </w:r>
      <w:r w:rsidR="00627B3A" w:rsidRPr="00627B3A">
        <w:rPr>
          <w:i/>
          <w:sz w:val="26"/>
          <w:szCs w:val="26"/>
          <w:vertAlign w:val="subscript"/>
        </w:rPr>
        <w:t>f</w:t>
      </w:r>
      <w:proofErr w:type="spellEnd"/>
    </w:p>
    <w:p w14:paraId="2C79D791" w14:textId="77777777" w:rsidR="0092652F" w:rsidRDefault="00C72826" w:rsidP="00A773DB">
      <w:r>
        <w:t xml:space="preserve">The </w:t>
      </w:r>
      <w:r w:rsidR="00CA1C78">
        <w:t>MSPs for all pre-terminal fisheries were re</w:t>
      </w:r>
      <w:r w:rsidR="00A773DB">
        <w:t>-</w:t>
      </w:r>
      <w:r w:rsidR="008C468E">
        <w:t>evaluated</w:t>
      </w:r>
      <w:r w:rsidR="00CA1C78">
        <w:t xml:space="preserve"> for the recent Chinook </w:t>
      </w:r>
      <w:r w:rsidR="007D2EC4">
        <w:t>base</w:t>
      </w:r>
      <w:r w:rsidR="00CA1C78">
        <w:t xml:space="preserve"> period </w:t>
      </w:r>
      <w:r w:rsidR="007D2EC4">
        <w:t xml:space="preserve">update </w:t>
      </w:r>
      <w:r w:rsidR="00CA1C78">
        <w:t xml:space="preserve">(first implemented in 2017). </w:t>
      </w:r>
      <w:r w:rsidR="008C468E">
        <w:t xml:space="preserve">The two preferred sources for MSP </w:t>
      </w:r>
      <w:r w:rsidR="00627B3A">
        <w:t>are</w:t>
      </w:r>
      <w:r w:rsidR="008C468E">
        <w:t xml:space="preserve"> Genetic S</w:t>
      </w:r>
      <w:r w:rsidR="00902113">
        <w:t>t</w:t>
      </w:r>
      <w:r w:rsidR="008C468E">
        <w:t xml:space="preserve">ock Identification (GSI) and the Chinook Technical Committee Model (CTC Model). </w:t>
      </w:r>
      <w:r w:rsidR="00FD6343">
        <w:t xml:space="preserve">Unfortunately, </w:t>
      </w:r>
      <w:r w:rsidR="001D4BAA">
        <w:t xml:space="preserve">GSI information was only available for the Area 3/4 non-treaty troll fishery. </w:t>
      </w:r>
      <w:r w:rsidR="008C468E">
        <w:t xml:space="preserve">We could </w:t>
      </w:r>
      <w:r w:rsidR="0092652F">
        <w:t xml:space="preserve">not use CTC values, because Oregon and Washington coded wire tags are </w:t>
      </w:r>
      <w:r w:rsidR="008C468E">
        <w:t>comb</w:t>
      </w:r>
      <w:r w:rsidR="0092652F">
        <w:t>ined</w:t>
      </w:r>
      <w:r w:rsidR="00FD6343">
        <w:t xml:space="preserve"> in the calculation</w:t>
      </w:r>
      <w:r w:rsidR="007D2EC4">
        <w:t xml:space="preserve"> of the CTC values</w:t>
      </w:r>
      <w:r w:rsidR="00856BEE">
        <w:t xml:space="preserve">. </w:t>
      </w:r>
      <w:r w:rsidR="0092652F">
        <w:t>U</w:t>
      </w:r>
      <w:r w:rsidR="00856BEE">
        <w:t>sing a</w:t>
      </w:r>
      <w:r>
        <w:t xml:space="preserve"> </w:t>
      </w:r>
      <w:r w:rsidR="007D2EC4">
        <w:t>“</w:t>
      </w:r>
      <w:r>
        <w:t>FRAM derived MSP</w:t>
      </w:r>
      <w:r w:rsidR="007D2EC4">
        <w:t>”</w:t>
      </w:r>
      <w:r w:rsidR="00856BEE">
        <w:t xml:space="preserve"> </w:t>
      </w:r>
      <w:sdt>
        <w:sdtPr>
          <w:id w:val="-1181893291"/>
          <w:citation/>
        </w:sdtPr>
        <w:sdtEndPr/>
        <w:sdtContent>
          <w:r>
            <w:fldChar w:fldCharType="begin"/>
          </w:r>
          <w:r>
            <w:instrText xml:space="preserve">CITATION Lar15 \l 1033 </w:instrText>
          </w:r>
          <w:r>
            <w:fldChar w:fldCharType="separate"/>
          </w:r>
          <w:r w:rsidR="00A74716">
            <w:rPr>
              <w:noProof/>
            </w:rPr>
            <w:t>(La Voy, 2015)</w:t>
          </w:r>
          <w:r>
            <w:fldChar w:fldCharType="end"/>
          </w:r>
        </w:sdtContent>
      </w:sdt>
      <w:r>
        <w:t xml:space="preserve"> </w:t>
      </w:r>
      <w:r w:rsidR="00856BEE">
        <w:t>was undesirable, because of the large variance associated with the calculation.</w:t>
      </w:r>
      <w:r w:rsidR="0092652F">
        <w:t xml:space="preserve"> Additionally, the FRAM calibration derived MSP of 73% was deemed too low, given our understanding of the stocks encountered in this fishery</w:t>
      </w:r>
      <w:r w:rsidR="001D4BAA">
        <w:t xml:space="preserve">. </w:t>
      </w:r>
      <w:r w:rsidR="0092652F">
        <w:t>The base period work group decided to i</w:t>
      </w:r>
      <w:r w:rsidR="001D4BAA">
        <w:t xml:space="preserve">nstead use a hybrid method of GSI and FRAM calibration derived values for the first official base period. </w:t>
      </w:r>
      <w:r w:rsidR="004718FB">
        <w:t xml:space="preserve">The </w:t>
      </w:r>
      <w:r w:rsidR="001D4BAA">
        <w:t>MSP was calculated as GSI MSP from the Area 3/4 non-treaty troll fishery multiplied by the ratio of FRAM derived MSP for T Troll to FRAM derived MSP for Non-treaty Troll.</w:t>
      </w:r>
    </w:p>
    <w:p w14:paraId="594FA087" w14:textId="77777777" w:rsidR="001D4BAA" w:rsidRDefault="001D4BAA" w:rsidP="00A773DB">
      <w:pPr>
        <w:rPr>
          <w:rFonts w:eastAsiaTheme="minorEastAsia"/>
          <w:i/>
          <w:sz w:val="26"/>
          <w:szCs w:val="26"/>
        </w:rPr>
      </w:pPr>
      <w:proofErr w:type="spellStart"/>
      <w:r w:rsidRPr="001D4BAA">
        <w:rPr>
          <w:i/>
          <w:sz w:val="26"/>
          <w:szCs w:val="26"/>
        </w:rPr>
        <w:t>MSP</w:t>
      </w:r>
      <w:r w:rsidRPr="001D4BAA">
        <w:rPr>
          <w:i/>
          <w:sz w:val="26"/>
          <w:szCs w:val="26"/>
          <w:vertAlign w:val="subscript"/>
        </w:rPr>
        <w:t>T</w:t>
      </w:r>
      <w:r>
        <w:rPr>
          <w:i/>
          <w:sz w:val="26"/>
          <w:szCs w:val="26"/>
          <w:vertAlign w:val="subscript"/>
        </w:rPr>
        <w:t>_</w:t>
      </w:r>
      <w:r w:rsidRPr="001D4BAA">
        <w:rPr>
          <w:i/>
          <w:sz w:val="26"/>
          <w:szCs w:val="26"/>
          <w:vertAlign w:val="subscript"/>
        </w:rPr>
        <w:t>Troll</w:t>
      </w:r>
      <w:proofErr w:type="spellEnd"/>
      <w:r w:rsidRPr="001D4BAA">
        <w:rPr>
          <w:i/>
          <w:sz w:val="26"/>
          <w:szCs w:val="26"/>
        </w:rPr>
        <w:t xml:space="preserve"> = </w:t>
      </w:r>
      <w:proofErr w:type="spellStart"/>
      <w:r w:rsidRPr="001D4BAA">
        <w:rPr>
          <w:i/>
          <w:sz w:val="26"/>
          <w:szCs w:val="26"/>
        </w:rPr>
        <w:t>GSI</w:t>
      </w:r>
      <w:r w:rsidRPr="001D4BAA">
        <w:rPr>
          <w:i/>
          <w:sz w:val="26"/>
          <w:szCs w:val="26"/>
          <w:vertAlign w:val="subscript"/>
        </w:rPr>
        <w:t>NT</w:t>
      </w:r>
      <w:r>
        <w:rPr>
          <w:i/>
          <w:sz w:val="26"/>
          <w:szCs w:val="26"/>
          <w:vertAlign w:val="subscript"/>
        </w:rPr>
        <w:t>_</w:t>
      </w:r>
      <w:r w:rsidRPr="001D4BAA">
        <w:rPr>
          <w:i/>
          <w:sz w:val="26"/>
          <w:szCs w:val="26"/>
          <w:vertAlign w:val="subscript"/>
        </w:rPr>
        <w:t>Troll</w:t>
      </w:r>
      <w:proofErr w:type="spellEnd"/>
      <w:r w:rsidRPr="001D4BAA">
        <w:rPr>
          <w:i/>
          <w:sz w:val="26"/>
          <w:szCs w:val="26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FRAM MSP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 Troll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FRAM MSP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NT Troll</m:t>
                </m:r>
              </m:sub>
            </m:sSub>
          </m:den>
        </m:f>
      </m:oMath>
    </w:p>
    <w:p w14:paraId="1D36C44E" w14:textId="77777777" w:rsidR="00CA1C78" w:rsidRDefault="001D4BAA" w:rsidP="001D4BAA">
      <w:pPr>
        <w:rPr>
          <w:rFonts w:eastAsiaTheme="minorEastAsia"/>
          <w:sz w:val="26"/>
          <w:szCs w:val="26"/>
        </w:rPr>
      </w:pPr>
      <w:proofErr w:type="spellStart"/>
      <w:r w:rsidRPr="007E538B">
        <w:rPr>
          <w:i/>
          <w:sz w:val="26"/>
          <w:szCs w:val="26"/>
        </w:rPr>
        <w:t>MSP</w:t>
      </w:r>
      <w:r w:rsidRPr="007E538B">
        <w:rPr>
          <w:i/>
          <w:sz w:val="26"/>
          <w:szCs w:val="26"/>
          <w:vertAlign w:val="subscript"/>
        </w:rPr>
        <w:t>T_</w:t>
      </w:r>
      <w:proofErr w:type="gramStart"/>
      <w:r w:rsidRPr="007E538B">
        <w:rPr>
          <w:i/>
          <w:sz w:val="26"/>
          <w:szCs w:val="26"/>
          <w:vertAlign w:val="subscript"/>
        </w:rPr>
        <w:t>Troll</w:t>
      </w:r>
      <w:proofErr w:type="spellEnd"/>
      <w:r w:rsidRPr="007E538B">
        <w:rPr>
          <w:i/>
          <w:sz w:val="26"/>
          <w:szCs w:val="26"/>
          <w:vertAlign w:val="subscript"/>
        </w:rPr>
        <w:t xml:space="preserve"> </w:t>
      </w:r>
      <w:r w:rsidR="007E538B">
        <w:rPr>
          <w:sz w:val="26"/>
          <w:szCs w:val="26"/>
        </w:rPr>
        <w:t xml:space="preserve"> =</w:t>
      </w:r>
      <w:proofErr w:type="gramEnd"/>
      <w:r w:rsidR="007E538B">
        <w:rPr>
          <w:sz w:val="26"/>
          <w:szCs w:val="26"/>
        </w:rPr>
        <w:t xml:space="preserve"> 0.9851</w:t>
      </w:r>
      <w:r w:rsidR="007E538B" w:rsidRPr="007E538B">
        <w:rPr>
          <w:sz w:val="26"/>
          <w:szCs w:val="26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0.721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0.771</m:t>
            </m:r>
          </m:den>
        </m:f>
      </m:oMath>
      <w:r w:rsidR="007E538B" w:rsidRPr="007E538B">
        <w:rPr>
          <w:rFonts w:eastAsiaTheme="minorEastAsia"/>
          <w:sz w:val="26"/>
          <w:szCs w:val="26"/>
        </w:rPr>
        <w:t xml:space="preserve">  = 0.9214</w:t>
      </w:r>
      <w:r w:rsidR="007E538B">
        <w:rPr>
          <w:rFonts w:eastAsiaTheme="minorEastAsia"/>
          <w:sz w:val="26"/>
          <w:szCs w:val="26"/>
        </w:rPr>
        <w:t xml:space="preserve">   </w:t>
      </w:r>
    </w:p>
    <w:p w14:paraId="59276967" w14:textId="77777777" w:rsidR="007E538B" w:rsidRDefault="007E538B" w:rsidP="001D4BAA">
      <w:pPr>
        <w:rPr>
          <w:rFonts w:cstheme="minorHAnsi"/>
        </w:rPr>
      </w:pPr>
      <w:r>
        <w:rPr>
          <w:rFonts w:cstheme="minorHAnsi"/>
        </w:rPr>
        <w:t>Although subsequent base period updates resulted in changes of the NT to T ratio</w:t>
      </w:r>
      <w:r w:rsidR="004718FB">
        <w:rPr>
          <w:rFonts w:cstheme="minorHAnsi"/>
        </w:rPr>
        <w:t>,</w:t>
      </w:r>
      <w:r>
        <w:rPr>
          <w:rFonts w:cstheme="minorHAnsi"/>
        </w:rPr>
        <w:t xml:space="preserve"> the MSP </w:t>
      </w:r>
      <w:r w:rsidR="004718FB">
        <w:rPr>
          <w:rFonts w:cstheme="minorHAnsi"/>
        </w:rPr>
        <w:t>for Treaty Troll remained unchanged</w:t>
      </w:r>
      <w:r>
        <w:rPr>
          <w:rFonts w:cstheme="minorHAnsi"/>
        </w:rPr>
        <w:t>.</w:t>
      </w:r>
      <w:r w:rsidR="004718FB">
        <w:rPr>
          <w:rFonts w:cstheme="minorHAnsi"/>
        </w:rPr>
        <w:t xml:space="preserve"> Updating above</w:t>
      </w:r>
      <w:r>
        <w:rPr>
          <w:rFonts w:cstheme="minorHAnsi"/>
        </w:rPr>
        <w:t xml:space="preserve"> calculation for round 6.2 of the base period would </w:t>
      </w:r>
      <w:r w:rsidR="00B943F4">
        <w:rPr>
          <w:rFonts w:cstheme="minorHAnsi"/>
        </w:rPr>
        <w:t xml:space="preserve">have </w:t>
      </w:r>
      <w:r>
        <w:rPr>
          <w:rFonts w:cstheme="minorHAnsi"/>
        </w:rPr>
        <w:t>result</w:t>
      </w:r>
      <w:r w:rsidR="00B943F4">
        <w:rPr>
          <w:rFonts w:cstheme="minorHAnsi"/>
        </w:rPr>
        <w:t>ed</w:t>
      </w:r>
      <w:r>
        <w:rPr>
          <w:rFonts w:cstheme="minorHAnsi"/>
        </w:rPr>
        <w:t xml:space="preserve"> in a</w:t>
      </w:r>
      <w:r w:rsidR="004718FB">
        <w:rPr>
          <w:rFonts w:cstheme="minorHAnsi"/>
        </w:rPr>
        <w:t>n</w:t>
      </w:r>
      <w:r>
        <w:rPr>
          <w:rFonts w:cstheme="minorHAnsi"/>
        </w:rPr>
        <w:t xml:space="preserve"> MSP of 0.9875.</w:t>
      </w:r>
    </w:p>
    <w:p w14:paraId="580377D9" w14:textId="77777777" w:rsidR="007D1B2C" w:rsidRDefault="007D1B2C" w:rsidP="001D4BAA">
      <w:pPr>
        <w:rPr>
          <w:rFonts w:cstheme="minorHAnsi"/>
        </w:rPr>
      </w:pPr>
    </w:p>
    <w:p w14:paraId="18199B19" w14:textId="77777777" w:rsidR="007D1B2C" w:rsidRDefault="007D1B2C" w:rsidP="001D4BAA">
      <w:pPr>
        <w:rPr>
          <w:rFonts w:cstheme="minorHAnsi"/>
        </w:rPr>
      </w:pPr>
    </w:p>
    <w:p w14:paraId="295FCAB3" w14:textId="77777777" w:rsidR="007D1B2C" w:rsidRDefault="007D1B2C" w:rsidP="001D4BAA">
      <w:pPr>
        <w:rPr>
          <w:rFonts w:cstheme="minorHAnsi"/>
        </w:rPr>
      </w:pPr>
    </w:p>
    <w:tbl>
      <w:tblPr>
        <w:tblW w:w="5220" w:type="dxa"/>
        <w:tblLook w:val="04A0" w:firstRow="1" w:lastRow="0" w:firstColumn="1" w:lastColumn="0" w:noHBand="0" w:noVBand="1"/>
      </w:tblPr>
      <w:tblGrid>
        <w:gridCol w:w="813"/>
        <w:gridCol w:w="1170"/>
        <w:gridCol w:w="830"/>
        <w:gridCol w:w="830"/>
        <w:gridCol w:w="1580"/>
      </w:tblGrid>
      <w:tr w:rsidR="007D1B2C" w:rsidRPr="007D1B2C" w14:paraId="46298FD0" w14:textId="77777777" w:rsidTr="007D1B2C">
        <w:trPr>
          <w:trHeight w:val="324"/>
        </w:trPr>
        <w:tc>
          <w:tcPr>
            <w:tcW w:w="5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0CD8" w14:textId="77777777" w:rsidR="007D1B2C" w:rsidRPr="007D1B2C" w:rsidRDefault="007D1B2C" w:rsidP="007D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History of Treaty Troll Model Stock Proportions</w:t>
            </w:r>
          </w:p>
        </w:tc>
      </w:tr>
      <w:tr w:rsidR="007D1B2C" w:rsidRPr="007D1B2C" w14:paraId="7690AAB1" w14:textId="77777777" w:rsidTr="007D1B2C">
        <w:trPr>
          <w:trHeight w:val="300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EF42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Round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88075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MSP NT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50CFA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MSP T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FB20E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GSI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E97C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B2C">
              <w:rPr>
                <w:rFonts w:ascii="Calibri" w:eastAsia="Times New Roman" w:hAnsi="Calibri" w:cs="Calibri"/>
                <w:b/>
                <w:bCs/>
                <w:color w:val="000000"/>
              </w:rPr>
              <w:t>New T MSP</w:t>
            </w:r>
          </w:p>
        </w:tc>
      </w:tr>
      <w:tr w:rsidR="007D1B2C" w:rsidRPr="007D1B2C" w14:paraId="52069427" w14:textId="77777777" w:rsidTr="007D1B2C">
        <w:trPr>
          <w:trHeight w:val="288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318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D63E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0.7322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BAB9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0.7338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73FDE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3A20BB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0.9873</w:t>
            </w:r>
          </w:p>
        </w:tc>
      </w:tr>
      <w:tr w:rsidR="007D1B2C" w:rsidRPr="007D1B2C" w14:paraId="2E96CF80" w14:textId="77777777" w:rsidTr="007D1B2C">
        <w:trPr>
          <w:trHeight w:val="288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7D80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6F77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0.7144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0B84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0.7187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C6DEB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511953B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0.9910</w:t>
            </w:r>
          </w:p>
        </w:tc>
      </w:tr>
      <w:tr w:rsidR="007D1B2C" w:rsidRPr="007D1B2C" w14:paraId="7FC4AB5D" w14:textId="77777777" w:rsidTr="007D1B2C">
        <w:trPr>
          <w:trHeight w:val="30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33DE2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05E2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0.7696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06F77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0.7201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10331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0.9851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C345C45" w14:textId="77777777" w:rsidR="007D1B2C" w:rsidRPr="007D1B2C" w:rsidRDefault="007D1B2C" w:rsidP="007D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1B2C">
              <w:rPr>
                <w:rFonts w:ascii="Calibri" w:eastAsia="Times New Roman" w:hAnsi="Calibri" w:cs="Calibri"/>
                <w:color w:val="000000"/>
              </w:rPr>
              <w:t>0.9217</w:t>
            </w:r>
          </w:p>
        </w:tc>
      </w:tr>
    </w:tbl>
    <w:p w14:paraId="36EF08FE" w14:textId="77777777" w:rsidR="007D1B2C" w:rsidRDefault="007D1B2C" w:rsidP="001D4BAA">
      <w:pPr>
        <w:rPr>
          <w:rFonts w:cstheme="minorHAnsi"/>
        </w:rPr>
      </w:pPr>
    </w:p>
    <w:p w14:paraId="0B38DC02" w14:textId="77777777" w:rsidR="007E538B" w:rsidRPr="007E538B" w:rsidRDefault="007E538B" w:rsidP="001D4BAA">
      <w:pPr>
        <w:rPr>
          <w:rFonts w:cstheme="minorHAnsi"/>
          <w:b/>
          <w:sz w:val="24"/>
          <w:szCs w:val="24"/>
        </w:rPr>
      </w:pPr>
      <w:r w:rsidRPr="007E538B">
        <w:rPr>
          <w:rFonts w:cstheme="minorHAnsi"/>
          <w:b/>
          <w:sz w:val="24"/>
          <w:szCs w:val="24"/>
        </w:rPr>
        <w:t>PROPOSAL</w:t>
      </w:r>
    </w:p>
    <w:p w14:paraId="1F5CE323" w14:textId="77777777" w:rsidR="00FD6343" w:rsidRDefault="007E538B" w:rsidP="001D4BAA">
      <w:pPr>
        <w:rPr>
          <w:rFonts w:cstheme="minorHAnsi"/>
        </w:rPr>
      </w:pPr>
      <w:r>
        <w:rPr>
          <w:rFonts w:cstheme="minorHAnsi"/>
        </w:rPr>
        <w:t xml:space="preserve">The base period work group proposes to use the GSI derived MSP of </w:t>
      </w:r>
      <w:r w:rsidRPr="00FD6343">
        <w:rPr>
          <w:rFonts w:cstheme="minorHAnsi"/>
          <w:b/>
        </w:rPr>
        <w:t>0.9851</w:t>
      </w:r>
      <w:r>
        <w:rPr>
          <w:rFonts w:cstheme="minorHAnsi"/>
        </w:rPr>
        <w:t xml:space="preserve"> for treaty troll and non-treaty sport</w:t>
      </w:r>
      <w:r w:rsidR="00FD6343">
        <w:rPr>
          <w:rFonts w:cstheme="minorHAnsi"/>
        </w:rPr>
        <w:t xml:space="preserve"> because of the following reasons:</w:t>
      </w:r>
    </w:p>
    <w:p w14:paraId="49828836" w14:textId="77777777" w:rsidR="00FD6343" w:rsidRDefault="007E538B" w:rsidP="00FD6343">
      <w:pPr>
        <w:pStyle w:val="ListParagraph"/>
        <w:numPr>
          <w:ilvl w:val="0"/>
          <w:numId w:val="2"/>
        </w:numPr>
        <w:rPr>
          <w:rFonts w:cstheme="minorHAnsi"/>
        </w:rPr>
      </w:pPr>
      <w:r w:rsidRPr="00FD6343">
        <w:rPr>
          <w:rFonts w:cstheme="minorHAnsi"/>
        </w:rPr>
        <w:t xml:space="preserve">The GSI derived MSP is based on a </w:t>
      </w:r>
      <w:r w:rsidR="00FD6343">
        <w:rPr>
          <w:rFonts w:cstheme="minorHAnsi"/>
        </w:rPr>
        <w:t>sound study</w:t>
      </w:r>
      <w:r w:rsidR="002525D1">
        <w:rPr>
          <w:rFonts w:cstheme="minorHAnsi"/>
        </w:rPr>
        <w:t xml:space="preserve"> </w:t>
      </w:r>
      <w:sdt>
        <w:sdtPr>
          <w:rPr>
            <w:rFonts w:cstheme="minorHAnsi"/>
          </w:rPr>
          <w:id w:val="149642456"/>
          <w:citation/>
        </w:sdtPr>
        <w:sdtEndPr/>
        <w:sdtContent>
          <w:r w:rsidR="002525D1">
            <w:rPr>
              <w:rFonts w:cstheme="minorHAnsi"/>
            </w:rPr>
            <w:fldChar w:fldCharType="begin"/>
          </w:r>
          <w:r w:rsidR="002525D1">
            <w:rPr>
              <w:rFonts w:cstheme="minorHAnsi"/>
            </w:rPr>
            <w:instrText xml:space="preserve"> CITATION Mor17 \l 1033 </w:instrText>
          </w:r>
          <w:r w:rsidR="002525D1">
            <w:rPr>
              <w:rFonts w:cstheme="minorHAnsi"/>
            </w:rPr>
            <w:fldChar w:fldCharType="separate"/>
          </w:r>
          <w:r w:rsidR="002525D1" w:rsidRPr="002525D1">
            <w:rPr>
              <w:rFonts w:cstheme="minorHAnsi"/>
              <w:noProof/>
            </w:rPr>
            <w:t>(Moran, Dazey, &amp; La Voy, 2017)</w:t>
          </w:r>
          <w:r w:rsidR="002525D1">
            <w:rPr>
              <w:rFonts w:cstheme="minorHAnsi"/>
            </w:rPr>
            <w:fldChar w:fldCharType="end"/>
          </w:r>
        </w:sdtContent>
      </w:sdt>
      <w:r w:rsidR="007D2EC4">
        <w:rPr>
          <w:rFonts w:cstheme="minorHAnsi"/>
        </w:rPr>
        <w:t>.</w:t>
      </w:r>
    </w:p>
    <w:p w14:paraId="2FB058EF" w14:textId="77777777" w:rsidR="007E538B" w:rsidRDefault="00FD6343" w:rsidP="00FD63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have no reason to believe that</w:t>
      </w:r>
      <w:r w:rsidRPr="00FD6343">
        <w:rPr>
          <w:rFonts w:cstheme="minorHAnsi"/>
        </w:rPr>
        <w:t xml:space="preserve"> the treaty troll fishery </w:t>
      </w:r>
      <w:r>
        <w:rPr>
          <w:rFonts w:cstheme="minorHAnsi"/>
        </w:rPr>
        <w:t>should</w:t>
      </w:r>
      <w:r w:rsidR="00C56EA8">
        <w:rPr>
          <w:rFonts w:cstheme="minorHAnsi"/>
        </w:rPr>
        <w:t xml:space="preserve"> encounter fewer</w:t>
      </w:r>
      <w:r w:rsidRPr="00FD6343">
        <w:rPr>
          <w:rFonts w:cstheme="minorHAnsi"/>
        </w:rPr>
        <w:t xml:space="preserve"> non-model st</w:t>
      </w:r>
      <w:r>
        <w:rPr>
          <w:rFonts w:cstheme="minorHAnsi"/>
        </w:rPr>
        <w:t>ocks than the non-treaty fishery</w:t>
      </w:r>
      <w:r w:rsidR="007D2EC4">
        <w:rPr>
          <w:rFonts w:cstheme="minorHAnsi"/>
        </w:rPr>
        <w:t>.</w:t>
      </w:r>
    </w:p>
    <w:p w14:paraId="1B509015" w14:textId="77777777" w:rsidR="00FD6343" w:rsidRDefault="00FD6343" w:rsidP="00FD63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 constant GSI derived MSP simplifies </w:t>
      </w:r>
      <w:proofErr w:type="gramStart"/>
      <w:r>
        <w:rPr>
          <w:rFonts w:cstheme="minorHAnsi"/>
        </w:rPr>
        <w:t>modeling</w:t>
      </w:r>
      <w:r w:rsidR="004718FB">
        <w:rPr>
          <w:rFonts w:cstheme="minorHAnsi"/>
        </w:rPr>
        <w:t>, because</w:t>
      </w:r>
      <w:proofErr w:type="gramEnd"/>
      <w:r w:rsidR="004718FB">
        <w:rPr>
          <w:rFonts w:cstheme="minorHAnsi"/>
        </w:rPr>
        <w:t xml:space="preserve"> it does not need to be re</w:t>
      </w:r>
      <w:r w:rsidR="007D2EC4">
        <w:rPr>
          <w:rFonts w:cstheme="minorHAnsi"/>
        </w:rPr>
        <w:t>-</w:t>
      </w:r>
      <w:r w:rsidR="004718FB">
        <w:rPr>
          <w:rFonts w:cstheme="minorHAnsi"/>
        </w:rPr>
        <w:t>calculated with</w:t>
      </w:r>
      <w:r w:rsidR="007D2EC4">
        <w:rPr>
          <w:rFonts w:cstheme="minorHAnsi"/>
        </w:rPr>
        <w:t xml:space="preserve"> each new round of </w:t>
      </w:r>
      <w:r w:rsidR="004718FB">
        <w:rPr>
          <w:rFonts w:cstheme="minorHAnsi"/>
        </w:rPr>
        <w:t>base period</w:t>
      </w:r>
      <w:r w:rsidR="007D2EC4">
        <w:rPr>
          <w:rFonts w:cstheme="minorHAnsi"/>
        </w:rPr>
        <w:t xml:space="preserve"> updates.</w:t>
      </w:r>
    </w:p>
    <w:p w14:paraId="7CB44580" w14:textId="77777777" w:rsidR="00FD6343" w:rsidRPr="00FD6343" w:rsidRDefault="00FD6343" w:rsidP="00FD63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sport fishery has the same size limit and </w:t>
      </w:r>
      <w:r w:rsidR="007D2EC4">
        <w:rPr>
          <w:rFonts w:cstheme="minorHAnsi"/>
        </w:rPr>
        <w:t xml:space="preserve">a </w:t>
      </w:r>
      <w:r>
        <w:rPr>
          <w:rFonts w:cstheme="minorHAnsi"/>
        </w:rPr>
        <w:t>similar spatial distribution as the treaty troll fishery</w:t>
      </w:r>
      <w:r w:rsidR="007D2EC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ADB3178" w14:textId="77777777" w:rsidR="007E538B" w:rsidRPr="004718FB" w:rsidRDefault="004718FB" w:rsidP="001D4BAA">
      <w:pPr>
        <w:rPr>
          <w:rFonts w:cstheme="minorHAnsi"/>
          <w:b/>
        </w:rPr>
      </w:pPr>
      <w:r w:rsidRPr="004718FB">
        <w:rPr>
          <w:rFonts w:cstheme="minorHAnsi"/>
          <w:b/>
        </w:rPr>
        <w:t>RECOMMENDATION</w:t>
      </w:r>
    </w:p>
    <w:p w14:paraId="360586B6" w14:textId="77777777" w:rsidR="004718FB" w:rsidRDefault="004718FB" w:rsidP="001D4BAA">
      <w:pPr>
        <w:rPr>
          <w:rFonts w:cstheme="minorHAnsi"/>
        </w:rPr>
      </w:pPr>
      <w:r>
        <w:rPr>
          <w:rFonts w:cstheme="minorHAnsi"/>
        </w:rPr>
        <w:t xml:space="preserve">A GSI study to evaluate the stock composition of the treaty troll fishery could be used to update </w:t>
      </w:r>
      <w:r w:rsidR="00C72826">
        <w:rPr>
          <w:rFonts w:cstheme="minorHAnsi"/>
        </w:rPr>
        <w:t xml:space="preserve">the </w:t>
      </w:r>
      <w:r>
        <w:rPr>
          <w:rFonts w:cstheme="minorHAnsi"/>
        </w:rPr>
        <w:t>MSP in the future.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0649929"/>
        <w:docPartObj>
          <w:docPartGallery w:val="Bibliographies"/>
          <w:docPartUnique/>
        </w:docPartObj>
      </w:sdtPr>
      <w:sdtEndPr/>
      <w:sdtContent>
        <w:p w14:paraId="0D0DBDDA" w14:textId="77777777" w:rsidR="00C72826" w:rsidRPr="00B943F4" w:rsidRDefault="00B943F4">
          <w:pPr>
            <w:pStyle w:val="Heading1"/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6338FD7B" w14:textId="77777777" w:rsidR="00A74716" w:rsidRDefault="00C72826" w:rsidP="00A747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74716">
                <w:rPr>
                  <w:noProof/>
                </w:rPr>
                <w:t xml:space="preserve">La Voy, L. (2015). </w:t>
              </w:r>
              <w:r w:rsidR="00A74716">
                <w:rPr>
                  <w:i/>
                  <w:iCs/>
                  <w:noProof/>
                </w:rPr>
                <w:t>Report for the 2015 Salmon Methodology Review on the Fishery Regulation.</w:t>
              </w:r>
              <w:r w:rsidR="00A74716">
                <w:rPr>
                  <w:noProof/>
                </w:rPr>
                <w:t xml:space="preserve"> Portland: PFMC.</w:t>
              </w:r>
            </w:p>
            <w:p w14:paraId="1C6134BF" w14:textId="77777777" w:rsidR="00A74716" w:rsidRDefault="00A74716" w:rsidP="00A747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Moran, P., Dazey, J., &amp; La Voy, L. (2017). Genetic Mixture Analysis Supports Recalibation of the Fishery Regulation Assessment Model. </w:t>
              </w:r>
              <w:r>
                <w:rPr>
                  <w:i/>
                  <w:iCs/>
                  <w:noProof/>
                </w:rPr>
                <w:t>Fisheries</w:t>
              </w:r>
              <w:r>
                <w:rPr>
                  <w:noProof/>
                </w:rPr>
                <w:t>.</w:t>
              </w:r>
            </w:p>
            <w:p w14:paraId="58314DCA" w14:textId="77777777" w:rsidR="00C72826" w:rsidRDefault="00C72826" w:rsidP="00A747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822661" w14:textId="77777777" w:rsidR="00C72826" w:rsidRPr="007E538B" w:rsidRDefault="00C72826" w:rsidP="00C72826">
      <w:pPr>
        <w:rPr>
          <w:rFonts w:cstheme="minorHAnsi"/>
        </w:rPr>
      </w:pPr>
    </w:p>
    <w:sectPr w:rsidR="00C72826" w:rsidRPr="007E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30AF"/>
    <w:multiLevelType w:val="hybridMultilevel"/>
    <w:tmpl w:val="D47C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5FB3"/>
    <w:multiLevelType w:val="hybridMultilevel"/>
    <w:tmpl w:val="54E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871187">
    <w:abstractNumId w:val="1"/>
  </w:num>
  <w:num w:numId="2" w16cid:durableId="129625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5A"/>
    <w:rsid w:val="000B220C"/>
    <w:rsid w:val="001D4BAA"/>
    <w:rsid w:val="002525D1"/>
    <w:rsid w:val="002F4D2D"/>
    <w:rsid w:val="004718FB"/>
    <w:rsid w:val="00627B3A"/>
    <w:rsid w:val="007D1B2C"/>
    <w:rsid w:val="007D2EC4"/>
    <w:rsid w:val="007E538B"/>
    <w:rsid w:val="00856BEE"/>
    <w:rsid w:val="008C468E"/>
    <w:rsid w:val="00902113"/>
    <w:rsid w:val="0092652F"/>
    <w:rsid w:val="00A74716"/>
    <w:rsid w:val="00A773DB"/>
    <w:rsid w:val="00B943F4"/>
    <w:rsid w:val="00BC0304"/>
    <w:rsid w:val="00C56EA8"/>
    <w:rsid w:val="00C72826"/>
    <w:rsid w:val="00CA1C78"/>
    <w:rsid w:val="00E60D06"/>
    <w:rsid w:val="00E61D24"/>
    <w:rsid w:val="00FA6B5A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4B9F"/>
  <w15:chartTrackingRefBased/>
  <w15:docId w15:val="{BF7FD236-7218-497F-A004-E378314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82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1C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BA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28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7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Lar15</b:Tag>
    <b:SourceType>Report</b:SourceType>
    <b:Guid>{DE1AA071-6F45-4FF6-8002-AE8D3EB1032A}</b:Guid>
    <b:Author>
      <b:Author>
        <b:NameList>
          <b:Person>
            <b:Last>La Voy</b:Last>
            <b:First>Larrie</b:First>
          </b:Person>
        </b:NameList>
      </b:Author>
    </b:Author>
    <b:Title>Report for the 2015 Salmon Methodology Review on the Fishery Regulation</b:Title>
    <b:Year>2015</b:Year>
    <b:Publisher>PFMC</b:Publisher>
    <b:City>Portland</b:City>
    <b:RefOrder>2</b:RefOrder>
  </b:Source>
  <b:Source>
    <b:Tag>Mor17</b:Tag>
    <b:SourceType>JournalArticle</b:SourceType>
    <b:Guid>{EBD1013D-D38B-45A3-84AC-3163ACBE60EF}</b:Guid>
    <b:Title>Genetic Mixture Analysis Supports Recalibation of the Fishery Regulation Assessment Model</b:Title>
    <b:Year>2017</b:Year>
    <b:Author>
      <b:Author>
        <b:NameList>
          <b:Person>
            <b:Last>Moran</b:Last>
            <b:First>Paul</b:First>
          </b:Person>
          <b:Person>
            <b:Last>Dazey</b:Last>
            <b:First>Joe</b:First>
          </b:Person>
          <b:Person>
            <b:Last>La Voy</b:Last>
            <b:First>Larrie</b:First>
          </b:Person>
        </b:NameList>
      </b:Author>
    </b:Author>
    <b:JournalName>Fisheries</b:JournalName>
    <b:RefOrder>1</b:RefOrder>
  </b:Source>
</b:Sources>
</file>

<file path=customXml/itemProps1.xml><?xml version="1.0" encoding="utf-8"?>
<ds:datastoreItem xmlns:ds="http://schemas.openxmlformats.org/officeDocument/2006/customXml" ds:itemID="{DC18E7CB-BEC2-41A2-8FC4-E586D547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Hagen-Breaux, Angelika (DFW)</dc:creator>
  <cp:keywords/>
  <dc:description/>
  <cp:lastModifiedBy>Angelika</cp:lastModifiedBy>
  <cp:revision>2</cp:revision>
  <dcterms:created xsi:type="dcterms:W3CDTF">2023-05-23T16:59:00Z</dcterms:created>
  <dcterms:modified xsi:type="dcterms:W3CDTF">2023-05-23T16:59:00Z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2023-05-23T16:59:27Z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9216a80d-f689-4a37-85c7-3a44f3a773ec</vt:lpwstr>
  </property>
  <property fmtid="{D5CDD505-2E9C-101B-9397-08002B2CF9AE}" pid="8" name="MSIP_Label_45011977-b912-4387-97a4-f4c94a801377_ContentBits">
    <vt:lpwstr>0</vt:lpwstr>
  </property>
</Properties>
</file>