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172A"/>
          <w:sz w:val="72"/>
          <w:szCs w:val="72"/>
        </w:rPr>
        <w:t xml:space="preserve">StockFlow Pro</w:t>
      </w:r>
    </w:p>
    <w:p>
      <w:pPr>
        <w:spacing w:after="100" w:before="200"/>
        <w:jc w:val="center"/>
      </w:pPr>
      <w:r>
        <w:rPr>
          <w:color w:val="1A56DB"/>
          <w:sz w:val="32"/>
          <w:szCs w:val="32"/>
        </w:rPr>
        <w:t xml:space="preserve">The Complete Technical Handbook</w:t>
      </w:r>
    </w:p>
    <w:p>
      <w:pPr>
        <w:spacing w:after="800" w:before="100"/>
        <w:jc w:val="center"/>
      </w:pPr>
      <w:r>
        <w:rPr>
          <w:i/>
          <w:iCs/>
          <w:color w:val="64748B"/>
          <w:sz w:val="22"/>
          <w:szCs w:val="22"/>
        </w:rPr>
        <w:t xml:space="preserve">Every layer of the stack, every feature, every deployment target, and the reasoning behind each choice — written to teach the whole team from zero.</w:t>
      </w:r>
    </w:p>
    <w:p>
      <w:pPr>
        <w:jc w:val="center"/>
      </w:pPr>
      <w:r>
        <w:rPr>
          <w:sz w:val="20"/>
          <w:szCs w:val="20"/>
        </w:rPr>
        <w:t xml:space="preserve">StockFlow Pro — Supply Chain Management Platform</w:t>
      </w:r>
    </w:p>
    <w:p>
      <w:pPr>
        <w:jc w:val="center"/>
      </w:pPr>
      <w:r>
        <w:rPr>
          <w:color w:val="64748B"/>
          <w:sz w:val="20"/>
          <w:szCs w:val="20"/>
        </w:rPr>
        <w:t xml:space="preserve">Manufacturer · Wholesaler · Retailer</w:t>
      </w:r>
    </w:p>
    <w:p>
      <w:r>
        <w:br w:type="page"/>
      </w:r>
    </w:p>
    <w:p>
      <w:pPr>
        <w:pStyle w:val="Heading1"/>
        <w:spacing w:after="140" w:before="2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t xml:space="preserve">How to Use This Document</w:t>
      </w:r>
    </w:p>
    <w:p>
      <w:pPr>
        <w:spacing w:after="160"/>
      </w:pPr>
      <w:r>
        <w:t xml:space="preserve">This handbook exists so you can teach — or be taught — every part of StockFlow Pro from scratch, with no assumed prior context. It is organized top-down: first the big picture (what the system is and how its three deployed pieces talk to each other), then a deep dive into each of the three codebases (backend, mobile app, web app), then how all of it actually gets built and hosted, and finally an honest list of known gaps and trade-offs — because real teaching material should say what to watch out for, not just what exists.</w:t>
      </w:r>
    </w:p>
    <w:p>
      <w:pPr>
        <w:spacing w:after="160"/>
      </w:pPr>
      <w:r>
        <w:t xml:space="preserve">Every claim here is grounded in the actual code as it exists today — file paths, class names, and function names are cited throughout so anyone can go verify or extend what's described. Where a design decision has a clear "why," it's explained; where something is a known shortcut or trade-off (completely normal in a capstone project under deadline pressure), it's flagged honestly rather than glossed over.</w:t>
      </w:r>
    </w:p>
    <w:p>
      <w:pPr>
        <w:pStyle w:val="Heading2"/>
        <w:spacing w:after="140" w:before="280"/>
      </w:pPr>
      <w:r>
        <w:t xml:space="preserve">The three deployed pieces, at a glance</w:t>
      </w:r>
    </w:p>
    <w:p>
      <w:pPr>
        <w:pStyle w:val="ListParagraph"/>
        <w:numPr>
          <w:ilvl w:val="0"/>
          <w:numId w:val="2"/>
        </w:numPr>
        <w:spacing w:after="80"/>
      </w:pPr>
      <w:r>
        <w:t xml:space="preserve">Backend — a Java Spring Boot REST API, hosted on Render, talking to a Neon (serverless Postgres) database. This is the single source of truth; both frontends talk to it and nothing else.</w:t>
      </w:r>
    </w:p>
    <w:p>
      <w:pPr>
        <w:pStyle w:val="ListParagraph"/>
        <w:numPr>
          <w:ilvl w:val="0"/>
          <w:numId w:val="2"/>
        </w:numPr>
        <w:spacing w:after="80"/>
      </w:pPr>
      <w:r>
        <w:t xml:space="preserve">Mobile app — an Expo/React Native app for Android/iOS, the primary day-to-day tool for manufacturers, wholesalers, and retailers to run their business.</w:t>
      </w:r>
    </w:p>
    <w:p>
      <w:pPr>
        <w:pStyle w:val="ListParagraph"/>
        <w:numPr>
          <w:ilvl w:val="0"/>
          <w:numId w:val="2"/>
        </w:numPr>
        <w:spacing w:after="80"/>
      </w:pPr>
      <w:r>
        <w:t xml:space="preserve">Web app — a Next.js site, serving both as the public marketing/landing site and a browser-based version of login, dashboard, and account management.</w:t>
      </w:r>
    </w:p>
    <w:p>
      <w:pPr>
        <w:spacing w:after="160"/>
      </w:pPr>
      <w:r>
        <w:t xml:space="preserve">Both frontends are just clients of the same backend API — neither contains real business logic beyond form validation and presentation. Understand the backend's data model and endpoints first, and the two frontends will make far more sense.</w:t>
      </w:r>
    </w:p>
    <w:p>
      <w:r>
        <w:br w:type="page"/>
      </w:r>
    </w:p>
    <w:p>
      <w:pPr>
        <w:pStyle w:val="Heading1"/>
        <w:spacing w:after="140" w:before="280"/>
      </w:pPr>
      <w:r>
        <w:t xml:space="preserve">Part 1 — System Architecture</w:t>
      </w:r>
    </w:p>
    <w:p>
      <w:pPr>
        <w:spacing w:after="160"/>
      </w:pPr>
      <w:r>
        <w:t xml:space="preserve">StockFlow Pro is a multi-tenant B2B supply-chain platform. Each customer is a "business" that registers as exactly one of three tiers — Manufacturer, Wholesaler, or Retailer — and every screen, permission, and feature in both frontends adapts to that tier. A business can have one owner account (COMPANY_ADMIN) plus a limited number of invited team members (SUB_ACCOUNT), with limits that scale by tier and subscription plan.</w:t>
      </w:r>
    </w:p>
    <w:p>
      <w:pPr>
        <w:pStyle w:val="Heading2"/>
        <w:spacing w:after="140" w:before="280"/>
      </w:pPr>
      <w:r>
        <w:t xml:space="preserve">1.1 The three tiers and how they connect</w:t>
      </w:r>
    </w:p>
    <w:p>
      <w:pPr>
        <w:pStyle w:val="ListParagraph"/>
        <w:numPr>
          <w:ilvl w:val="0"/>
          <w:numId w:val="2"/>
        </w:numPr>
        <w:spacing w:after="80"/>
      </w:pPr>
      <w:r>
        <w:rPr>
          <w:b/>
          <w:bCs/>
        </w:rPr>
        <w:t xml:space="preserve">Manufacturer — </w:t>
      </w:r>
      <w:r>
        <w:t xml:space="preserve">tracks raw materials, defines recipes (bills of materials), runs production (converting materials into finished goods), and dispatches finished goods to linked wholesalers or walk-in buyers.</w:t>
      </w:r>
    </w:p>
    <w:p>
      <w:pPr>
        <w:pStyle w:val="ListParagraph"/>
        <w:numPr>
          <w:ilvl w:val="0"/>
          <w:numId w:val="2"/>
        </w:numPr>
        <w:spacing w:after="80"/>
      </w:pPr>
      <w:r>
        <w:rPr>
          <w:b/>
          <w:bCs/>
        </w:rPr>
        <w:t xml:space="preserve">Wholesaler — </w:t>
      </w:r>
      <w:r>
        <w:t xml:space="preserve">receives stock from linked manufacturers into a warehouse, and sells that stock to linked retailers or walk-in buyers.</w:t>
      </w:r>
    </w:p>
    <w:p>
      <w:pPr>
        <w:pStyle w:val="ListParagraph"/>
        <w:numPr>
          <w:ilvl w:val="0"/>
          <w:numId w:val="2"/>
        </w:numPr>
        <w:spacing w:after="80"/>
      </w:pPr>
      <w:r>
        <w:rPr>
          <w:b/>
          <w:bCs/>
        </w:rPr>
        <w:t xml:space="preserve">Retailer — </w:t>
      </w:r>
      <w:r>
        <w:t xml:space="preserve">sells products at the point of sale (POS) to end customers, tracks stock and low-stock alerts, and manages customer credit accounts.</w:t>
      </w:r>
    </w:p>
    <w:p>
      <w:pPr>
        <w:spacing w:after="160"/>
      </w:pPr>
      <w:r>
        <w:t xml:space="preserve">Tiers link to each other through a "tier link" system (send/accept a partnership request, restricted to valid pairs: Manufacturer↔Wholesaler and Wholesaler↔Retailer) and can discover each other through a public Marketplace listing feature. Every sale/dispatch/receive action between linked partners can also spawn a Credit record ("buy now, pay later"), which is tracked from both sides of the relationship.</w:t>
      </w:r>
    </w:p>
    <w:p>
      <w:pPr>
        <w:pStyle w:val="Heading2"/>
        <w:spacing w:after="140" w:before="280"/>
      </w:pPr>
      <w:r>
        <w:t xml:space="preserve">1.2 The three deployed applications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3600"/>
      </w:tblGrid>
      <w:tr>
        <w:tc>
          <w:tcPr>
            <w:tcW w:type="dxa" w:w="2200"/>
            <w:shd w:fill="1E293B" w:val="clear"/>
          </w:tcPr>
          <w:p>
            <w:r>
              <w:rPr>
                <w:b/>
                <w:bCs/>
                <w:color w:val="FFFFFF"/>
              </w:rPr>
              <w:t xml:space="preserve">Piece</w:t>
            </w:r>
          </w:p>
        </w:tc>
        <w:tc>
          <w:tcPr>
            <w:tcW w:type="dxa" w:w="2600"/>
            <w:shd w:fill="1E293B" w:val="clear"/>
          </w:tcPr>
          <w:p>
            <w:r>
              <w:rPr>
                <w:b/>
                <w:bCs/>
                <w:color w:val="FFFFFF"/>
              </w:rPr>
              <w:t xml:space="preserve">Technology</w:t>
            </w:r>
          </w:p>
        </w:tc>
        <w:tc>
          <w:tcPr>
            <w:tcW w:type="dxa" w:w="3200"/>
            <w:shd w:fill="1E293B" w:val="clear"/>
          </w:tcPr>
          <w:p>
            <w:r>
              <w:rPr>
                <w:b/>
                <w:bCs/>
                <w:color w:val="FFFFFF"/>
              </w:rPr>
              <w:t xml:space="preserve">Hosted on</w:t>
            </w:r>
          </w:p>
        </w:tc>
        <w:tc>
          <w:tcPr>
            <w:tcW w:type="dxa" w:w="3600"/>
            <w:shd w:fill="1E293B" w:val="clear"/>
          </w:tcPr>
          <w:p>
            <w:r>
              <w:rPr>
                <w:b/>
                <w:bCs/>
                <w:color w:val="FFFFFF"/>
              </w:rPr>
              <w:t xml:space="preserve">Role</w:t>
            </w:r>
          </w:p>
        </w:tc>
      </w:tr>
      <w:tr>
        <w:tc>
          <w:tcPr>
            <w:tcW w:type="dxa" w:w="2200"/>
          </w:tcPr>
          <w:p>
            <w:r>
              <w:t xml:space="preserve">Backend</w:t>
            </w:r>
          </w:p>
        </w:tc>
        <w:tc>
          <w:tcPr>
            <w:tcW w:type="dxa" w:w="2600"/>
          </w:tcPr>
          <w:p>
            <w:r>
              <w:t xml:space="preserve">Java 21, Spring Boot 4</w:t>
            </w:r>
          </w:p>
        </w:tc>
        <w:tc>
          <w:tcPr>
            <w:tcW w:type="dxa" w:w="3200"/>
          </w:tcPr>
          <w:p>
            <w:r>
              <w:t xml:space="preserve">Render</w:t>
            </w:r>
          </w:p>
        </w:tc>
        <w:tc>
          <w:tcPr>
            <w:tcW w:type="dxa" w:w="3600"/>
          </w:tcPr>
          <w:p>
            <w:r>
              <w:t xml:space="preserve">The only place with real business logic and the only thing that talks to the database</w:t>
            </w:r>
          </w:p>
        </w:tc>
      </w:tr>
      <w:tr>
        <w:tc>
          <w:tcPr>
            <w:tcW w:type="dxa" w:w="2200"/>
          </w:tcPr>
          <w:p>
            <w:r>
              <w:t xml:space="preserve">Mobile app</w:t>
            </w:r>
          </w:p>
        </w:tc>
        <w:tc>
          <w:tcPr>
            <w:tcW w:type="dxa" w:w="2600"/>
          </w:tcPr>
          <w:p>
            <w:r>
              <w:t xml:space="preserve">Expo / React Native (SDK 54)</w:t>
            </w:r>
          </w:p>
        </w:tc>
        <w:tc>
          <w:tcPr>
            <w:tcW w:type="dxa" w:w="3200"/>
          </w:tcPr>
          <w:p>
            <w:r>
              <w:t xml:space="preserve">Distributed via Expo Go (dev) and EAS Build (production APK/store builds)</w:t>
            </w:r>
          </w:p>
        </w:tc>
        <w:tc>
          <w:tcPr>
            <w:tcW w:type="dxa" w:w="3600"/>
          </w:tcPr>
          <w:p>
            <w:r>
              <w:t xml:space="preserve">Primary day-to-day tool for running the business</w:t>
            </w:r>
          </w:p>
        </w:tc>
      </w:tr>
      <w:tr>
        <w:tc>
          <w:tcPr>
            <w:tcW w:type="dxa" w:w="2200"/>
          </w:tcPr>
          <w:p>
            <w:r>
              <w:t xml:space="preserve">Web app</w:t>
            </w:r>
          </w:p>
        </w:tc>
        <w:tc>
          <w:tcPr>
            <w:tcW w:type="dxa" w:w="2600"/>
          </w:tcPr>
          <w:p>
            <w:r>
              <w:t xml:space="preserve">Next.js 16 (App Router)</w:t>
            </w:r>
          </w:p>
        </w:tc>
        <w:tc>
          <w:tcPr>
            <w:tcW w:type="dxa" w:w="3200"/>
          </w:tcPr>
          <w:p>
            <w:r>
              <w:t xml:space="preserve">Netlify</w:t>
            </w:r>
          </w:p>
        </w:tc>
        <w:tc>
          <w:tcPr>
            <w:tcW w:type="dxa" w:w="3600"/>
          </w:tcPr>
          <w:p>
            <w:r>
              <w:t xml:space="preserve">Marketing/landing site + a lighter browser-based dashboard</w:t>
            </w:r>
          </w:p>
        </w:tc>
      </w:tr>
      <w:tr>
        <w:tc>
          <w:tcPr>
            <w:tcW w:type="dxa" w:w="2200"/>
          </w:tcPr>
          <w:p>
            <w:r>
              <w:t xml:space="preserve">Database</w:t>
            </w:r>
          </w:p>
        </w:tc>
        <w:tc>
          <w:tcPr>
            <w:tcW w:type="dxa" w:w="2600"/>
          </w:tcPr>
          <w:p>
            <w:r>
              <w:t xml:space="preserve">Postgres</w:t>
            </w:r>
          </w:p>
        </w:tc>
        <w:tc>
          <w:tcPr>
            <w:tcW w:type="dxa" w:w="3200"/>
          </w:tcPr>
          <w:p>
            <w:r>
              <w:t xml:space="preserve">Neon (serverless Postgres)</w:t>
            </w:r>
          </w:p>
        </w:tc>
        <w:tc>
          <w:tcPr>
            <w:tcW w:type="dxa" w:w="3600"/>
          </w:tcPr>
          <w:p>
            <w:r>
              <w:t xml:space="preserve">Single source of truth for all data</w:t>
            </w:r>
          </w:p>
        </w:tc>
      </w:tr>
    </w:tbl>
    <w:p>
      <w:pPr>
        <w:pStyle w:val="Heading2"/>
        <w:spacing w:after="140" w:before="280"/>
      </w:pPr>
      <w:r>
        <w:t xml:space="preserve">1.3 How a request actually flows</w:t>
      </w:r>
    </w:p>
    <w:p>
      <w:pPr>
        <w:spacing w:after="160"/>
      </w:pPr>
      <w:r>
        <w:t xml:space="preserve">Whether a user is on the mobile app or the web app, every data-changing action follows the same path: the client sends an HTTPS request directly to the backend's public Render URL (both clients hardcode https://stockflow-backend-qwpt.onrender.com as their API base — there is no environment-based switching in either client today), the backend authenticates the request via a JWT bearer token, runs the business logic, reads/writes Postgres on Neon, and returns JSON. Email sending is the one exception to "backend talks only to the database": when the backend needs to send an email (welcome email, sub-account invite, password reset, invoice), it does not connect to an SMTP server itself — it makes a second HTTP call, to the web app's own /api/send-email route, which is the thing that actually holds Gmail SMTP credentials and sends the mail via nodemailer. This means email delivery hops backend → web app → Gmail, not backend → Gmail directly (explained fully in Part 3.7 and Part 4.7).</w:t>
      </w:r>
    </w:p>
    <w:p>
      <w:pPr>
        <w:spacing w:after="200"/>
        <w:ind w:left="360"/>
      </w:pPr>
      <w:r>
        <w:rPr>
          <w:i/>
          <w:iCs/>
          <w:color w:val="475569"/>
        </w:rPr>
        <w:t xml:space="preserve">Note: Because both the Render backend and the free Postgres/hosting tiers involved can go idle, the very first request after a period of inactivity can be slow (a "cold start," commonly 30–60 seconds on Render's free tier). This is a real, observed behavior worth explaining to the team and to anyone demoing the app live — see Part 5.6.</w:t>
      </w:r>
    </w:p>
    <w:p>
      <w:pPr>
        <w:pStyle w:val="Heading2"/>
        <w:spacing w:after="140" w:before="280"/>
      </w:pPr>
      <w:r>
        <w:t xml:space="preserve">1.4 Multi-tenancy and data isolation</w:t>
      </w:r>
    </w:p>
    <w:p>
      <w:pPr>
        <w:spacing w:after="160"/>
      </w:pPr>
      <w:r>
        <w:t xml:space="preserve">Every business-scoped database table carries a business_id foreign key, and every backend query is manually filtered by the caller's business_id (extracted from their JWT). There is no database-level row-security policy — isolation is entirely enforced in application code, in every repository method and every explicit ownership check (e.g. "does this product actually belong to this business?" before allowing an edit). This is a common, reasonable approach for an app of this size, but it does mean a future bug in any single query could theoretically leak data across businesses if the business_id filter were ever forgotten — worth keeping in mind as a review checklist item whenever new endpoints are added.</w:t>
      </w:r>
    </w:p>
    <w:p>
      <w:r>
        <w:br w:type="page"/>
      </w:r>
    </w:p>
    <w:p>
      <w:pPr>
        <w:pStyle w:val="Heading1"/>
        <w:spacing w:after="140" w:before="280"/>
      </w:pPr>
      <w:r>
        <w:t xml:space="preserve">Part 2 — Backend (Java / Spring Boot)</w:t>
      </w:r>
    </w:p>
    <w:p>
      <w:pPr>
        <w:spacing w:after="160"/>
      </w:pPr>
      <w:r>
        <w:t xml:space="preserve">Location: backend/Stockflow-backend. Package root: com.stockflow.stockflowbackend.</w:t>
      </w:r>
    </w:p>
    <w:p>
      <w:pPr>
        <w:pStyle w:val="Heading2"/>
        <w:spacing w:after="140" w:before="280"/>
      </w:pPr>
      <w:r>
        <w:t xml:space="preserve">2.1 Tech stack, and why each piece is there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1E293B" w:val="clear"/>
          </w:tcPr>
          <w:p>
            <w:r>
              <w:rPr>
                <w:b/>
                <w:bCs/>
                <w:color w:val="FFFFFF"/>
              </w:rPr>
              <w:t xml:space="preserve">Dependency</w:t>
            </w:r>
          </w:p>
        </w:tc>
        <w:tc>
          <w:tcPr>
            <w:tcW w:type="dxa" w:w="6000"/>
            <w:shd w:fill="1E293B" w:val="clear"/>
          </w:tcPr>
          <w:p>
            <w:r>
              <w:rPr>
                <w:b/>
                <w:bCs/>
                <w:color w:val="FFFFFF"/>
              </w:rPr>
              <w:t xml:space="preserve">What it's for</w:t>
            </w:r>
          </w:p>
        </w:tc>
      </w:tr>
      <w:tr>
        <w:tc>
          <w:tcPr>
            <w:tcW w:type="dxa" w:w="3600"/>
          </w:tcPr>
          <w:p>
            <w:r>
              <w:t xml:space="preserve">Spring Boot 4.0.6 (Spring Framework 7)</w:t>
            </w:r>
          </w:p>
        </w:tc>
        <w:tc>
          <w:tcPr>
            <w:tcW w:type="dxa" w:w="6000"/>
          </w:tcPr>
          <w:p>
            <w:r>
              <w:t xml:space="preserve">The application framework itself — very recent major version, built on Java 21</w:t>
            </w:r>
          </w:p>
        </w:tc>
      </w:tr>
      <w:tr>
        <w:tc>
          <w:tcPr>
            <w:tcW w:type="dxa" w:w="3600"/>
          </w:tcPr>
          <w:p>
            <w:r>
              <w:t xml:space="preserve">Java 21 (LTS)</w:t>
            </w:r>
          </w:p>
        </w:tc>
        <w:tc>
          <w:tcPr>
            <w:tcW w:type="dxa" w:w="6000"/>
          </w:tcPr>
          <w:p>
            <w:r>
              <w:t xml:space="preserve">Required by Spring Boot 4; gives records, pattern matching, and other modern language features</w:t>
            </w:r>
          </w:p>
        </w:tc>
      </w:tr>
      <w:tr>
        <w:tc>
          <w:tcPr>
            <w:tcW w:type="dxa" w:w="3600"/>
          </w:tcPr>
          <w:p>
            <w:r>
              <w:t xml:space="preserve">spring-boot-starter-web</w:t>
            </w:r>
          </w:p>
        </w:tc>
        <w:tc>
          <w:tcPr>
            <w:tcW w:type="dxa" w:w="6000"/>
          </w:tcPr>
          <w:p>
            <w:r>
              <w:t xml:space="preserve">Embedded Tomcat + Spring MVC, for building the REST API</w:t>
            </w:r>
          </w:p>
        </w:tc>
      </w:tr>
      <w:tr>
        <w:tc>
          <w:tcPr>
            <w:tcW w:type="dxa" w:w="3600"/>
          </w:tcPr>
          <w:p>
            <w:r>
              <w:t xml:space="preserve">spring-boot-starter-data-jpa</w:t>
            </w:r>
          </w:p>
        </w:tc>
        <w:tc>
          <w:tcPr>
            <w:tcW w:type="dxa" w:w="6000"/>
          </w:tcPr>
          <w:p>
            <w:r>
              <w:t xml:space="preserve">Hibernate ORM + Spring Data repositories — every *Repository interface in the codebase</w:t>
            </w:r>
          </w:p>
        </w:tc>
      </w:tr>
      <w:tr>
        <w:tc>
          <w:tcPr>
            <w:tcW w:type="dxa" w:w="3600"/>
          </w:tcPr>
          <w:p>
            <w:r>
              <w:t xml:space="preserve">spring-boot-starter-security</w:t>
            </w:r>
          </w:p>
        </w:tc>
        <w:tc>
          <w:tcPr>
            <w:tcW w:type="dxa" w:w="6000"/>
          </w:tcPr>
          <w:p>
            <w:r>
              <w:t xml:space="preserve">The whole auth/authorization framework: filter chain, password encoding</w:t>
            </w:r>
          </w:p>
        </w:tc>
      </w:tr>
      <w:tr>
        <w:tc>
          <w:tcPr>
            <w:tcW w:type="dxa" w:w="3600"/>
          </w:tcPr>
          <w:p>
            <w:r>
              <w:t xml:space="preserve">spring-boot-starter-validation</w:t>
            </w:r>
          </w:p>
        </w:tc>
        <w:tc>
          <w:tcPr>
            <w:tcW w:type="dxa" w:w="6000"/>
          </w:tcPr>
          <w:p>
            <w:r>
              <w:t xml:space="preserve">Jakarta Bean Validation — present as a dependency, though most DTOs are validated with manual if-checks in services rather than @Valid/@NotNull annotations (a known inconsistency, see Part 6)</w:t>
            </w:r>
          </w:p>
        </w:tc>
      </w:tr>
      <w:tr>
        <w:tc>
          <w:tcPr>
            <w:tcW w:type="dxa" w:w="3600"/>
          </w:tcPr>
          <w:p>
            <w:r>
              <w:t xml:space="preserve">org.postgresql:postgresql</w:t>
            </w:r>
          </w:p>
        </w:tc>
        <w:tc>
          <w:tcPr>
            <w:tcW w:type="dxa" w:w="6000"/>
          </w:tcPr>
          <w:p>
            <w:r>
              <w:t xml:space="preserve">JDBC driver for talking to the Neon-hosted Postgres database</w:t>
            </w:r>
          </w:p>
        </w:tc>
      </w:tr>
      <w:tr>
        <w:tc>
          <w:tcPr>
            <w:tcW w:type="dxa" w:w="3600"/>
          </w:tcPr>
          <w:p>
            <w:r>
              <w:t xml:space="preserve">org.projectlombok:lombok</w:t>
            </w:r>
          </w:p>
        </w:tc>
        <w:tc>
          <w:tcPr>
            <w:tcW w:type="dxa" w:w="6000"/>
          </w:tcPr>
          <w:p>
            <w:r>
              <w:t xml:space="preserve">Generates @Getter/@Setter/@NoArgsConstructor boilerplate on entities and DTOs</w:t>
            </w:r>
          </w:p>
        </w:tc>
      </w:tr>
      <w:tr>
        <w:tc>
          <w:tcPr>
            <w:tcW w:type="dxa" w:w="3600"/>
          </w:tcPr>
          <w:p>
            <w:r>
              <w:t xml:space="preserve">io.jsonwebtoken (jjwt) 0.12.3</w:t>
            </w:r>
          </w:p>
        </w:tc>
        <w:tc>
          <w:tcPr>
            <w:tcW w:type="dxa" w:w="6000"/>
          </w:tcPr>
          <w:p>
            <w:r>
              <w:t xml:space="preserve">Issues and verifies JWT login tokens (JwtUtil.java)</w:t>
            </w:r>
          </w:p>
        </w:tc>
      </w:tr>
    </w:tbl>
    <w:p>
      <w:pPr>
        <w:pStyle w:val="Heading3"/>
        <w:spacing w:after="140" w:before="280"/>
      </w:pPr>
      <w:r>
        <w:t xml:space="preserve">The Jackson namespace trap</w:t>
      </w:r>
    </w:p>
    <w:p>
      <w:pPr>
        <w:spacing w:after="160"/>
      </w:pPr>
      <w:r>
        <w:t xml:space="preserve">Spring Boot 4 ships Jackson 3.x by default, which splits its package structure: annotations stay under the old com.fasterxml.jackson.annotation package, but core/databind moved to a new tools.jackson.* namespace. idempotency/IdempotencyService.java imports tools.jackson.databind.ObjectMapper — copy-pasting Jackson code from an older tutorial or Stack Overflow answer (which will use com.fasterxml.jackson.databind.ObjectMapper) will compile against the wrong class or fail to get Spring's auto-configured bean injected. This is exactly the kind of thing worth teaching explicitly, since it looks like a typo to anyone unfamiliar with it.</w:t>
      </w:r>
    </w:p>
    <w:p>
      <w:pPr>
        <w:pStyle w:val="Heading2"/>
        <w:spacing w:after="140" w:before="280"/>
      </w:pPr>
      <w:r>
        <w:t xml:space="preserve">2.2 Package-by-package tour</w:t>
      </w:r>
    </w:p>
    <w:p>
      <w:pPr>
        <w:pStyle w:val="ListParagraph"/>
        <w:numPr>
          <w:ilvl w:val="0"/>
          <w:numId w:val="2"/>
        </w:numPr>
        <w:spacing w:after="80"/>
      </w:pPr>
      <w:r>
        <w:rPr>
          <w:b/>
          <w:bCs/>
        </w:rPr>
        <w:t xml:space="preserve">Root package — </w:t>
      </w:r>
      <w:r>
        <w:t xml:space="preserve">StockflowBackendApplication.java (entry point, @EnableScheduling for the background jobs described later); CorsConfig.java (the single CorsConfigurationSource bean); GlobalExceptionHandler.java (translates thrown exceptions into clean HTTP responses — see 2.4).</w:t>
      </w:r>
    </w:p>
    <w:p>
      <w:pPr>
        <w:pStyle w:val="ListParagraph"/>
        <w:numPr>
          <w:ilvl w:val="0"/>
          <w:numId w:val="2"/>
        </w:numPr>
        <w:spacing w:after="80"/>
      </w:pPr>
      <w:r>
        <w:rPr>
          <w:b/>
          <w:bCs/>
        </w:rPr>
        <w:t xml:space="preserve">auth/ — </w:t>
      </w:r>
      <w:r>
        <w:t xml:space="preserve">AuthController (/auth/* endpoints: register, login, countries, sub-accounts, invite, profile/country/email/password changes, forgot/reset password), AuthService (all the logic behind those), AuthRepository + UserRepository (both JpaRepository&lt;AppUser, Long&gt; — near-duplicates, worth consolidating), BusinessRepository, PasswordValidator (password-strength rule).</w:t>
      </w:r>
    </w:p>
    <w:p>
      <w:pPr>
        <w:pStyle w:val="ListParagraph"/>
        <w:numPr>
          <w:ilvl w:val="0"/>
          <w:numId w:val="2"/>
        </w:numPr>
        <w:spacing w:after="80"/>
      </w:pPr>
      <w:r>
        <w:rPr>
          <w:b/>
          <w:bCs/>
        </w:rPr>
        <w:t xml:space="preserve">security/ — </w:t>
      </w:r>
      <w:r>
        <w:t xml:space="preserve">JwtAuthFilter (reads the bearer token, validates it, populates the security context), JwtUtil (HMAC JWT generation/parsing), SecurityConfig (the SecurityFilterChain bean — CORS, stateless sessions, public endpoints, filter order), SubscriptionAccessFilter (gates access by subscription status).</w:t>
      </w:r>
    </w:p>
    <w:p>
      <w:pPr>
        <w:pStyle w:val="ListParagraph"/>
        <w:numPr>
          <w:ilvl w:val="0"/>
          <w:numId w:val="2"/>
        </w:numPr>
        <w:spacing w:after="80"/>
      </w:pPr>
      <w:r>
        <w:rPr>
          <w:b/>
          <w:bCs/>
        </w:rPr>
        <w:t xml:space="preserve">config/ — </w:t>
      </w:r>
      <w:r>
        <w:t xml:space="preserve">SchemaPatchRunner — a CommandLineRunner that runs raw ALTER TABLE statements at startup to patch columns that Hibernate's auto-migration can't safely change itself (see 2.6).</w:t>
      </w:r>
    </w:p>
    <w:p>
      <w:pPr>
        <w:pStyle w:val="ListParagraph"/>
        <w:numPr>
          <w:ilvl w:val="0"/>
          <w:numId w:val="2"/>
        </w:numPr>
        <w:spacing w:after="80"/>
      </w:pPr>
      <w:r>
        <w:rPr>
          <w:b/>
          <w:bCs/>
        </w:rPr>
        <w:t xml:space="preserve">model/ — </w:t>
      </w:r>
      <w:r>
        <w:t xml:space="preserve">every JPA @Entity — the full list and their relationships is in section 2.3.</w:t>
      </w:r>
    </w:p>
    <w:p>
      <w:pPr>
        <w:pStyle w:val="ListParagraph"/>
        <w:numPr>
          <w:ilvl w:val="0"/>
          <w:numId w:val="2"/>
        </w:numPr>
        <w:spacing w:after="80"/>
      </w:pPr>
      <w:r>
        <w:rPr>
          <w:b/>
          <w:bCs/>
        </w:rPr>
        <w:t xml:space="preserve">dto/ — </w:t>
      </w:r>
      <w:r>
        <w:t xml:space="preserve">roughly 60 plain request/response classes, one per endpoint shape (LoginRequest/Response, POSRequest/Response, DispatchRequest/Response, CreateCreditRequest, InvoiceDTO, ActivityMonthResponse, DashboardResponse, and so on).</w:t>
      </w:r>
    </w:p>
    <w:p>
      <w:pPr>
        <w:pStyle w:val="ListParagraph"/>
        <w:numPr>
          <w:ilvl w:val="0"/>
          <w:numId w:val="2"/>
        </w:numPr>
        <w:spacing w:after="80"/>
      </w:pPr>
      <w:r>
        <w:rPr>
          <w:b/>
          <w:bCs/>
        </w:rPr>
        <w:t xml:space="preserve">pos/ — </w:t>
      </w:r>
      <w:r>
        <w:t xml:space="preserve">POSController (POST /pos/retail, GET /pos/invoices), POSService (the full retail-sale transaction, walked through step by step in 2.5), InvoiceNumberUtil (collision-safe invoice numbering), InvoiceRepository.</w:t>
      </w:r>
    </w:p>
    <w:p>
      <w:pPr>
        <w:pStyle w:val="ListParagraph"/>
        <w:numPr>
          <w:ilvl w:val="0"/>
          <w:numId w:val="2"/>
        </w:numPr>
        <w:spacing w:after="80"/>
      </w:pPr>
      <w:r>
        <w:rPr>
          <w:b/>
          <w:bCs/>
        </w:rPr>
        <w:t xml:space="preserve">manufacturer/ — </w:t>
      </w:r>
      <w:r>
        <w:t xml:space="preserve">ManufacturerController / ManufacturerService — materials CRUD and stock-in (with package-unit conversion, e.g. "1 box = 12 pieces"), recipe CRUD, production calculate/confirm, dispatch to a wholesaler or walk-in buyer. Repositories: MaterialRepository, RecipeRepository, RecipeMaterialRepository, ProductionRunRepository, FinishedGoodsRepository, DispatchRepository.</w:t>
      </w:r>
    </w:p>
    <w:p>
      <w:pPr>
        <w:pStyle w:val="ListParagraph"/>
        <w:numPr>
          <w:ilvl w:val="0"/>
          <w:numId w:val="2"/>
        </w:numPr>
        <w:spacing w:after="80"/>
      </w:pPr>
      <w:r>
        <w:rPr>
          <w:b/>
          <w:bCs/>
        </w:rPr>
        <w:t xml:space="preserve">wholesaler/ — </w:t>
      </w:r>
      <w:r>
        <w:t xml:space="preserve">WholesalerController / WholesalerService — add warehouse product, get stock, receive from a linked manufacturer, sell to a retailer. Repositories: WarehouseProductRepository, ReceiptRepository, WholesaleSaleRepository.</w:t>
      </w:r>
    </w:p>
    <w:p>
      <w:pPr>
        <w:pStyle w:val="ListParagraph"/>
        <w:numPr>
          <w:ilvl w:val="0"/>
          <w:numId w:val="2"/>
        </w:numPr>
        <w:spacing w:after="80"/>
      </w:pPr>
      <w:r>
        <w:rPr>
          <w:b/>
          <w:bCs/>
        </w:rPr>
        <w:t xml:space="preserve">retailer/ — </w:t>
      </w:r>
      <w:r>
        <w:t xml:space="preserve">RetailerController / RetailerService — product CRUD + search/pagination, low-stock query, stock-in, categories, customer list and per-customer purchase history. Repositories: ProductRepository, CategoryRepository, RetailTransactionRepository, CustomerRepository.</w:t>
      </w:r>
    </w:p>
    <w:p>
      <w:pPr>
        <w:pStyle w:val="ListParagraph"/>
        <w:numPr>
          <w:ilvl w:val="0"/>
          <w:numId w:val="2"/>
        </w:numPr>
        <w:spacing w:after="80"/>
      </w:pPr>
      <w:r>
        <w:rPr>
          <w:b/>
          <w:bCs/>
        </w:rPr>
        <w:t xml:space="preserve">credit/ — </w:t>
      </w:r>
      <w:r>
        <w:t xml:space="preserve">CreditController / CreditService — create a credit record, record a payment (auto-settles at zero), place/release a hold, list accounts both directions (owed to me / I owe), overdue accounts, owner-only password-gated deletion. CreditRepository uses JOIN FETCH to avoid N+1 queries when pulling business names.</w:t>
      </w:r>
    </w:p>
    <w:p>
      <w:pPr>
        <w:pStyle w:val="ListParagraph"/>
        <w:numPr>
          <w:ilvl w:val="0"/>
          <w:numId w:val="2"/>
        </w:numPr>
        <w:spacing w:after="80"/>
      </w:pPr>
      <w:r>
        <w:rPr>
          <w:b/>
          <w:bCs/>
        </w:rPr>
        <w:t xml:space="preserve">marketplace/ — </w:t>
      </w:r>
      <w:r>
        <w:t xml:space="preserve">MarketplaceController / MarketplaceService — public GET /marketplace/listings (no auth needed), create/update your own listing (Premium-gated), fetch your own listing. ListingRepository.</w:t>
      </w:r>
    </w:p>
    <w:p>
      <w:pPr>
        <w:pStyle w:val="ListParagraph"/>
        <w:numPr>
          <w:ilvl w:val="0"/>
          <w:numId w:val="2"/>
        </w:numPr>
        <w:spacing w:after="80"/>
      </w:pPr>
      <w:r>
        <w:rPr>
          <w:b/>
          <w:bCs/>
        </w:rPr>
        <w:t xml:space="preserve">tierlink/ — </w:t>
      </w:r>
      <w:r>
        <w:t xml:space="preserve">TierLinkController / TierLinkService — send/accept a partnership link request between businesses, restricted to valid tier pairs, sends a notification to the partner. TierLinkRepository.</w:t>
      </w:r>
    </w:p>
    <w:p>
      <w:pPr>
        <w:pStyle w:val="ListParagraph"/>
        <w:numPr>
          <w:ilvl w:val="0"/>
          <w:numId w:val="2"/>
        </w:numPr>
        <w:spacing w:after="80"/>
      </w:pPr>
      <w:r>
        <w:rPr>
          <w:b/>
          <w:bCs/>
        </w:rPr>
        <w:t xml:space="preserve">subscription/ — </w:t>
      </w:r>
      <w:r>
        <w:t xml:space="preserve">AccessControlService, PlanCatalog (the source of truth for plan pricing/limits — the web app's lib/subscription-plans.ts explicitly mirrors this by hand), SubscriptionController, SubscriptionFeature (an enum of gated features), SubscriptionService.</w:t>
      </w:r>
    </w:p>
    <w:p>
      <w:pPr>
        <w:pStyle w:val="ListParagraph"/>
        <w:numPr>
          <w:ilvl w:val="0"/>
          <w:numId w:val="2"/>
        </w:numPr>
        <w:spacing w:after="80"/>
      </w:pPr>
      <w:r>
        <w:rPr>
          <w:b/>
          <w:bCs/>
        </w:rPr>
        <w:t xml:space="preserve">payment/ — </w:t>
      </w:r>
      <w:r>
        <w:t xml:space="preserve">PaystackTransactionVerifier (verifies a sale/dispatch CARD payment really happened), PaystackVerifyService (verifies + activates a subscription payment), PaystackWebhookController (the async webhook path, signature-verified).</w:t>
      </w:r>
    </w:p>
    <w:p>
      <w:pPr>
        <w:pStyle w:val="ListParagraph"/>
        <w:numPr>
          <w:ilvl w:val="0"/>
          <w:numId w:val="2"/>
        </w:numPr>
        <w:spacing w:after="80"/>
      </w:pPr>
      <w:r>
        <w:rPr>
          <w:b/>
          <w:bCs/>
        </w:rPr>
        <w:t xml:space="preserve">geo/ — </w:t>
      </w:r>
      <w:r>
        <w:t xml:space="preserve">Country (record), CountryCatalog (static catalog of supported countries), CurrencyRateService (live FX rates on a schedule) — see 2.6.</w:t>
      </w:r>
    </w:p>
    <w:p>
      <w:pPr>
        <w:pStyle w:val="ListParagraph"/>
        <w:numPr>
          <w:ilvl w:val="0"/>
          <w:numId w:val="2"/>
        </w:numPr>
        <w:spacing w:after="80"/>
      </w:pPr>
      <w:r>
        <w:rPr>
          <w:b/>
          <w:bCs/>
        </w:rPr>
        <w:t xml:space="preserve">idempotency/ — </w:t>
      </w:r>
      <w:r>
        <w:t xml:space="preserve">IdempotencyRecord, IdempotencyRepository, IdempotencyService — see 2.6.</w:t>
      </w:r>
    </w:p>
    <w:p>
      <w:pPr>
        <w:pStyle w:val="ListParagraph"/>
        <w:numPr>
          <w:ilvl w:val="0"/>
          <w:numId w:val="2"/>
        </w:numPr>
        <w:spacing w:after="80"/>
      </w:pPr>
      <w:r>
        <w:rPr>
          <w:b/>
          <w:bCs/>
        </w:rPr>
        <w:t xml:space="preserve">email/ — </w:t>
      </w:r>
      <w:r>
        <w:t xml:space="preserve">EmailSenderService, EmailTemplateUtil, InvoiceEmailService, PickupCodeUtil — see 2.6.</w:t>
      </w:r>
    </w:p>
    <w:p>
      <w:pPr>
        <w:pStyle w:val="ListParagraph"/>
        <w:numPr>
          <w:ilvl w:val="0"/>
          <w:numId w:val="2"/>
        </w:numPr>
        <w:spacing w:after="80"/>
      </w:pPr>
      <w:r>
        <w:rPr>
          <w:b/>
          <w:bCs/>
        </w:rPr>
        <w:t xml:space="preserve">activity/ — </w:t>
      </w:r>
      <w:r>
        <w:t xml:space="preserve">ActivityLogController, ActivityLogService, ActivityLogRepository, ActivityLogClearanceRepository — see 2.6.</w:t>
      </w:r>
    </w:p>
    <w:p>
      <w:pPr>
        <w:pStyle w:val="ListParagraph"/>
        <w:numPr>
          <w:ilvl w:val="0"/>
          <w:numId w:val="2"/>
        </w:numPr>
        <w:spacing w:after="80"/>
      </w:pPr>
      <w:r>
        <w:rPr>
          <w:b/>
          <w:bCs/>
        </w:rPr>
        <w:t xml:space="preserve">notification/ — </w:t>
      </w:r>
      <w:r>
        <w:t xml:space="preserve">NotificationController / NotificationService — in-app notification feed, mark-read, mark-all-read, plus a notifyOnce helper that de-duplicates recurring scheduled notices (like trial-ending warnings) within a time window.</w:t>
      </w:r>
    </w:p>
    <w:p>
      <w:pPr>
        <w:pStyle w:val="ListParagraph"/>
        <w:numPr>
          <w:ilvl w:val="0"/>
          <w:numId w:val="2"/>
        </w:numPr>
        <w:spacing w:after="80"/>
      </w:pPr>
      <w:r>
        <w:rPr>
          <w:b/>
          <w:bCs/>
        </w:rPr>
        <w:t xml:space="preserve">reservation/ — </w:t>
      </w:r>
      <w:r>
        <w:t xml:space="preserve">ReservationController / ReservationService — a Premium feature giving a 10-minute hold on a specific product/quantity so two staff members can't both sell the last unit at once; a scheduled job every 5 minutes expires stale reservations.</w:t>
      </w:r>
    </w:p>
    <w:p>
      <w:pPr>
        <w:pStyle w:val="ListParagraph"/>
        <w:numPr>
          <w:ilvl w:val="0"/>
          <w:numId w:val="2"/>
        </w:numPr>
        <w:spacing w:after="80"/>
      </w:pPr>
      <w:r>
        <w:rPr>
          <w:b/>
          <w:bCs/>
        </w:rPr>
        <w:t xml:space="preserve">report/ — </w:t>
      </w:r>
      <w:r>
        <w:t xml:space="preserve">ReportController / ReportService — the single GET /reports/dashboard endpoint that branches by Business.tierType to build the retailer, wholesaler, or manufacturer dashboard payload, optionally including a recent-activity feed gated behind a subscription feature.</w:t>
      </w:r>
    </w:p>
    <w:p>
      <w:pPr>
        <w:pStyle w:val="Heading2"/>
        <w:spacing w:after="140" w:before="280"/>
      </w:pPr>
      <w:r>
        <w:t xml:space="preserve">2.3 The data model</w:t>
      </w:r>
    </w:p>
    <w:p>
      <w:pPr>
        <w:spacing w:after="160"/>
      </w:pPr>
      <w:r>
        <w:t xml:space="preserve">Business is the tenant root — almost every other table has a business_id foreign key pointing to it. The table below lists every entity and the relationships that matter most for understanding how data connects.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1E293B" w:val="clear"/>
          </w:tcPr>
          <w:p>
            <w:r>
              <w:rPr>
                <w:b/>
                <w:bCs/>
                <w:color w:val="FFFFFF"/>
              </w:rPr>
              <w:t xml:space="preserve">Entity</w:t>
            </w:r>
          </w:p>
        </w:tc>
        <w:tc>
          <w:tcPr>
            <w:tcW w:type="dxa" w:w="6400"/>
            <w:shd w:fill="1E293B" w:val="clear"/>
          </w:tcPr>
          <w:p>
            <w:r>
              <w:rPr>
                <w:b/>
                <w:bCs/>
                <w:color w:val="FFFFFF"/>
              </w:rPr>
              <w:t xml:space="preserve">Key relationships / fields</w:t>
            </w:r>
          </w:p>
        </w:tc>
      </w:tr>
      <w:tr>
        <w:tc>
          <w:tcPr>
            <w:tcW w:type="dxa" w:w="3200"/>
          </w:tcPr>
          <w:p>
            <w:r>
              <w:t xml:space="preserve">Business</w:t>
            </w:r>
          </w:p>
        </w:tc>
        <w:tc>
          <w:tcPr>
            <w:tcW w:type="dxa" w:w="6400"/>
          </w:tcPr>
          <w:p>
            <w:r>
              <w:t xml:space="preserve">tierType, subscriptionPlan, subscriptionStatus, country, trialStartedAt — the tenant root</w:t>
            </w:r>
          </w:p>
        </w:tc>
      </w:tr>
      <w:tr>
        <w:tc>
          <w:tcPr>
            <w:tcW w:type="dxa" w:w="3200"/>
          </w:tcPr>
          <w:p>
            <w:r>
              <w:t xml:space="preserve">AppUser (table: users)</w:t>
            </w:r>
          </w:p>
        </w:tc>
        <w:tc>
          <w:tcPr>
            <w:tcW w:type="dxa" w:w="6400"/>
          </w:tcPr>
          <w:p>
            <w:r>
              <w:t xml:space="preserve">business_id FK; role, isSubAccount, parentUserId (the inviting admin), subAccountRole</w:t>
            </w:r>
          </w:p>
        </w:tc>
      </w:tr>
      <w:tr>
        <w:tc>
          <w:tcPr>
            <w:tcW w:type="dxa" w:w="3200"/>
          </w:tcPr>
          <w:p>
            <w:r>
              <w:t xml:space="preserve">Product / Category</w:t>
            </w:r>
          </w:p>
        </w:tc>
        <w:tc>
          <w:tcPr>
            <w:tcW w:type="dxa" w:w="6400"/>
          </w:tcPr>
          <w:p>
            <w:r>
              <w:t xml:space="preserve">Retailer's catalog; business_id FK, optional category_id FK</w:t>
            </w:r>
          </w:p>
        </w:tc>
      </w:tr>
      <w:tr>
        <w:tc>
          <w:tcPr>
            <w:tcW w:type="dxa" w:w="3200"/>
          </w:tcPr>
          <w:p>
            <w:r>
              <w:t xml:space="preserve">Customer</w:t>
            </w:r>
          </w:p>
        </w:tc>
        <w:tc>
          <w:tcPr>
            <w:tcW w:type="dxa" w:w="6400"/>
          </w:tcPr>
          <w:p>
            <w:r>
              <w:t xml:space="preserve">business_id FK; unique on (business_id, phone) — enables per-customer purchase history</w:t>
            </w:r>
          </w:p>
        </w:tc>
      </w:tr>
      <w:tr>
        <w:tc>
          <w:tcPr>
            <w:tcW w:type="dxa" w:w="3200"/>
          </w:tcPr>
          <w:p>
            <w:r>
              <w:t xml:space="preserve">RetailTransaction</w:t>
            </w:r>
          </w:p>
        </w:tc>
        <w:tc>
          <w:tcPr>
            <w:tcW w:type="dxa" w:w="6400"/>
          </w:tcPr>
          <w:p>
            <w:r>
              <w:t xml:space="preserve">product_id, optional customer_id, optional wholesaler_business_id, creditRecordId, invoiceId</w:t>
            </w:r>
          </w:p>
        </w:tc>
      </w:tr>
      <w:tr>
        <w:tc>
          <w:tcPr>
            <w:tcW w:type="dxa" w:w="3200"/>
          </w:tcPr>
          <w:p>
            <w:r>
              <w:t xml:space="preserve">Material / Recipe / RecipeMaterial</w:t>
            </w:r>
          </w:p>
        </w:tc>
        <w:tc>
          <w:tcPr>
            <w:tcW w:type="dxa" w:w="6400"/>
          </w:tcPr>
          <w:p>
            <w:r>
              <w:t xml:space="preserve">Manufacturer's raw materials and bill-of-materials; RecipeMaterial is the join table with a quantityPerUnit payload</w:t>
            </w:r>
          </w:p>
        </w:tc>
      </w:tr>
      <w:tr>
        <w:tc>
          <w:tcPr>
            <w:tcW w:type="dxa" w:w="3200"/>
          </w:tcPr>
          <w:p>
            <w:r>
              <w:t xml:space="preserve">ProductionRun / ProductionUsage</w:t>
            </w:r>
          </w:p>
        </w:tc>
        <w:tc>
          <w:tcPr>
            <w:tcW w:type="dxa" w:w="6400"/>
          </w:tcPr>
          <w:p>
            <w:r>
              <w:t xml:space="preserve">One run consumes many materials — ProductionUsage records exactly how much of each</w:t>
            </w:r>
          </w:p>
        </w:tc>
      </w:tr>
      <w:tr>
        <w:tc>
          <w:tcPr>
            <w:tcW w:type="dxa" w:w="3200"/>
          </w:tcPr>
          <w:p>
            <w:r>
              <w:t xml:space="preserve">FinishedGoods</w:t>
            </w:r>
          </w:p>
        </w:tc>
        <w:tc>
          <w:tcPr>
            <w:tcW w:type="dxa" w:w="6400"/>
          </w:tcPr>
          <w:p>
            <w:r>
              <w:t xml:space="preserve">One-to-one with Recipe (unique recipe_id) — the manufacturer's sellable output stock</w:t>
            </w:r>
          </w:p>
        </w:tc>
      </w:tr>
      <w:tr>
        <w:tc>
          <w:tcPr>
            <w:tcW w:type="dxa" w:w="3200"/>
          </w:tcPr>
          <w:p>
            <w:r>
              <w:t xml:space="preserve">Dispatch</w:t>
            </w:r>
          </w:p>
        </w:tc>
        <w:tc>
          <w:tcPr>
            <w:tcW w:type="dxa" w:w="6400"/>
          </w:tcPr>
          <w:p>
            <w:r>
              <w:t xml:space="preserve">Manufacturer to wholesaler/walk-in; carries delivery metadata (mode, fee, driver info)</w:t>
            </w:r>
          </w:p>
        </w:tc>
      </w:tr>
      <w:tr>
        <w:tc>
          <w:tcPr>
            <w:tcW w:type="dxa" w:w="3200"/>
          </w:tcPr>
          <w:p>
            <w:r>
              <w:t xml:space="preserve">WarehouseProduct / Receipt / WholesaleSale</w:t>
            </w:r>
          </w:p>
        </w:tc>
        <w:tc>
          <w:tcPr>
            <w:tcW w:type="dxa" w:w="6400"/>
          </w:tcPr>
          <w:p>
            <w:r>
              <w:t xml:space="preserve">Wholesaler's stock, what it received from a manufacturer, and what it sold to a retailer</w:t>
            </w:r>
          </w:p>
        </w:tc>
      </w:tr>
      <w:tr>
        <w:tc>
          <w:tcPr>
            <w:tcW w:type="dxa" w:w="3200"/>
          </w:tcPr>
          <w:p>
            <w:r>
              <w:t xml:space="preserve">CreditRecord</w:t>
            </w:r>
          </w:p>
        </w:tc>
        <w:tc>
          <w:tcPr>
            <w:tcW w:type="dxa" w:w="6400"/>
          </w:tcPr>
          <w:p>
            <w:r>
              <w:t xml:space="preserve">creditor_business_id + optional debtor_business_id (nullable for walk-in debtors); the universal cross-tier ledger</w:t>
            </w:r>
          </w:p>
        </w:tc>
      </w:tr>
      <w:tr>
        <w:tc>
          <w:tcPr>
            <w:tcW w:type="dxa" w:w="3200"/>
          </w:tcPr>
          <w:p>
            <w:r>
              <w:t xml:space="preserve">Invoice / InvoiceItem</w:t>
            </w:r>
          </w:p>
        </w:tc>
        <w:tc>
          <w:tcPr>
            <w:tcW w:type="dxa" w:w="6400"/>
          </w:tcPr>
          <w:p>
            <w:r>
              <w:t xml:space="preserve">Unique invoiceNumber; InvoiceItem stores a denormalized product-name snapshot so an invoice stays correct even if the product is later renamed or deleted</w:t>
            </w:r>
          </w:p>
        </w:tc>
      </w:tr>
      <w:tr>
        <w:tc>
          <w:tcPr>
            <w:tcW w:type="dxa" w:w="3200"/>
          </w:tcPr>
          <w:p>
            <w:r>
              <w:t xml:space="preserve">Reservation</w:t>
            </w:r>
          </w:p>
        </w:tc>
        <w:tc>
          <w:tcPr>
            <w:tcW w:type="dxa" w:w="6400"/>
          </w:tcPr>
          <w:p>
            <w:r>
              <w:t xml:space="preserve">Polymorphic — productId + a productType discriminator string, since it can point at a Product, WarehouseProduct, or FinishedGoods row</w:t>
            </w:r>
          </w:p>
        </w:tc>
      </w:tr>
      <w:tr>
        <w:tc>
          <w:tcPr>
            <w:tcW w:type="dxa" w:w="3200"/>
          </w:tcPr>
          <w:p>
            <w:r>
              <w:t xml:space="preserve">Listing / TierLink</w:t>
            </w:r>
          </w:p>
        </w:tc>
        <w:tc>
          <w:tcPr>
            <w:tcW w:type="dxa" w:w="6400"/>
          </w:tcPr>
          <w:p>
            <w:r>
              <w:t xml:space="preserve">Marketplace listing (one-to-one with Business) and the partnership graph edge between two businesses</w:t>
            </w:r>
          </w:p>
        </w:tc>
      </w:tr>
      <w:tr>
        <w:tc>
          <w:tcPr>
            <w:tcW w:type="dxa" w:w="3200"/>
          </w:tcPr>
          <w:p>
            <w:r>
              <w:t xml:space="preserve">Notification</w:t>
            </w:r>
          </w:p>
        </w:tc>
        <w:tc>
          <w:tcPr>
            <w:tcW w:type="dxa" w:w="6400"/>
          </w:tcPr>
          <w:p>
            <w:r>
              <w:t xml:space="preserve">business_id FK; category, type, title, body, read</w:t>
            </w:r>
          </w:p>
        </w:tc>
      </w:tr>
      <w:tr>
        <w:tc>
          <w:tcPr>
            <w:tcW w:type="dxa" w:w="3200"/>
          </w:tcPr>
          <w:p>
            <w:r>
              <w:t xml:space="preserve">ActivityLog / ActivityLogClearance</w:t>
            </w:r>
          </w:p>
        </w:tc>
        <w:tc>
          <w:tcPr>
            <w:tcW w:type="dxa" w:w="6400"/>
          </w:tcPr>
          <w:p>
            <w:r>
              <w:t xml:space="preserve">The audit trail and its monthly review/clear tracking table — see 2.6</w:t>
            </w:r>
          </w:p>
        </w:tc>
      </w:tr>
      <w:tr>
        <w:tc>
          <w:tcPr>
            <w:tcW w:type="dxa" w:w="3200"/>
          </w:tcPr>
          <w:p>
            <w:r>
              <w:t xml:space="preserve">IdempotencyRecord</w:t>
            </w:r>
          </w:p>
        </w:tc>
        <w:tc>
          <w:tcPr>
            <w:tcW w:type="dxa" w:w="6400"/>
          </w:tcPr>
          <w:p>
            <w:r>
              <w:t xml:space="preserve">Unique on (business_id, idempotency_key, endpoint) — see 2.6</w:t>
            </w:r>
          </w:p>
        </w:tc>
      </w:tr>
    </w:tbl>
    <w:p>
      <w:pPr>
        <w:pStyle w:val="Heading2"/>
        <w:spacing w:after="140" w:before="280"/>
      </w:pPr>
      <w:r>
        <w:t xml:space="preserve">2.4 Security architecture</w:t>
      </w:r>
    </w:p>
    <w:p>
      <w:pPr>
        <w:pStyle w:val="Heading3"/>
        <w:spacing w:after="140" w:before="280"/>
      </w:pPr>
      <w:r>
        <w:t xml:space="preserve">Authentication</w:t>
      </w:r>
    </w:p>
    <w:p>
      <w:pPr>
        <w:spacing w:after="160"/>
      </w:pPr>
      <w:r>
        <w:t xml:space="preserve">Login/registration issue a JWT (HMAC-signed via jjwt) carrying four claims: sub (email), businessId, userId, and role (COMPANY_ADMIN or SUB_ACCOUNT), expiring after jwt.expiration milliseconds — 86,400,000 ms, exactly 24 hours. Every subsequent request carries this token as Authorization: Bearer &lt;token&gt;. JwtAuthFilter reads it, validates the signature and expiry, and — this is a detail worth teaching explicitly — repackages the claims into Spring Security's Authentication object in an unconventional way: email as the principal, userId as the credentials, businessId stashed via .setDetails(businessId), and the role as a single granted authority. This is why almost every controller in the codebase does the exact same two lines: Long businessId = (Long) auth.getDetails(); and Long userId = (Long) auth.getCredentials(); — it looks unusual the first time you see it, but it's consistent everywhere.</w:t>
      </w:r>
    </w:p>
    <w:p>
      <w:pPr>
        <w:pStyle w:val="Heading3"/>
        <w:spacing w:after="140" w:before="280"/>
      </w:pPr>
      <w:r>
        <w:t xml:space="preserve">Authorization</w:t>
      </w:r>
    </w:p>
    <w:p>
      <w:pPr>
        <w:spacing w:after="160"/>
      </w:pPr>
      <w:r>
        <w:t xml:space="preserve">There are only two roles, and Spring Security's own .hasRole(...) mechanism is never actually used anywhere in SecurityConfig — every endpoint that requires authentication just uses .anyRequest().authenticated(). Role-specific restrictions (only the owner can invite a sub-account, only the owner can review/clear monthly activity, a sub-account can only ever see their own activity log entries) are enforced manually, inside individual controllers, by reading the caller's authorities and comparing strings. This is a deliberate, simple pattern that works correctly but means every new owner-only endpoint needs its own explicit check — there's no annotation like @PreAuthorize("hasRole('COMPANY_ADMIN')") wired up to do this automatically.</w:t>
      </w:r>
    </w:p>
    <w:p>
      <w:pPr>
        <w:pStyle w:val="Heading3"/>
        <w:spacing w:after="140" w:before="280"/>
      </w:pPr>
      <w:r>
        <w:t xml:space="preserve">CORS</w:t>
      </w:r>
    </w:p>
    <w:p>
      <w:pPr>
        <w:spacing w:after="160"/>
      </w:pPr>
      <w:r>
        <w:t xml:space="preserve">CorsConfig.java allows: the two production Netlify URLs, any localhost:* origin, LAN IP ranges (192.168.*, 10.*), and ngrok tunnel domains. The LAN and ngrok allowances exist specifically so the mobile app can be tested on a physical phone against a laptop's local dev server — a very concrete, practical detail for anyone setting up their own dev environment.</w:t>
      </w:r>
    </w:p>
    <w:p>
      <w:pPr>
        <w:pStyle w:val="Heading3"/>
        <w:spacing w:after="140" w:before="280"/>
      </w:pPr>
      <w:r>
        <w:t xml:space="preserve">Subscription gating</w:t>
      </w:r>
    </w:p>
    <w:p>
      <w:pPr>
        <w:spacing w:after="160"/>
      </w:pPr>
      <w:r>
        <w:t xml:space="preserve">SubscriptionAccessFilter runs immediately after the JWT filter. For any request not in a small exempt list (auth endpoints, payment endpoints, the public plans/marketplace-listing endpoints), it loads the caller's Business, lazily flips TRIAL to EXPIRED once 14 days have passed since trialStartedAt, and — if the business is EXPIRED — returns HTTP 402 Payment Required immediately, before the request ever reaches a controller. This single filter is the entire mechanism gating the whole app behind an active subscription or trial.</w:t>
      </w:r>
    </w:p>
    <w:p>
      <w:pPr>
        <w:pStyle w:val="Heading3"/>
        <w:spacing w:after="140" w:before="280"/>
      </w:pPr>
      <w:r>
        <w:t xml:space="preserve">Recently hardened (worth teaching as case studies)</w:t>
      </w:r>
    </w:p>
    <w:p>
      <w:pPr>
        <w:pStyle w:val="ListParagraph"/>
        <w:numPr>
          <w:ilvl w:val="0"/>
          <w:numId w:val="2"/>
        </w:numPr>
        <w:spacing w:after="80"/>
      </w:pPr>
      <w:r>
        <w:t xml:space="preserve">Sanitized database errors — GlobalExceptionHandler now has a dedicated handler for Spring's DataAccessException that always returns a generic message and logs the real error only on the server, so a database constraint violation never leaks raw SQL/table detail to a client.</w:t>
      </w:r>
    </w:p>
    <w:p>
      <w:pPr>
        <w:pStyle w:val="ListParagraph"/>
        <w:numPr>
          <w:ilvl w:val="0"/>
          <w:numId w:val="2"/>
        </w:numPr>
        <w:spacing w:after="80"/>
      </w:pPr>
      <w:r>
        <w:t xml:space="preserve">Owner-only sub-account invites — AuthController.inviteSubAccount() now extracts the caller's role and AuthService rejects the call unless it's COMPANY_ADMIN; previously any authenticated user, including a limited sub-account, could invite more sub-accounts.</w:t>
      </w:r>
    </w:p>
    <w:p>
      <w:pPr>
        <w:pStyle w:val="ListParagraph"/>
        <w:numPr>
          <w:ilvl w:val="0"/>
          <w:numId w:val="2"/>
        </w:numPr>
        <w:spacing w:after="80"/>
      </w:pPr>
      <w:r>
        <w:t xml:space="preserve">Locked-down email relay — the backend now sends an X-Relay-Secret header on every call to the web app's email API, and that route rejects any request without the matching secret — closing what used to be a publicly POST-able, unauthenticated mail relay.</w:t>
      </w:r>
    </w:p>
    <w:p>
      <w:pPr>
        <w:pStyle w:val="Heading3"/>
        <w:spacing w:after="140" w:before="280"/>
      </w:pPr>
      <w:r>
        <w:t xml:space="preserve">Payment security</w:t>
      </w:r>
    </w:p>
    <w:p>
      <w:pPr>
        <w:spacing w:after="160"/>
      </w:pPr>
      <w:r>
        <w:t xml:space="preserve">Two independent, important mechanisms: (1) PaystackTransactionVerifier is called synchronously, server-side, before any stock is touched on a CARD sale — the backend calls Paystack's own verify-transaction API rather than trusting a client-reported "payment succeeded" flag, closing the classic client-side payment bypass. (2) PaystackWebhookController verifies the x-paystack-signature header via constant-time HMAC-SHA512 comparison before parsing anything, and only activates a subscription if the paid amount actually matches a real plan price — stopping an unrelated successful charge on the same email from silently granting a free subscription.</w:t>
      </w:r>
    </w:p>
    <w:p>
      <w:pPr>
        <w:pStyle w:val="Heading2"/>
        <w:spacing w:after="140" w:before="280"/>
      </w:pPr>
      <w:r>
        <w:t xml:space="preserve">2.5 A request walked through end to end — POST /pos/retail</w:t>
      </w:r>
    </w:p>
    <w:p>
      <w:pPr>
        <w:spacing w:after="160"/>
      </w:pPr>
      <w:r>
        <w:t xml:space="preserve">Following one real request through every layer is the fastest way to actually understand how the pieces fit together:</w:t>
      </w:r>
    </w:p>
    <w:p>
      <w:pPr>
        <w:pStyle w:val="ListParagraph"/>
        <w:numPr>
          <w:ilvl w:val="0"/>
          <w:numId w:val="2"/>
        </w:numPr>
        <w:spacing w:after="80"/>
      </w:pPr>
      <w:r>
        <w:t xml:space="preserve">1. CORS — the request's origin is checked against CorsConfig's allowed list.</w:t>
      </w:r>
    </w:p>
    <w:p>
      <w:pPr>
        <w:pStyle w:val="ListParagraph"/>
        <w:numPr>
          <w:ilvl w:val="0"/>
          <w:numId w:val="2"/>
        </w:numPr>
        <w:spacing w:after="80"/>
      </w:pPr>
      <w:r>
        <w:t xml:space="preserve">2. JwtAuthFilter — reads the bearer token, validates it, and populates the Authentication object with email/userId/businessId/role as described in 2.4.</w:t>
      </w:r>
    </w:p>
    <w:p>
      <w:pPr>
        <w:pStyle w:val="ListParagraph"/>
        <w:numPr>
          <w:ilvl w:val="0"/>
          <w:numId w:val="2"/>
        </w:numPr>
        <w:spacing w:after="80"/>
      </w:pPr>
      <w:r>
        <w:t xml:space="preserve">3. SubscriptionAccessFilter — loads the business, refreshes its subscription status, and returns 402 immediately if the trial has expired — otherwise the request proceeds.</w:t>
      </w:r>
    </w:p>
    <w:p>
      <w:pPr>
        <w:pStyle w:val="ListParagraph"/>
        <w:numPr>
          <w:ilvl w:val="0"/>
          <w:numId w:val="2"/>
        </w:numPr>
        <w:spacing w:after="80"/>
      </w:pPr>
      <w:r>
        <w:t xml:space="preserve">4. SecurityConfig's filter chain — confirms the route requires authentication and that authentication is present.</w:t>
      </w:r>
    </w:p>
    <w:p>
      <w:pPr>
        <w:pStyle w:val="ListParagraph"/>
        <w:numPr>
          <w:ilvl w:val="0"/>
          <w:numId w:val="2"/>
        </w:numPr>
        <w:spacing w:after="80"/>
      </w:pPr>
      <w:r>
        <w:t xml:space="preserve">5. POSController.retailSale() — pulls businessId/userId off the Authentication, deserializes the JSON body into a POSRequest, and calls POSService.processRetailSale().</w:t>
      </w:r>
    </w:p>
    <w:p>
      <w:pPr>
        <w:pStyle w:val="ListParagraph"/>
        <w:numPr>
          <w:ilvl w:val="0"/>
          <w:numId w:val="2"/>
        </w:numPr>
        <w:spacing w:after="80"/>
      </w:pPr>
      <w:r>
        <w:t xml:space="preserve">6. Inside POSService, all in one @Transactional method: an idempotency check first (if this exact idempotencyKey was already processed, the stored response is replayed and nothing else runs); validation (at least one item, required fields per payment mode, quantities/prices sane); load and validate stock for every line item (does it belong to this business, is there enough quantity); complete a stock reservation if one was referenced; verify a CARD payment with Paystack before touching any stock; deduct stock; match or create a Customer record if a walk-in phone number was given; create a CreditRecord if the payment mode is CREDIT; persist the transaction rows; generate an Invoice (with a collision-safe number) and fire off an async, best-effort confirmation/pickup email; write an ActivityLog entry (wrapped in its own try/catch so a logging failure can never break the sale); and finally save the response under the idempotency key so a retry replays it instead of re-running everything.</w:t>
      </w:r>
    </w:p>
    <w:p>
      <w:pPr>
        <w:pStyle w:val="ListParagraph"/>
        <w:numPr>
          <w:ilvl w:val="0"/>
          <w:numId w:val="2"/>
        </w:numPr>
        <w:spacing w:after="80"/>
      </w:pPr>
      <w:r>
        <w:t xml:space="preserve">7. If anything throws along the way, GlobalExceptionHandler catches it and maps the message text to the right HTTP status (404 for "not found", 403 for "Unauthorized"/"not belong", 409 for "already exists", 422 for "Insufficient"/"blocked", 401 for bad login credentials, and a sanitized 409 for any raw database error).</w:t>
      </w:r>
    </w:p>
    <w:p>
      <w:pPr>
        <w:spacing w:after="200"/>
        <w:ind w:left="360"/>
      </w:pPr>
      <w:r>
        <w:rPr>
          <w:i/>
          <w:iCs/>
          <w:color w:val="475569"/>
        </w:rPr>
        <w:t xml:space="preserve">Note: The manufacturer dispatch() flow and the wholesaler sellToRetailer() flow are structurally near-identical copies of this exact same pattern (idempotency → validate → verify payment → deduct stock → credit → invoice → activity log → save idempotency). This is a legitimate refactoring opportunity — extracting one shared "sale transaction" template — but it's also a genuinely good teaching example precisely because the repetition makes the pattern easy to recognize across three otherwise-different services.</w:t>
      </w:r>
    </w:p>
    <w:p>
      <w:pPr>
        <w:pStyle w:val="Heading2"/>
        <w:spacing w:after="140" w:before="280"/>
      </w:pPr>
      <w:r>
        <w:t xml:space="preserve">2.6 Cross-cutting features, and why each exists</w:t>
      </w:r>
    </w:p>
    <w:p>
      <w:pPr>
        <w:pStyle w:val="Heading3"/>
        <w:spacing w:after="140" w:before="280"/>
      </w:pPr>
      <w:r>
        <w:t xml:space="preserve">Multi-currency (geo/ package)</w:t>
      </w:r>
    </w:p>
    <w:p>
      <w:pPr>
        <w:spacing w:after="160"/>
      </w:pPr>
      <w:r>
        <w:t xml:space="preserve">CountryCatalog is a static list of seven African countries (Ghana, Nigeria, South Africa, Kenya, Côte d'Ivoire, Egypt, Rwanda) each with a fallback USD conversion rate and a paystackLive flag — only Ghana is true today, since that's the only country with a real, live Paystack merchant account behind this app. Every other country can display prices and accept cash/mobile-money, but card payments are explicitly blocked in code (checked in every sale flow) until a real merchant account exists there. CurrencyRateService refreshes live rates from a free FX API every six hours on a schedule, and falls back permanently to the static rate if that fetch ever fails. Why this matters: this one service is the single source of truth used both for what a user sees on screen and for what PaystackTransactionVerifier checks against when validating a real charge — so display and actual billing can never silently drift apart, and a flaky third-party FX API can never break checkout.</w:t>
      </w:r>
    </w:p>
    <w:p>
      <w:pPr>
        <w:pStyle w:val="Heading3"/>
        <w:spacing w:after="140" w:before="280"/>
      </w:pPr>
      <w:r>
        <w:t xml:space="preserve">Idempotency (idempotency/ package)</w:t>
      </w:r>
    </w:p>
    <w:p>
      <w:pPr>
        <w:spacing w:after="160"/>
      </w:pPr>
      <w:r>
        <w:t xml:space="preserve">Every money-moving write endpoint (retail sale, manufacturer dispatch, wholesaler sale) is wrapped by IdempotencyService.find()/save(). The client generates a unique key once per user action and resends the same key if it has to retry (e.g. after a dropped connection); the backend checks a unique (business_id, key, endpoint) constraint and, if it's seen this key before, replays the exact stored JSON response instead of re-running the transaction. Why: this app is explicitly built to survive a phone dropping connection mid-sale on unreliable internet and retrying — without this, a retried "sell 5 units" request would double-deduct stock and double-charge credit.</w:t>
      </w:r>
    </w:p>
    <w:p>
      <w:pPr>
        <w:pStyle w:val="Heading3"/>
        <w:spacing w:after="140" w:before="280"/>
      </w:pPr>
      <w:r>
        <w:t xml:space="preserve">Activity log + monthly review/clear (activity/ package)</w:t>
      </w:r>
    </w:p>
    <w:p>
      <w:pPr>
        <w:spacing w:after="160"/>
      </w:pPr>
      <w:r>
        <w:t xml:space="preserve">Every sale/dispatch/production/credit action writes an ActivityLog row (actor name, whether they were a sub-account, action type, description, amount) — logging failures are caught inside their own try/catch so they can never roll back the real transaction. Owners can see everyone's activity; sub-accounts are restricted to only their own. The newer ActivityLogClearance table lets an owner mark a given (year, month) as "reviewed," which only hides it from the default view in the app — it never deletes or touches a single ActivityLog row, which stay in the database permanently for compliance and can always be retrieved (e.g. via support) if something needs investigating later. A month only becomes eligible to clear three days after it ends, giving any late-posted activity time to settle before the owner is prompted to review it.</w:t>
      </w:r>
    </w:p>
    <w:p>
      <w:pPr>
        <w:pStyle w:val="Heading3"/>
        <w:spacing w:after="140" w:before="280"/>
      </w:pPr>
      <w:r>
        <w:t xml:space="preserve">Paystack payment verification</w:t>
      </w:r>
    </w:p>
    <w:p>
      <w:pPr>
        <w:spacing w:after="160"/>
      </w:pPr>
      <w:r>
        <w:t xml:space="preserve">Covered in 2.4 — the key teaching point is that there are two separate, independent verification paths (inline synchronous verification for sales, and an async signed webhook for subscriptions) and both deliberately avoid ever trusting a client-reported success.</w:t>
      </w:r>
    </w:p>
    <w:p>
      <w:pPr>
        <w:pStyle w:val="Heading3"/>
        <w:spacing w:after="140" w:before="280"/>
      </w:pPr>
      <w:r>
        <w:t xml:space="preserve">The email relay pattern (email/ package)</w:t>
      </w:r>
    </w:p>
    <w:p>
      <w:pPr>
        <w:spacing w:after="160"/>
      </w:pPr>
      <w:r>
        <w:t xml:space="preserve">EmailSenderService never opens an SMTP connection itself. It builds a small JSON body by hand and POSTs it, with an X-Relay-Secret header, to the web app's own /api/send-email route — which is the thing that actually holds Gmail credentials and calls nodemailer. This call is explicitly best-effort: failures are logged and swallowed, never thrown back to the caller, so a broken mail relay can never break registration, invites, or password resets. The reason this exists at all: rather than adding a Java mail library and SMTP credential management to the backend, the team reused the already-deployed Next.js app (which already needs environment-variable secret management for its own hosting) as a single shared mail-sending service — centralizing Gmail credentials in one place instead of duplicating them across two deployments. The cost is a hard dependency: if the web app's deployment is down or misconfigured, every backend-triggered email silently fails (mitigated only by the fact that it never blocks the action itself).</w:t>
      </w:r>
    </w:p>
    <w:p>
      <w:pPr>
        <w:pStyle w:val="Heading2"/>
        <w:spacing w:after="140" w:before="280"/>
      </w:pPr>
      <w:r>
        <w:t xml:space="preserve">2.7 Deployment surface (backend)</w:t>
      </w:r>
    </w:p>
    <w:p>
      <w:pPr>
        <w:spacing w:after="160"/>
      </w:pPr>
      <w:r>
        <w:t xml:space="preserve">Covered fully in Part 5. In short: a two-stage Docker build (JDK Alpine image compiles the fat jar via ./mvnw clean package -DskipTests; a much smaller JRE Alpine image runs it), deployed on Render, listening on port 8080, expecting DB_URL/DB_USERNAME/DB_PASSWORD/JWT_SECRET/PAYSTACK_SECRET_KEY/EMAIL_RELAY_SECRET as environment variables configured directly in Render's dashboard (there is no render.yaml in the repo).</w:t>
      </w:r>
    </w:p>
    <w:p>
      <w:r>
        <w:br w:type="page"/>
      </w:r>
    </w:p>
    <w:p>
      <w:pPr>
        <w:pStyle w:val="Heading1"/>
        <w:spacing w:after="140" w:before="280"/>
      </w:pPr>
      <w:r>
        <w:t xml:space="preserve">Part 3 — Mobile App (Expo / React Native)</w:t>
      </w:r>
    </w:p>
    <w:p>
      <w:pPr>
        <w:spacing w:after="160"/>
      </w:pPr>
      <w:r>
        <w:t xml:space="preserve">Location: frontend-mobile/StockFlowPro. Built on Expo SDK 54 — the app's own AGENTS.md file explicitly warns that Expo has changed enough recently that anyone writing new code against it should check the versioned docs at docs.expo.dev/versions/v54.0.0/ rather than relying on older, more common knowledge of Expo/React Native.</w:t>
      </w:r>
    </w:p>
    <w:p>
      <w:pPr>
        <w:pStyle w:val="Heading2"/>
        <w:spacing w:after="140" w:before="280"/>
      </w:pPr>
      <w:r>
        <w:t xml:space="preserve">3.1 Tech stack, and why each piece is there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c>
          <w:tcPr>
            <w:tcW w:type="dxa" w:w="3400"/>
            <w:shd w:fill="1E293B" w:val="clear"/>
          </w:tcPr>
          <w:p>
            <w:r>
              <w:rPr>
                <w:b/>
                <w:bCs/>
                <w:color w:val="FFFFFF"/>
              </w:rPr>
              <w:t xml:space="preserve">Dependency</w:t>
            </w:r>
          </w:p>
        </w:tc>
        <w:tc>
          <w:tcPr>
            <w:tcW w:type="dxa" w:w="6200"/>
            <w:shd w:fill="1E293B" w:val="clear"/>
          </w:tcPr>
          <w:p>
            <w:r>
              <w:rPr>
                <w:b/>
                <w:bCs/>
                <w:color w:val="FFFFFF"/>
              </w:rPr>
              <w:t xml:space="preserve">What it's for / why it was chosen</w:t>
            </w:r>
          </w:p>
        </w:tc>
      </w:tr>
      <w:tr>
        <w:tc>
          <w:tcPr>
            <w:tcW w:type="dxa" w:w="3400"/>
          </w:tcPr>
          <w:p>
            <w:r>
              <w:t xml:space="preserve">Expo SDK ^54.0.0</w:t>
            </w:r>
          </w:p>
        </w:tc>
        <w:tc>
          <w:tcPr>
            <w:tcW w:type="dxa" w:w="6200"/>
          </w:tcPr>
          <w:p>
            <w:r>
              <w:t xml:space="preserve">Managed React Native — the team never touches native Xcode/Android Studio project files directly; production builds are delegated to EAS</w:t>
            </w:r>
          </w:p>
        </w:tc>
      </w:tr>
      <w:tr>
        <w:tc>
          <w:tcPr>
            <w:tcW w:type="dxa" w:w="3400"/>
          </w:tcPr>
          <w:p>
            <w:r>
              <w:t xml:space="preserve">expo-router ~6.0.24</w:t>
            </w:r>
          </w:p>
        </w:tc>
        <w:tc>
          <w:tcPr>
            <w:tcW w:type="dxa" w:w="6200"/>
          </w:tcPr>
          <w:p>
            <w:r>
              <w:t xml:space="preserve">File-based routing (folder structure = route structure), chosen over React Navigation's config-based setup for how naturally it maps to per-tier access control</w:t>
            </w:r>
          </w:p>
        </w:tc>
      </w:tr>
      <w:tr>
        <w:tc>
          <w:tcPr>
            <w:tcW w:type="dxa" w:w="3400"/>
          </w:tcPr>
          <w:p>
            <w:r>
              <w:t xml:space="preserve">react 19.1.0 / react-native 0.81.5</w:t>
            </w:r>
          </w:p>
        </w:tc>
        <w:tc>
          <w:tcPr>
            <w:tcW w:type="dxa" w:w="6200"/>
          </w:tcPr>
          <w:p>
            <w:r>
              <w:t xml:space="preserve">Core framework</w:t>
            </w:r>
          </w:p>
        </w:tc>
      </w:tr>
      <w:tr>
        <w:tc>
          <w:tcPr>
            <w:tcW w:type="dxa" w:w="3400"/>
          </w:tcPr>
          <w:p>
            <w:r>
              <w:t xml:space="preserve">zustand ^5.0.14</w:t>
            </w:r>
          </w:p>
        </w:tc>
        <w:tc>
          <w:tcPr>
            <w:tcW w:type="dxa" w:w="6200"/>
          </w:tcPr>
          <w:p>
            <w:r>
              <w:t xml:space="preserve">Minimal global state — no reducers/providers/selectors ceremony, appropriate since the app only needs two small global stores (auth, theme)</w:t>
            </w:r>
          </w:p>
        </w:tc>
      </w:tr>
      <w:tr>
        <w:tc>
          <w:tcPr>
            <w:tcW w:type="dxa" w:w="3400"/>
          </w:tcPr>
          <w:p>
            <w:r>
              <w:t xml:space="preserve">expo-secure-store ~15.0.8</w:t>
            </w:r>
          </w:p>
        </w:tc>
        <w:tc>
          <w:tcPr>
            <w:tcW w:type="dxa" w:w="6200"/>
          </w:tcPr>
          <w:p>
            <w:r>
              <w:t xml:space="preserve">Encrypted storage (iOS Keychain / Android Keystore) — used for the JWT and cached user object, since a JWT is a credential</w:t>
            </w:r>
          </w:p>
        </w:tc>
      </w:tr>
      <w:tr>
        <w:tc>
          <w:tcPr>
            <w:tcW w:type="dxa" w:w="3400"/>
          </w:tcPr>
          <w:p>
            <w:r>
              <w:t xml:space="preserve">@react-native-async-storage/async-storage 2.2.0</w:t>
            </w:r>
          </w:p>
        </w:tc>
        <w:tc>
          <w:tcPr>
            <w:tcW w:type="dxa" w:w="6200"/>
          </w:tcPr>
          <w:p>
            <w:r>
              <w:t xml:space="preserve">Plain (unencrypted) persistent storage — used only for the offline sales queue, which isn't sensitive enough to need SecureStore</w:t>
            </w:r>
          </w:p>
        </w:tc>
      </w:tr>
      <w:tr>
        <w:tc>
          <w:tcPr>
            <w:tcW w:type="dxa" w:w="3400"/>
          </w:tcPr>
          <w:p>
            <w:r>
              <w:t xml:space="preserve">axios ^1.17.0</w:t>
            </w:r>
          </w:p>
        </w:tc>
        <w:tc>
          <w:tcPr>
            <w:tcW w:type="dxa" w:w="6200"/>
          </w:tcPr>
          <w:p>
            <w:r>
              <w:t xml:space="preserve">HTTP client with interceptors — used to attach the JWT to every request and to distinguish network failures from server rejections via error.request/error.response</w:t>
            </w:r>
          </w:p>
        </w:tc>
      </w:tr>
      <w:tr>
        <w:tc>
          <w:tcPr>
            <w:tcW w:type="dxa" w:w="3400"/>
          </w:tcPr>
          <w:p>
            <w:r>
              <w:t xml:space="preserve">expo-haptics ~15.0.8</w:t>
            </w:r>
          </w:p>
        </w:tc>
        <w:tc>
          <w:tcPr>
            <w:tcW w:type="dxa" w:w="6200"/>
          </w:tcPr>
          <w:p>
            <w:r>
              <w:t xml:space="preserve">Native haptic feedback on buttons, confirmations, toasts, successful sales</w:t>
            </w:r>
          </w:p>
        </w:tc>
      </w:tr>
      <w:tr>
        <w:tc>
          <w:tcPr>
            <w:tcW w:type="dxa" w:w="3400"/>
          </w:tcPr>
          <w:p>
            <w:r>
              <w:t xml:space="preserve">react-native-webview 13.15.0</w:t>
            </w:r>
          </w:p>
        </w:tc>
        <w:tc>
          <w:tcPr>
            <w:tcW w:type="dxa" w:w="6200"/>
          </w:tcPr>
          <w:p>
            <w:r>
              <w:t xml:space="preserve">Its only consumer is the Paystack payment component — loads Paystack's hosted checkout inline rather than building a custom card form</w:t>
            </w:r>
          </w:p>
        </w:tc>
      </w:tr>
      <w:tr>
        <w:tc>
          <w:tcPr>
            <w:tcW w:type="dxa" w:w="3400"/>
          </w:tcPr>
          <w:p>
            <w:r>
              <w:t xml:space="preserve">@expo/vector-icons ^15.1.1</w:t>
            </w:r>
          </w:p>
        </w:tc>
        <w:tc>
          <w:tcPr>
            <w:tcW w:type="dxa" w:w="6200"/>
          </w:tcPr>
          <w:p>
            <w:r>
              <w:t xml:space="preserve">Bundles Ionicons — every icon is a themeable font glyph, not an image asset</w:t>
            </w:r>
          </w:p>
        </w:tc>
      </w:tr>
      <w:tr>
        <w:tc>
          <w:tcPr>
            <w:tcW w:type="dxa" w:w="3400"/>
          </w:tcPr>
          <w:p>
            <w:r>
              <w:t xml:space="preserve">expo-image-picker ~17.0.11</w:t>
            </w:r>
          </w:p>
        </w:tc>
        <w:tc>
          <w:tcPr>
            <w:tcW w:type="dxa" w:w="6200"/>
          </w:tcPr>
          <w:p>
            <w:r>
              <w:t xml:space="preserve">Camera/library access for product, material, and profile photos</w:t>
            </w:r>
          </w:p>
        </w:tc>
      </w:tr>
      <w:tr>
        <w:tc>
          <w:tcPr>
            <w:tcW w:type="dxa" w:w="3400"/>
          </w:tcPr>
          <w:p>
            <w:r>
              <w:t xml:space="preserve">react-native-svg 15.12.1</w:t>
            </w:r>
          </w:p>
        </w:tc>
        <w:tc>
          <w:tcPr>
            <w:tcW w:type="dxa" w:w="6200"/>
          </w:tcPr>
          <w:p>
            <w:r>
              <w:t xml:space="preserve">Raw SVG rendering — the login logo and the dot-grid hero texture</w:t>
            </w:r>
          </w:p>
        </w:tc>
      </w:tr>
    </w:tbl>
    <w:p>
      <w:pPr>
        <w:pStyle w:val="Heading2"/>
        <w:spacing w:after="140" w:before="280"/>
      </w:pPr>
      <w:r>
        <w:t xml:space="preserve">3.2 Navigation architecture</w:t>
      </w:r>
    </w:p>
    <w:p>
      <w:pPr>
        <w:spacing w:after="160"/>
      </w:pPr>
      <w:r>
        <w:t xml:space="preserve">The root layout (app/_layout.tsx) wraps the whole app in a Stack, not a bare Slot — this distinction matters directly for back-navigation: Stack gives every route a real back-history, so router.replace(...) calls (used throughout for auth/tier redirects) actually replace the current entry instead of leaving a stale "back to login" screen a user could accidentally swipe back into after being redirected to their dashboard.</w:t>
      </w:r>
    </w:p>
    <w:p>
      <w:pPr>
        <w:pStyle w:val="Heading3"/>
        <w:spacing w:after="140" w:before="280"/>
      </w:pPr>
      <w:r>
        <w:t xml:space="preserve">Session restoration on startup, precisely</w:t>
      </w:r>
    </w:p>
    <w:p>
      <w:pPr>
        <w:pStyle w:val="ListParagraph"/>
        <w:numPr>
          <w:ilvl w:val="0"/>
          <w:numId w:val="2"/>
        </w:numPr>
        <w:spacing w:after="80"/>
      </w:pPr>
      <w:r>
        <w:t xml:space="preserve">1. SplashScreen.preventAutoHideAsync() is called at module load, before the component even mounts, keeping the native splash screen up.</w:t>
      </w:r>
    </w:p>
    <w:p>
      <w:pPr>
        <w:pStyle w:val="ListParagraph"/>
        <w:numPr>
          <w:ilvl w:val="0"/>
          <w:numId w:val="2"/>
        </w:numPr>
        <w:spacing w:after="80"/>
      </w:pPr>
      <w:r>
        <w:t xml:space="preserve">2. On mount, the app reads two SecureStore keys directly — jwt_token and user_data.</w:t>
      </w:r>
    </w:p>
    <w:p>
      <w:pPr>
        <w:pStyle w:val="ListParagraph"/>
        <w:numPr>
          <w:ilvl w:val="0"/>
          <w:numId w:val="2"/>
        </w:numPr>
        <w:spacing w:after="80"/>
      </w:pPr>
      <w:r>
        <w:t xml:space="preserve">3. If both exist, it parses the user data and calls setAuth() on the Zustand auth store, which updates in-memory state (and re-persists the same keys, since setAuth is shared code with a fresh login).</w:t>
      </w:r>
    </w:p>
    <w:p>
      <w:pPr>
        <w:pStyle w:val="ListParagraph"/>
        <w:numPr>
          <w:ilvl w:val="0"/>
          <w:numId w:val="2"/>
        </w:numPr>
        <w:spacing w:after="80"/>
      </w:pPr>
      <w:r>
        <w:t xml:space="preserve">4. If either key is missing, or anything throws (corrupted data), it calls clearAuth() instead of leaving the app hung in a loading state forever.</w:t>
      </w:r>
    </w:p>
    <w:p>
      <w:pPr>
        <w:pStyle w:val="ListParagraph"/>
        <w:numPr>
          <w:ilvl w:val="0"/>
          <w:numId w:val="2"/>
        </w:numPr>
        <w:spacing w:after="80"/>
      </w:pPr>
      <w:r>
        <w:t xml:space="preserve">5. Only once that check resolves does the native splash hand off to a JS-rendered animated splash screen using the same logo/background, so the swap is invisible.</w:t>
      </w:r>
    </w:p>
    <w:p>
      <w:pPr>
        <w:pStyle w:val="ListParagraph"/>
        <w:numPr>
          <w:ilvl w:val="0"/>
          <w:numId w:val="2"/>
        </w:numPr>
        <w:spacing w:after="80"/>
      </w:pPr>
      <w:r>
        <w:t xml:space="preserve">6. A separate effect then does the actual routing decision: no token → login; token but subscription EXPIRED → trial-expired screen; authenticated but sitting inside the (auth) group → redirect to that tier's dashboard; and a tier guard that force-redirects if a user somehow navigates into another tier's route group entirely (e.g. deep-linking into a wholesaler route while logged in as a retailer).</w:t>
      </w:r>
    </w:p>
    <w:p>
      <w:pPr>
        <w:spacing w:after="160"/>
      </w:pPr>
      <w:r>
        <w:t xml:space="preserve">app/index.tsx (the literal / route) exists specifically to avoid a flash of the login screen before that SecureStore check resolves — it shows a spinner (with a 4-second failsafe) and issues its own redirect based on the same auth-store state.</w:t>
      </w:r>
    </w:p>
    <w:p>
      <w:pPr>
        <w:pStyle w:val="Heading3"/>
        <w:spacing w:after="140" w:before="280"/>
      </w:pPr>
      <w:r>
        <w:t xml:space="preserve">Per-tier layouts</w:t>
      </w:r>
    </w:p>
    <w:p>
      <w:pPr>
        <w:spacing w:after="160"/>
      </w:pPr>
      <w:r>
        <w:t xml:space="preserve">Each tier group — (retailer), (wholesaler), (manufacturer) — has its own _layout.tsx as a Tabs navigator (5 visible tabs: Dashboard + 3 tier tools + More), with several additional screens declared but hidden from the tab bar (options={{ href: null }}) — reachable only via links inside the More screen (e.g. activity log, reservations, linked partners, customer list). The (auth) group is a plain Stack holding just login and trial-expired.</w:t>
      </w:r>
    </w:p>
    <w:p>
      <w:pPr>
        <w:pStyle w:val="Heading2"/>
        <w:spacing w:after="140" w:before="280"/>
      </w:pPr>
      <w:r>
        <w:t xml:space="preserve">3.3 State management</w:t>
      </w:r>
    </w:p>
    <w:p>
      <w:pPr>
        <w:spacing w:after="160"/>
      </w:pPr>
      <w:r>
        <w:t xml:space="preserve">Two Zustand stores, both under store/:</w:t>
      </w:r>
    </w:p>
    <w:p>
      <w:pPr>
        <w:pStyle w:val="ListParagraph"/>
        <w:numPr>
          <w:ilvl w:val="0"/>
          <w:numId w:val="2"/>
        </w:numPr>
        <w:spacing w:after="80"/>
      </w:pPr>
      <w:r>
        <w:rPr>
          <w:b/>
          <w:bCs/>
        </w:rPr>
        <w:t xml:space="preserve">authStore.ts — </w:t>
      </w:r>
      <w:r>
        <w:t xml:space="preserve">token, user, isLoading, plus setAuth/updateUser/updateToken/clearAuth actions, each of which persists to SecureStore. There is no separate auth context wrapper — the Zustand hook is the API, called directly from any screen that needs it.</w:t>
      </w:r>
    </w:p>
    <w:p>
      <w:pPr>
        <w:pStyle w:val="ListParagraph"/>
        <w:numPr>
          <w:ilvl w:val="0"/>
          <w:numId w:val="2"/>
        </w:numPr>
        <w:spacing w:after="80"/>
      </w:pPr>
      <w:r>
        <w:rPr>
          <w:b/>
          <w:bCs/>
        </w:rPr>
        <w:t xml:space="preserve">themeStore.ts — </w:t>
      </w:r>
      <w:r>
        <w:t xml:space="preserve">mode ('light' | 'dark' | 'system') and a hydrated flag; hydrate() reads the persisted preference once at startup, setMode() writes the new choice and updates state immediately.</w:t>
      </w:r>
    </w:p>
    <w:p>
      <w:pPr>
        <w:spacing w:after="160"/>
      </w:pPr>
      <w:r>
        <w:t xml:space="preserve">Deliberately minimal — no middleware, no normalized entity cache. All server data (products, dashboard stats, etc.) lives in per-screen local state and is refetched via pull-to-refresh or on mount, rather than cached globally.</w:t>
      </w:r>
    </w:p>
    <w:p>
      <w:pPr>
        <w:pStyle w:val="Heading2"/>
        <w:spacing w:after="140" w:before="280"/>
      </w:pPr>
      <w:r>
        <w:t xml:space="preserve">3.4 Theming system</w:t>
      </w:r>
    </w:p>
    <w:p>
      <w:pPr>
        <w:spacing w:after="160"/>
      </w:pPr>
      <w:r>
        <w:t xml:space="preserve">theme/colors.ts exports a full ThemeColors interface and two concrete palettes — lightColors and darkColors — where the dark palette is hand-tuned (deep brand-tinted navy rather than pure black, lifted accent tones for real contrast) rather than a naive inversion. theme/typography.ts and theme/spacing.ts give named text styles and an 8px spacing/radius scale so screens compose from a shared vocabulary instead of ad hoc numbers.</w:t>
      </w:r>
    </w:p>
    <w:p>
      <w:pPr>
        <w:spacing w:after="160"/>
      </w:pPr>
      <w:r>
        <w:t xml:space="preserve">The one pattern repeated in literally every screen: const s = useMemo(() =&gt; makeStyles(colors), [colors]), where makeStyles is a function (not a static object) taking the current color palette and returning a StyleSheet. This exists because colors are dynamic (theme-dependent) but StyleSheet.create is normally meant for static, one-time style objects — wrapping it in useMemo keyed on colors means the relatively expensive style computation only reruns when the palette actually changes (i.e., on an actual light/dark toggle), not on every render. useThemeColors() is the one hook every themed screen calls, and it's the only place that resolves 'system' mode against the device's actual color scheme.</w:t>
      </w:r>
    </w:p>
    <w:p>
      <w:pPr>
        <w:spacing w:after="160"/>
      </w:pPr>
      <w:r>
        <w:t xml:space="preserve">Toggling dark mode end to end: a user changes the setting in Profile → setMode() writes to SecureStore and updates Zustand state → every mounted screen calling useThemeColors() re-renders → each screen's memoized makeStyles(colors) recomputes → the whole UI updates in one pass, and the choice is read back out of SecureStore on the next app launch so it survives a restart.</w:t>
      </w:r>
    </w:p>
    <w:p>
      <w:pPr>
        <w:pStyle w:val="Heading2"/>
        <w:spacing w:after="140" w:before="280"/>
      </w:pPr>
      <w:r>
        <w:t xml:space="preserve">3.5 Screen inventory</w:t>
      </w:r>
    </w:p>
    <w:p>
      <w:pPr>
        <w:pStyle w:val="Heading3"/>
        <w:spacing w:after="140" w:before="280"/>
      </w:pPr>
      <w:r>
        <w:t xml:space="preserve">(auth) group</w:t>
      </w:r>
    </w:p>
    <w:p>
      <w:pPr>
        <w:pStyle w:val="ListParagraph"/>
        <w:numPr>
          <w:ilvl w:val="0"/>
          <w:numId w:val="2"/>
        </w:numPr>
        <w:spacing w:after="80"/>
      </w:pPr>
      <w:r>
        <w:t xml:space="preserve">login.tsx — email/password sign-in with a hand-drawn SVG logo; on success, hands off to the root layout's redirect logic.</w:t>
      </w:r>
    </w:p>
    <w:p>
      <w:pPr>
        <w:pStyle w:val="ListParagraph"/>
        <w:numPr>
          <w:ilvl w:val="0"/>
          <w:numId w:val="2"/>
        </w:numPr>
        <w:spacing w:after="80"/>
      </w:pPr>
      <w:r>
        <w:t xml:space="preserve">trial-expired.tsx — shown once a subscription has expired; shows tier-specific pricing and deep-links out to an external pricing page rather than handling payment in-app.</w:t>
      </w:r>
    </w:p>
    <w:p>
      <w:pPr>
        <w:pStyle w:val="Heading3"/>
        <w:spacing w:after="140" w:before="280"/>
      </w:pPr>
      <w:r>
        <w:t xml:space="preserve">(retailer) group</w:t>
      </w:r>
    </w:p>
    <w:p>
      <w:pPr>
        <w:pStyle w:val="ListParagraph"/>
        <w:numPr>
          <w:ilvl w:val="0"/>
          <w:numId w:val="2"/>
        </w:numPr>
        <w:spacing w:after="80"/>
      </w:pPr>
      <w:r>
        <w:t xml:space="preserve">dashboard.tsx — KPI/greeting home screen, pulls /reports/dashboard.</w:t>
      </w:r>
    </w:p>
    <w:p>
      <w:pPr>
        <w:pStyle w:val="ListParagraph"/>
        <w:numPr>
          <w:ilvl w:val="0"/>
          <w:numId w:val="2"/>
        </w:numPr>
        <w:spacing w:after="80"/>
      </w:pPr>
      <w:r>
        <w:t xml:space="preserve">products/index.tsx — product catalog CRUD, category filters, low-stock flag, photo upload, unit picker.</w:t>
      </w:r>
    </w:p>
    <w:p>
      <w:pPr>
        <w:pStyle w:val="ListParagraph"/>
        <w:numPr>
          <w:ilvl w:val="0"/>
          <w:numId w:val="2"/>
        </w:numPr>
        <w:spacing w:after="80"/>
      </w:pPr>
      <w:r>
        <w:t xml:space="preserve">pos.tsx — point-of-sale cart and checkout (walked through in Part 3.7).</w:t>
      </w:r>
    </w:p>
    <w:p>
      <w:pPr>
        <w:pStyle w:val="ListParagraph"/>
        <w:numPr>
          <w:ilvl w:val="0"/>
          <w:numId w:val="2"/>
        </w:numPr>
        <w:spacing w:after="80"/>
      </w:pPr>
      <w:r>
        <w:t xml:space="preserve">credit/index.tsx — the shared CreditScreen with retailer-specific copy.</w:t>
      </w:r>
    </w:p>
    <w:p>
      <w:pPr>
        <w:pStyle w:val="ListParagraph"/>
        <w:numPr>
          <w:ilvl w:val="0"/>
          <w:numId w:val="2"/>
        </w:numPr>
        <w:spacing w:after="80"/>
      </w:pPr>
      <w:r>
        <w:t xml:space="preserve">more.tsx — settings hub, subscription status, unread-notification badge, sign out.</w:t>
      </w:r>
    </w:p>
    <w:p>
      <w:pPr>
        <w:pStyle w:val="ListParagraph"/>
        <w:numPr>
          <w:ilvl w:val="0"/>
          <w:numId w:val="2"/>
        </w:numPr>
        <w:spacing w:after="80"/>
      </w:pPr>
      <w:r>
        <w:t xml:space="preserve">linked-wholesalers/index.tsx, reservations.tsx, customers/index.tsx, activity/index.tsx — reachable from More.</w:t>
      </w:r>
    </w:p>
    <w:p>
      <w:pPr>
        <w:pStyle w:val="Heading3"/>
        <w:spacing w:after="140" w:before="280"/>
      </w:pPr>
      <w:r>
        <w:t xml:space="preserve">(wholesaler) group</w:t>
      </w:r>
    </w:p>
    <w:p>
      <w:pPr>
        <w:pStyle w:val="ListParagraph"/>
        <w:numPr>
          <w:ilvl w:val="0"/>
          <w:numId w:val="2"/>
        </w:numPr>
        <w:spacing w:after="80"/>
      </w:pPr>
      <w:r>
        <w:t xml:space="preserve">dashboard.tsx, credit/index.tsx, more.tsx, activity/index.tsx — same shared-component pattern as retailer.</w:t>
      </w:r>
    </w:p>
    <w:p>
      <w:pPr>
        <w:pStyle w:val="ListParagraph"/>
        <w:numPr>
          <w:ilvl w:val="0"/>
          <w:numId w:val="2"/>
        </w:numPr>
        <w:spacing w:after="80"/>
      </w:pPr>
      <w:r>
        <w:t xml:space="preserve">warehouse/index.tsx — bulk stock management.</w:t>
      </w:r>
    </w:p>
    <w:p>
      <w:pPr>
        <w:pStyle w:val="ListParagraph"/>
        <w:numPr>
          <w:ilvl w:val="0"/>
          <w:numId w:val="2"/>
        </w:numPr>
        <w:spacing w:after="80"/>
      </w:pPr>
      <w:r>
        <w:t xml:space="preserve">pos/index.tsx — wholesale POS, with a minimum-order-quantity rule.</w:t>
      </w:r>
    </w:p>
    <w:p>
      <w:pPr>
        <w:pStyle w:val="ListParagraph"/>
        <w:numPr>
          <w:ilvl w:val="0"/>
          <w:numId w:val="2"/>
        </w:numPr>
        <w:spacing w:after="80"/>
      </w:pPr>
      <w:r>
        <w:t xml:space="preserve">linked-partners/index.tsx — link requests to manufacturers and retailers (the wholesaler is the connecting "hub" tier).</w:t>
      </w:r>
    </w:p>
    <w:p>
      <w:pPr>
        <w:pStyle w:val="Heading3"/>
        <w:spacing w:after="140" w:before="280"/>
      </w:pPr>
      <w:r>
        <w:t xml:space="preserve">(manufacturer) group</w:t>
      </w:r>
    </w:p>
    <w:p>
      <w:pPr>
        <w:pStyle w:val="ListParagraph"/>
        <w:numPr>
          <w:ilvl w:val="0"/>
          <w:numId w:val="2"/>
        </w:numPr>
        <w:spacing w:after="80"/>
      </w:pPr>
      <w:r>
        <w:t xml:space="preserve">dashboard.tsx, credit/index.tsx, more.tsx, activity/index.tsx — same shared pattern.</w:t>
      </w:r>
    </w:p>
    <w:p>
      <w:pPr>
        <w:pStyle w:val="ListParagraph"/>
        <w:numPr>
          <w:ilvl w:val="0"/>
          <w:numId w:val="2"/>
        </w:numPr>
        <w:spacing w:after="80"/>
      </w:pPr>
      <w:r>
        <w:t xml:space="preserve">materials/index.tsx — raw material inventory and stock-in.</w:t>
      </w:r>
    </w:p>
    <w:p>
      <w:pPr>
        <w:pStyle w:val="ListParagraph"/>
        <w:numPr>
          <w:ilvl w:val="0"/>
          <w:numId w:val="2"/>
        </w:numPr>
        <w:spacing w:after="80"/>
      </w:pPr>
      <w:r>
        <w:t xml:space="preserve">recipes/index.tsx — define a finished product's bill of materials.</w:t>
      </w:r>
    </w:p>
    <w:p>
      <w:pPr>
        <w:pStyle w:val="ListParagraph"/>
        <w:numPr>
          <w:ilvl w:val="0"/>
          <w:numId w:val="2"/>
        </w:numPr>
        <w:spacing w:after="80"/>
      </w:pPr>
      <w:r>
        <w:t xml:space="preserve">production/index.tsx — pick a recipe, preview material consumption, confirm a production run.</w:t>
      </w:r>
    </w:p>
    <w:p>
      <w:pPr>
        <w:pStyle w:val="ListParagraph"/>
        <w:numPr>
          <w:ilvl w:val="0"/>
          <w:numId w:val="2"/>
        </w:numPr>
        <w:spacing w:after="80"/>
      </w:pPr>
      <w:r>
        <w:t xml:space="preserve">finished-goods/index.tsx — inventory ready for dispatch.</w:t>
      </w:r>
    </w:p>
    <w:p>
      <w:pPr>
        <w:pStyle w:val="ListParagraph"/>
        <w:numPr>
          <w:ilvl w:val="0"/>
          <w:numId w:val="2"/>
        </w:numPr>
        <w:spacing w:after="80"/>
      </w:pPr>
      <w:r>
        <w:t xml:space="preserve">dispatch/index.tsx — ship finished goods to a wholesaler, including Paystack card payment and the offline queue.</w:t>
      </w:r>
    </w:p>
    <w:p>
      <w:pPr>
        <w:pStyle w:val="ListParagraph"/>
        <w:numPr>
          <w:ilvl w:val="0"/>
          <w:numId w:val="2"/>
        </w:numPr>
        <w:spacing w:after="80"/>
      </w:pPr>
      <w:r>
        <w:t xml:space="preserve">linked-partners/index.tsx — link requests to wholesalers only.</w:t>
      </w:r>
    </w:p>
    <w:p>
      <w:pPr>
        <w:pStyle w:val="Heading3"/>
        <w:spacing w:after="140" w:before="280"/>
      </w:pPr>
      <w:r>
        <w:t xml:space="preserve">Shared top-level routes (reachable from any tier's More menu)</w:t>
      </w:r>
    </w:p>
    <w:p>
      <w:pPr>
        <w:pStyle w:val="ListParagraph"/>
        <w:numPr>
          <w:ilvl w:val="0"/>
          <w:numId w:val="2"/>
        </w:numPr>
        <w:spacing w:after="80"/>
      </w:pPr>
      <w:r>
        <w:t xml:space="preserve">invoices.tsx, marketplace.tsx, my-listing.tsx, notifications.tsx, profile.tsx, subscription.tsx, stock-in.tsx, receive-stock.tsx.</w:t>
      </w:r>
    </w:p>
    <w:p>
      <w:pPr>
        <w:pStyle w:val="Heading2"/>
        <w:spacing w:after="140" w:before="280"/>
      </w:pPr>
      <w:r>
        <w:t xml:space="preserve">3.6 Reusable component library (components/)</w:t>
      </w:r>
    </w:p>
    <w:p>
      <w:pPr>
        <w:pStyle w:val="ListParagraph"/>
        <w:numPr>
          <w:ilvl w:val="0"/>
          <w:numId w:val="2"/>
        </w:numPr>
        <w:spacing w:after="80"/>
      </w:pPr>
      <w:r>
        <w:rPr>
          <w:b/>
          <w:bCs/>
        </w:rPr>
        <w:t xml:space="preserve">PressableScale.tsx — </w:t>
      </w:r>
      <w:r>
        <w:t xml:space="preserve">drop-in Pressable replacement giving a visible press-squish + spring bounce-back, with an optional haptic. Nearly every tappable surface in the app is built on this rather than bare TouchableOpacity.</w:t>
      </w:r>
    </w:p>
    <w:p>
      <w:pPr>
        <w:pStyle w:val="ListParagraph"/>
        <w:numPr>
          <w:ilvl w:val="0"/>
          <w:numId w:val="2"/>
        </w:numPr>
        <w:spacing w:after="80"/>
      </w:pPr>
      <w:r>
        <w:rPr>
          <w:b/>
          <w:bCs/>
        </w:rPr>
        <w:t xml:space="preserve">SuccessCheckmark.tsx — </w:t>
      </w:r>
      <w:r>
        <w:t xml:space="preserve">full-screen celebration overlay (checkmark pop, double ring pulse, a confetti burst) shown after a completed sale; calls onDone to chain into whatever should happen next.</w:t>
      </w:r>
    </w:p>
    <w:p>
      <w:pPr>
        <w:pStyle w:val="ListParagraph"/>
        <w:numPr>
          <w:ilvl w:val="0"/>
          <w:numId w:val="2"/>
        </w:numPr>
        <w:spacing w:after="80"/>
      </w:pPr>
      <w:r>
        <w:rPr>
          <w:b/>
          <w:bCs/>
        </w:rPr>
        <w:t xml:space="preserve">FadeInItem.tsx — </w:t>
      </w:r>
      <w:r>
        <w:t xml:space="preserve">wraps a list row to fade, slide, and scale into place, staggered by index — used on product/material lists and activity feeds.</w:t>
      </w:r>
    </w:p>
    <w:p>
      <w:pPr>
        <w:pStyle w:val="ListParagraph"/>
        <w:numPr>
          <w:ilvl w:val="0"/>
          <w:numId w:val="2"/>
        </w:numPr>
        <w:spacing w:after="80"/>
      </w:pPr>
      <w:r>
        <w:rPr>
          <w:b/>
          <w:bCs/>
        </w:rPr>
        <w:t xml:space="preserve">DotGrid.tsx — </w:t>
      </w:r>
      <w:r>
        <w:t xml:space="preserve">SVG tiled dot-pattern texture, used as a subtle background detail on hero sections.</w:t>
      </w:r>
    </w:p>
    <w:p>
      <w:pPr>
        <w:pStyle w:val="ListParagraph"/>
        <w:numPr>
          <w:ilvl w:val="0"/>
          <w:numId w:val="2"/>
        </w:numPr>
        <w:spacing w:after="80"/>
      </w:pPr>
      <w:r>
        <w:rPr>
          <w:b/>
          <w:bCs/>
        </w:rPr>
        <w:t xml:space="preserve">ConfirmSheet.tsx — </w:t>
      </w:r>
      <w:r>
        <w:t xml:space="preserve">exports useConfirmSheet(), a hook returning a themed bottom-sheet replacement for Alert.alert() confirmations that resolves a promise to true/false.</w:t>
      </w:r>
    </w:p>
    <w:p>
      <w:pPr>
        <w:pStyle w:val="ListParagraph"/>
        <w:numPr>
          <w:ilvl w:val="0"/>
          <w:numId w:val="2"/>
        </w:numPr>
        <w:spacing w:after="80"/>
      </w:pPr>
      <w:r>
        <w:rPr>
          <w:b/>
          <w:bCs/>
        </w:rPr>
        <w:t xml:space="preserve">ToastHost.tsx / toast.ts — </w:t>
      </w:r>
      <w:r>
        <w:t xml:space="preserve">a tiny pub/sub: showToast(message, type) anywhere in the app triggers a themed toast, with haptic feedback matched to the toast type.</w:t>
      </w:r>
    </w:p>
    <w:p>
      <w:pPr>
        <w:pStyle w:val="ListParagraph"/>
        <w:numPr>
          <w:ilvl w:val="0"/>
          <w:numId w:val="2"/>
        </w:numPr>
        <w:spacing w:after="80"/>
      </w:pPr>
      <w:r>
        <w:rPr>
          <w:b/>
          <w:bCs/>
        </w:rPr>
        <w:t xml:space="preserve">Skeleton.tsx — </w:t>
      </w:r>
      <w:r>
        <w:t xml:space="preserve">pulsing placeholder blocks (and a SkeletonRow preset shaped like a list row) shown while data loads, instead of a spinner.</w:t>
      </w:r>
    </w:p>
    <w:p>
      <w:pPr>
        <w:pStyle w:val="ListParagraph"/>
        <w:numPr>
          <w:ilvl w:val="0"/>
          <w:numId w:val="2"/>
        </w:numPr>
        <w:spacing w:after="80"/>
      </w:pPr>
      <w:r>
        <w:rPr>
          <w:b/>
          <w:bCs/>
        </w:rPr>
        <w:t xml:space="preserve">StatusIndicator.tsx — </w:t>
      </w:r>
      <w:r>
        <w:t xml:space="preserve">a small colored dot + label (the "signal strip" pattern) plus urgencyBorder(), used to flag danger/warning rows without turning a whole list into a wall of colored badges.</w:t>
      </w:r>
    </w:p>
    <w:p>
      <w:pPr>
        <w:pStyle w:val="ListParagraph"/>
        <w:numPr>
          <w:ilvl w:val="0"/>
          <w:numId w:val="2"/>
        </w:numPr>
        <w:spacing w:after="80"/>
      </w:pPr>
      <w:r>
        <w:rPr>
          <w:b/>
          <w:bCs/>
        </w:rPr>
        <w:t xml:space="preserve">CountryPicker.tsx — </w:t>
      </w:r>
      <w:r>
        <w:t xml:space="preserve">modal picker over the country catalog, flagging non-Paystack-live countries with a "coming soon" note.</w:t>
      </w:r>
    </w:p>
    <w:p>
      <w:pPr>
        <w:pStyle w:val="ListParagraph"/>
        <w:numPr>
          <w:ilvl w:val="0"/>
          <w:numId w:val="2"/>
        </w:numPr>
        <w:spacing w:after="80"/>
      </w:pPr>
      <w:r>
        <w:rPr>
          <w:b/>
          <w:bCs/>
        </w:rPr>
        <w:t xml:space="preserve">PaystackPayment.tsx — </w:t>
      </w:r>
      <w:r>
        <w:t xml:space="preserve">modal wrapping a WebView that loads Paystack's hosted checkout inline and relays success/close events back to React Native.</w:t>
      </w:r>
    </w:p>
    <w:p>
      <w:pPr>
        <w:pStyle w:val="ListParagraph"/>
        <w:numPr>
          <w:ilvl w:val="0"/>
          <w:numId w:val="2"/>
        </w:numPr>
        <w:spacing w:after="80"/>
      </w:pPr>
      <w:r>
        <w:rPr>
          <w:b/>
          <w:bCs/>
        </w:rPr>
        <w:t xml:space="preserve">ActivityLogScreen.tsx — </w:t>
      </w:r>
      <w:r>
        <w:t xml:space="preserve">shared by all three tiers; renders a flat feed for sub-accounts (their own activity only) or a month-grouped, expandable review view for owners, with a clear-month action that only hides history from the view — it never deletes anything.</w:t>
      </w:r>
    </w:p>
    <w:p>
      <w:pPr>
        <w:pStyle w:val="ListParagraph"/>
        <w:numPr>
          <w:ilvl w:val="0"/>
          <w:numId w:val="2"/>
        </w:numPr>
        <w:spacing w:after="80"/>
      </w:pPr>
      <w:r>
        <w:rPr>
          <w:b/>
          <w:bCs/>
        </w:rPr>
        <w:t xml:space="preserve">CreditScreen.tsx — </w:t>
      </w:r>
      <w:r>
        <w:t xml:space="preserve">shared by all three tiers with tier-specific copy; "they owe me" / "I owe them" tabs, record-payment and hold modals, password-gated permanent deletion.</w:t>
      </w:r>
    </w:p>
    <w:p>
      <w:pPr>
        <w:pStyle w:val="ListParagraph"/>
        <w:numPr>
          <w:ilvl w:val="0"/>
          <w:numId w:val="2"/>
        </w:numPr>
        <w:spacing w:after="80"/>
      </w:pPr>
      <w:r>
        <w:rPr>
          <w:b/>
          <w:bCs/>
        </w:rPr>
        <w:t xml:space="preserve">ImagePickerAvatar.tsx, UnitPicker.tsx, AnimatedSplash.tsx — </w:t>
      </w:r>
      <w:r>
        <w:t xml:space="preserve">photo picker, unit-of-measure picker, and the animated app-open splash screen respectively.</w:t>
      </w:r>
    </w:p>
    <w:p>
      <w:pPr>
        <w:pStyle w:val="Heading2"/>
        <w:spacing w:after="140" w:before="280"/>
      </w:pPr>
      <w:r>
        <w:t xml:space="preserve">3.7 Cross-cutting features, and why each exists</w:t>
      </w:r>
    </w:p>
    <w:p>
      <w:pPr>
        <w:pStyle w:val="Heading3"/>
        <w:spacing w:after="140" w:before="280"/>
      </w:pPr>
      <w:r>
        <w:t xml:space="preserve">Multi-currency</w:t>
      </w:r>
    </w:p>
    <w:p>
      <w:pPr>
        <w:spacing w:after="160"/>
      </w:pPr>
      <w:r>
        <w:t xml:space="preserve">All prices are stored and computed in USD internally, matching the backend exactly — hooks/useCurrency.ts only changes what the user sees. It reads the business's country from the auth store, resolves it against constants/countries.ts's static catalog (which deliberately mirrors the backend's CountryCatalog), and exposes convert() and format() helpers. Card payments are only ever offered when the resolved country has paystackLive: true — every POS/dispatch screen conditionally includes a CARD payment option, and shows a plain "card payments coming soon" message otherwise.</w:t>
      </w:r>
    </w:p>
    <w:p>
      <w:pPr>
        <w:pStyle w:val="Heading3"/>
        <w:spacing w:after="140" w:before="280"/>
      </w:pPr>
      <w:r>
        <w:t xml:space="preserve">Offline-safe sales (services/offlineQueue.ts)</w:t>
      </w:r>
    </w:p>
    <w:p>
      <w:pPr>
        <w:spacing w:after="160"/>
      </w:pPr>
      <w:r>
        <w:t xml:space="preserve">Built specifically for the realistic scenario of a retailer, wholesaler, or manufacturer making a sale on-site with unreliable internet:</w:t>
      </w:r>
    </w:p>
    <w:p>
      <w:pPr>
        <w:pStyle w:val="ListParagraph"/>
        <w:numPr>
          <w:ilvl w:val="0"/>
          <w:numId w:val="2"/>
        </w:numPr>
        <w:spacing w:after="80"/>
      </w:pPr>
      <w:r>
        <w:t xml:space="preserve">generateIdempotencyKey() produces a unique-enough key attached to every sale body, so a retried request can be de-duplicated by the backend rather than double-selling stock.</w:t>
      </w:r>
    </w:p>
    <w:p>
      <w:pPr>
        <w:pStyle w:val="ListParagraph"/>
        <w:numPr>
          <w:ilvl w:val="0"/>
          <w:numId w:val="2"/>
        </w:numPr>
        <w:spacing w:after="80"/>
      </w:pPr>
      <w:r>
        <w:t xml:space="preserve">isNetworkFailure(error) distinguishes "the request never got a response" (a dropped connection — error.request set, error.response not) from "the server explicitly rejected it" (e.g. insufficient stock) — only the former gets queued and retried; the latter is shown to the user immediately, since retrying a rejected sale would never succeed.</w:t>
      </w:r>
    </w:p>
    <w:p>
      <w:pPr>
        <w:pStyle w:val="ListParagraph"/>
        <w:numPr>
          <w:ilvl w:val="0"/>
          <w:numId w:val="2"/>
        </w:numPr>
        <w:spacing w:after="80"/>
      </w:pPr>
      <w:r>
        <w:t xml:space="preserve">Queued sales are stored in AsyncStorage and flushed in order; a genuine network failure stops processing (preserving order) while a server rejection just drops that one item and surfaces its error.</w:t>
      </w:r>
    </w:p>
    <w:p>
      <w:pPr>
        <w:pStyle w:val="ListParagraph"/>
        <w:numPr>
          <w:ilvl w:val="0"/>
          <w:numId w:val="2"/>
        </w:numPr>
        <w:spacing w:after="80"/>
      </w:pPr>
      <w:r>
        <w:t xml:space="preserve">An AppState listener automatically retries the queue every time the app is foregrounded — e.g. reopening the app after walking back into signal range — with a manual "Retry" affordance as a fallback.</w:t>
      </w:r>
    </w:p>
    <w:p>
      <w:pPr>
        <w:pStyle w:val="Heading3"/>
        <w:spacing w:after="140" w:before="280"/>
      </w:pPr>
      <w:r>
        <w:t xml:space="preserve">The API client (services/api.ts)</w:t>
      </w:r>
    </w:p>
    <w:p>
      <w:pPr>
        <w:spacing w:after="160"/>
      </w:pPr>
      <w:r>
        <w:t xml:space="preserve">A single hardcoded production URL — https://stockflow-backend-qwpt.onrender.com — with a 15-second axios timeout and a request interceptor that attaches the stored JWT to every call. There is no environment-based switching between a local/dev backend and the production one; anyone wanting to point the app at a locally-running backend has to edit this file directly.</w:t>
      </w:r>
    </w:p>
    <w:p>
      <w:pPr>
        <w:pStyle w:val="Heading2"/>
        <w:spacing w:after="140" w:before="280"/>
      </w:pPr>
      <w:r>
        <w:t xml:space="preserve">3.8 Build and distribution</w:t>
      </w:r>
    </w:p>
    <w:p>
      <w:pPr>
        <w:spacing w:after="160"/>
      </w:pPr>
      <w:r>
        <w:t xml:space="preserve">app.json configures the Expo project (scheme stockflowpro for deep linking, a linked EAS project ID, splash/icon assets in the app's navy brand color). eas.json defines two build profiles: preview (internal distribution, a directly-installable Android APK, with Gradle memory tuning that suggests the team previously hit out-of-memory build failures on EAS's machines) and production (auto-incrementing build number, defaulting to store-ready distribution). A submit.production block exists but is empty — the scaffolding for eas submit to push to app stores is present, but no store credentials/config have been filled in yet, and the Android package id is still the default com.anonymous.StockFlowPro placeholder rather than a real reverse-domain identifier.</w:t>
      </w:r>
    </w:p>
    <w:p>
      <w:pPr>
        <w:spacing w:after="160"/>
      </w:pPr>
      <w:r>
        <w:t xml:space="preserve">Day-to-day development happens via expo start, scanning the printed QR code with the Expo Go app on a physical phone or an emulator — no store build needed for iteration. The project's dev dependency on @expo/ngrok, and CorsConfig's explicit allowance of ngrok/LAN origins, confirm the team has also used tunneled/LAN-based testing when a phone isn't on the same network as the laptop running the backend.</w:t>
      </w:r>
    </w:p>
    <w:p>
      <w:r>
        <w:br w:type="page"/>
      </w:r>
    </w:p>
    <w:p>
      <w:pPr>
        <w:pStyle w:val="Heading1"/>
        <w:spacing w:after="140" w:before="280"/>
      </w:pPr>
      <w:r>
        <w:t xml:space="preserve">Part 4 — Web App (Next.js)</w:t>
      </w:r>
    </w:p>
    <w:p>
      <w:pPr>
        <w:spacing w:after="160"/>
      </w:pPr>
      <w:r>
        <w:t xml:space="preserve">Location: frontend-web. Deployed on Netlify (netlify.toml at the repo root sets base="frontend-web", command="npm run build", publish=".next", and uses the official @netlify/plugin-nextjs adapter, which is what makes Next.js API routes work as Netlify Functions).</w:t>
      </w:r>
    </w:p>
    <w:p>
      <w:pPr>
        <w:pStyle w:val="Heading2"/>
        <w:spacing w:after="140" w:before="280"/>
      </w:pPr>
      <w:r>
        <w:t xml:space="preserve">4.1 Tech stack, and why each piece is there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1E293B" w:val="clear"/>
          </w:tcPr>
          <w:p>
            <w:r>
              <w:rPr>
                <w:b/>
                <w:bCs/>
                <w:color w:val="FFFFFF"/>
              </w:rPr>
              <w:t xml:space="preserve">Dependency</w:t>
            </w:r>
          </w:p>
        </w:tc>
        <w:tc>
          <w:tcPr>
            <w:tcW w:type="dxa" w:w="5400"/>
            <w:shd w:fill="1E293B" w:val="clear"/>
          </w:tcPr>
          <w:p>
            <w:r>
              <w:rPr>
                <w:b/>
                <w:bCs/>
                <w:color w:val="FFFFFF"/>
              </w:rPr>
              <w:t xml:space="preserve">What it's for</w:t>
            </w:r>
          </w:p>
        </w:tc>
      </w:tr>
      <w:tr>
        <w:tc>
          <w:tcPr>
            <w:tcW w:type="dxa" w:w="4200"/>
          </w:tcPr>
          <w:p>
            <w:r>
              <w:t xml:space="preserve">Next.js 16.2.6, React 19.2.4</w:t>
            </w:r>
          </w:p>
        </w:tc>
        <w:tc>
          <w:tcPr>
            <w:tcW w:type="dxa" w:w="5400"/>
          </w:tcPr>
          <w:p>
            <w:r>
              <w:t xml:space="preserve">App Router framework — file-based routing, both server and client components, an API-route layer</w:t>
            </w:r>
          </w:p>
        </w:tc>
      </w:tr>
      <w:tr>
        <w:tc>
          <w:tcPr>
            <w:tcW w:type="dxa" w:w="4200"/>
          </w:tcPr>
          <w:p>
            <w:r>
              <w:t xml:space="preserve">Tailwind CSS v4</w:t>
            </w:r>
          </w:p>
        </w:tc>
        <w:tc>
          <w:tcPr>
            <w:tcW w:type="dxa" w:w="5400"/>
          </w:tcPr>
          <w:p>
            <w:r>
              <w:t xml:space="preserve">Utility-first styling — v4 moves configuration into CSS itself rather than a tailwind.config.js file (see 4.3)</w:t>
            </w:r>
          </w:p>
        </w:tc>
      </w:tr>
      <w:tr>
        <w:tc>
          <w:tcPr>
            <w:tcW w:type="dxa" w:w="4200"/>
          </w:tcPr>
          <w:p>
            <w:r>
              <w:t xml:space="preserve">lucide-react</w:t>
            </w:r>
          </w:p>
        </w:tc>
        <w:tc>
          <w:tcPr>
            <w:tcW w:type="dxa" w:w="5400"/>
          </w:tcPr>
          <w:p>
            <w:r>
              <w:t xml:space="preserve">Icon library used throughout every page</w:t>
            </w:r>
          </w:p>
        </w:tc>
      </w:tr>
      <w:tr>
        <w:tc>
          <w:tcPr>
            <w:tcW w:type="dxa" w:w="4200"/>
          </w:tcPr>
          <w:p>
            <w:r>
              <w:t xml:space="preserve">Radix UI primitives + shadcn/ui-style components</w:t>
            </w:r>
          </w:p>
        </w:tc>
        <w:tc>
          <w:tcPr>
            <w:tcW w:type="dxa" w:w="5400"/>
          </w:tcPr>
          <w:p>
            <w:r>
              <w:t xml:space="preserve">Unstyled, accessible building blocks (Button, Card, Input, etc.) — only a handful are actually used; many installed Radix packages and companion libraries (recharts, embla-carousel, cmdk, etc.) are unused scaffolding left over from a template, worth pruning eventually</w:t>
            </w:r>
          </w:p>
        </w:tc>
      </w:tr>
      <w:tr>
        <w:tc>
          <w:tcPr>
            <w:tcW w:type="dxa" w:w="4200"/>
          </w:tcPr>
          <w:p>
            <w:r>
              <w:t xml:space="preserve">class-variance-authority, clsx, tailwind-merge</w:t>
            </w:r>
          </w:p>
        </w:tc>
        <w:tc>
          <w:tcPr>
            <w:tcW w:type="dxa" w:w="5400"/>
          </w:tcPr>
          <w:p>
            <w:r>
              <w:t xml:space="preserve">The standard trio for building variant-based component APIs and safely merging Tailwind class strings</w:t>
            </w:r>
          </w:p>
        </w:tc>
      </w:tr>
      <w:tr>
        <w:tc>
          <w:tcPr>
            <w:tcW w:type="dxa" w:w="4200"/>
          </w:tcPr>
          <w:p>
            <w:r>
              <w:t xml:space="preserve">sonner</w:t>
            </w:r>
          </w:p>
        </w:tc>
        <w:tc>
          <w:tcPr>
            <w:tcW w:type="dxa" w:w="5400"/>
          </w:tcPr>
          <w:p>
            <w:r>
              <w:t xml:space="preserve">Toast notifications — mounted globally in the root layout</w:t>
            </w:r>
          </w:p>
        </w:tc>
      </w:tr>
      <w:tr>
        <w:tc>
          <w:tcPr>
            <w:tcW w:type="dxa" w:w="4200"/>
          </w:tcPr>
          <w:p>
            <w:r>
              <w:t xml:space="preserve">nodemailer</w:t>
            </w:r>
          </w:p>
        </w:tc>
        <w:tc>
          <w:tcPr>
            <w:tcW w:type="dxa" w:w="5400"/>
          </w:tcPr>
          <w:p>
            <w:r>
              <w:t xml:space="preserve">Used only inside the /api/send-email route, to send mail via Gmail SMTP</w:t>
            </w:r>
          </w:p>
        </w:tc>
      </w:tr>
      <w:tr>
        <w:tc>
          <w:tcPr>
            <w:tcW w:type="dxa" w:w="4200"/>
          </w:tcPr>
          <w:p>
            <w:r>
              <w:t xml:space="preserve">next-themes</w:t>
            </w:r>
          </w:p>
        </w:tc>
        <w:tc>
          <w:tcPr>
            <w:tcW w:type="dxa" w:w="5400"/>
          </w:tcPr>
          <w:p>
            <w:r>
              <w:t xml:space="preserve">Installed but not actually wired up anywhere — no ThemeProvider exists in the codebase, so this is dead weight left over from scaffolding, not a real dark-mode system</w:t>
            </w:r>
          </w:p>
        </w:tc>
      </w:tr>
    </w:tbl>
    <w:p>
      <w:pPr>
        <w:pStyle w:val="Heading2"/>
        <w:spacing w:after="140" w:before="280"/>
      </w:pPr>
      <w:r>
        <w:t xml:space="preserve">4.2 Routes and pages</w:t>
      </w:r>
    </w:p>
    <w:p>
      <w:pPr>
        <w:spacing w:after="160"/>
      </w:pPr>
      <w:r>
        <w:t xml:space="preserve">Every page under app/ is a client component ("use client") except the homepage (app/page.tsx), which is a plain server component composing other, sometimes-client components.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1E293B" w:val="clear"/>
          </w:tcPr>
          <w:p>
            <w:r>
              <w:rPr>
                <w:b/>
                <w:bCs/>
                <w:color w:val="FFFFFF"/>
              </w:rPr>
              <w:t xml:space="preserve">Route</w:t>
            </w:r>
          </w:p>
        </w:tc>
        <w:tc>
          <w:tcPr>
            <w:tcW w:type="dxa" w:w="7200"/>
            <w:shd w:fill="1E293B" w:val="clear"/>
          </w:tcPr>
          <w:p>
            <w:r>
              <w:rPr>
                <w:b/>
                <w:bCs/>
                <w:color w:val="FFFFFF"/>
              </w:rPr>
              <w:t xml:space="preserve">What it does</w:t>
            </w:r>
          </w:p>
        </w:tc>
      </w:tr>
      <w:tr>
        <w:tc>
          <w:tcPr>
            <w:tcW w:type="dxa" w:w="2400"/>
          </w:tcPr>
          <w:p>
            <w:r>
              <w:t xml:space="preserve">/</w:t>
            </w:r>
          </w:p>
        </w:tc>
        <w:tc>
          <w:tcPr>
            <w:tcW w:type="dxa" w:w="7200"/>
          </w:tcPr>
          <w:p>
            <w:r>
              <w:t xml:space="preserve">Marketing landing page — hero, animated stat counters, tier cards, feature grid, pricing preview, CTA.</w:t>
            </w:r>
          </w:p>
        </w:tc>
      </w:tr>
      <w:tr>
        <w:tc>
          <w:tcPr>
            <w:tcW w:type="dxa" w:w="2400"/>
          </w:tcPr>
          <w:p>
            <w:r>
              <w:t xml:space="preserve">/signup</w:t>
            </w:r>
          </w:p>
        </w:tc>
        <w:tc>
          <w:tcPr>
            <w:tcW w:type="dxa" w:w="7200"/>
          </w:tcPr>
          <w:p>
            <w:r>
              <w:t xml:space="preserve">4-step signup wizard — walked through fully in 4.6.</w:t>
            </w:r>
          </w:p>
        </w:tc>
      </w:tr>
      <w:tr>
        <w:tc>
          <w:tcPr>
            <w:tcW w:type="dxa" w:w="2400"/>
          </w:tcPr>
          <w:p>
            <w:r>
              <w:t xml:space="preserve">/login</w:t>
            </w:r>
          </w:p>
        </w:tc>
        <w:tc>
          <w:tcPr>
            <w:tcW w:type="dxa" w:w="7200"/>
          </w:tcPr>
          <w:p>
            <w:r>
              <w:t xml:space="preserve">Split-screen login form; posts to /auth/login, stores the token, redirects to /dashboard.</w:t>
            </w:r>
          </w:p>
        </w:tc>
      </w:tr>
      <w:tr>
        <w:tc>
          <w:tcPr>
            <w:tcW w:type="dxa" w:w="2400"/>
          </w:tcPr>
          <w:p>
            <w:r>
              <w:t xml:space="preserve">/forgot-password, /reset-password</w:t>
            </w:r>
          </w:p>
        </w:tc>
        <w:tc>
          <w:tcPr>
            <w:tcW w:type="dxa" w:w="7200"/>
          </w:tcPr>
          <w:p>
            <w:r>
              <w:t xml:space="preserve">Password recovery flow, posting to /auth/forgot-password and /auth/reset-password.</w:t>
            </w:r>
          </w:p>
        </w:tc>
      </w:tr>
      <w:tr>
        <w:tc>
          <w:tcPr>
            <w:tcW w:type="dxa" w:w="2400"/>
          </w:tcPr>
          <w:p>
            <w:r>
              <w:t xml:space="preserve">/trial-expired</w:t>
            </w:r>
          </w:p>
        </w:tc>
        <w:tc>
          <w:tcPr>
            <w:tcW w:type="dxa" w:w="7200"/>
          </w:tcPr>
          <w:p>
            <w:r>
              <w:t xml:space="preserve">Shown once a trial lapses; re-lists pricing and embeds a Paystack button to reactivate.</w:t>
            </w:r>
          </w:p>
        </w:tc>
      </w:tr>
      <w:tr>
        <w:tc>
          <w:tcPr>
            <w:tcW w:type="dxa" w:w="2400"/>
          </w:tcPr>
          <w:p>
            <w:r>
              <w:t xml:space="preserve">/pricing</w:t>
            </w:r>
          </w:p>
        </w:tc>
        <w:tc>
          <w:tcPr>
            <w:tcW w:type="dxa" w:w="7200"/>
          </w:tcPr>
          <w:p>
            <w:r>
              <w:t xml:space="preserve">Full pricing page for all 3 tiers × 2 plans, each with a Paystack payment button.</w:t>
            </w:r>
          </w:p>
        </w:tc>
      </w:tr>
      <w:tr>
        <w:tc>
          <w:tcPr>
            <w:tcW w:type="dxa" w:w="2400"/>
          </w:tcPr>
          <w:p>
            <w:r>
              <w:t xml:space="preserve">/marketplace</w:t>
            </w:r>
          </w:p>
        </w:tc>
        <w:tc>
          <w:tcPr>
            <w:tcW w:type="dxa" w:w="7200"/>
          </w:tcPr>
          <w:p>
            <w:r>
              <w:t xml:space="preserve">Public directory of manufacturer/wholesaler listings — no auth required.</w:t>
            </w:r>
          </w:p>
        </w:tc>
      </w:tr>
      <w:tr>
        <w:tc>
          <w:tcPr>
            <w:tcW w:type="dxa" w:w="2400"/>
          </w:tcPr>
          <w:p>
            <w:r>
              <w:t xml:space="preserve">/help</w:t>
            </w:r>
          </w:p>
        </w:tc>
        <w:tc>
          <w:tcPr>
            <w:tcW w:type="dxa" w:w="7200"/>
          </w:tcPr>
          <w:p>
            <w:r>
              <w:t xml:space="preserve">Static FAQ/documentation page with an accordion and section navigation.</w:t>
            </w:r>
          </w:p>
        </w:tc>
      </w:tr>
      <w:tr>
        <w:tc>
          <w:tcPr>
            <w:tcW w:type="dxa" w:w="2400"/>
          </w:tcPr>
          <w:p>
            <w:r>
              <w:t xml:space="preserve">/dashboard</w:t>
            </w:r>
          </w:p>
        </w:tc>
        <w:tc>
          <w:tcPr>
            <w:tcW w:type="dxa" w:w="7200"/>
          </w:tcPr>
          <w:p>
            <w:r>
              <w:t xml:space="preserve">The authenticated home screen — guards on a locally-stored token, fetches dashboard data and notifications, lets the admin edit profile/security settings inline.</w:t>
            </w:r>
          </w:p>
        </w:tc>
      </w:tr>
      <w:tr>
        <w:tc>
          <w:tcPr>
            <w:tcW w:type="dxa" w:w="2400"/>
          </w:tcPr>
          <w:p>
            <w:r>
              <w:t xml:space="preserve">/credit</w:t>
            </w:r>
          </w:p>
        </w:tc>
        <w:tc>
          <w:tcPr>
            <w:tcW w:type="dxa" w:w="7200"/>
          </w:tcPr>
          <w:p>
            <w:r>
              <w:t xml:space="preserve">Credit accounts view, "owed to me" vs "I owe" tabs, password-gated deletion.</w:t>
            </w:r>
          </w:p>
        </w:tc>
      </w:tr>
      <w:tr>
        <w:tc>
          <w:tcPr>
            <w:tcW w:type="dxa" w:w="2400"/>
          </w:tcPr>
          <w:p>
            <w:r>
              <w:t xml:space="preserve">/invoices, /invoices/print</w:t>
            </w:r>
          </w:p>
        </w:tc>
        <w:tc>
          <w:tcPr>
            <w:tcW w:type="dxa" w:w="7200"/>
          </w:tcPr>
          <w:p>
            <w:r>
              <w:t xml:space="preserve">Invoice list (filterable, shareable) and a print-optimized version.</w:t>
            </w:r>
          </w:p>
        </w:tc>
      </w:tr>
      <w:tr>
        <w:tc>
          <w:tcPr>
            <w:tcW w:type="dxa" w:w="2400"/>
          </w:tcPr>
          <w:p>
            <w:r>
              <w:t xml:space="preserve">/notifications</w:t>
            </w:r>
          </w:p>
        </w:tc>
        <w:tc>
          <w:tcPr>
            <w:tcW w:type="dxa" w:w="7200"/>
          </w:tcPr>
          <w:p>
            <w:r>
              <w:t xml:space="preserve">Notification feed with relative timestamps and type-based color coding.</w:t>
            </w:r>
          </w:p>
        </w:tc>
      </w:tr>
      <w:tr>
        <w:tc>
          <w:tcPr>
            <w:tcW w:type="dxa" w:w="2400"/>
          </w:tcPr>
          <w:p>
            <w:r>
              <w:t xml:space="preserve">/accounts</w:t>
            </w:r>
          </w:p>
        </w:tc>
        <w:tc>
          <w:tcPr>
            <w:tcW w:type="dxa" w:w="7200"/>
          </w:tcPr>
          <w:p>
            <w:r>
              <w:t xml:space="preserve">Lists the admin plus invited sub-accounts, with tier-specific role labels.</w:t>
            </w:r>
          </w:p>
        </w:tc>
      </w:tr>
      <w:tr>
        <w:tc>
          <w:tcPr>
            <w:tcW w:type="dxa" w:w="2400"/>
          </w:tcPr>
          <w:p>
            <w:r>
              <w:t xml:space="preserve">/invite</w:t>
            </w:r>
          </w:p>
        </w:tc>
        <w:tc>
          <w:tcPr>
            <w:tcW w:type="dxa" w:w="7200"/>
          </w:tcPr>
          <w:p>
            <w:r>
              <w:t xml:space="preserve">Form to invite a new sub-account; shows the generated temporary password on success.</w:t>
            </w:r>
          </w:p>
        </w:tc>
      </w:tr>
      <w:tr>
        <w:tc>
          <w:tcPr>
            <w:tcW w:type="dxa" w:w="2400"/>
          </w:tcPr>
          <w:p>
            <w:r>
              <w:t xml:space="preserve">/my-listing</w:t>
            </w:r>
          </w:p>
        </w:tc>
        <w:tc>
          <w:tcPr>
            <w:tcW w:type="dxa" w:w="7200"/>
          </w:tcPr>
          <w:p>
            <w:r>
              <w:t xml:space="preserve">Lets a Premium business edit its own marketplace listing.</w:t>
            </w:r>
          </w:p>
        </w:tc>
      </w:tr>
      <w:tr>
        <w:tc>
          <w:tcPr>
            <w:tcW w:type="dxa" w:w="2400"/>
          </w:tcPr>
          <w:p>
            <w:r>
              <w:t xml:space="preserve">/api/send-email</w:t>
            </w:r>
          </w:p>
        </w:tc>
        <w:tc>
          <w:tcPr>
            <w:tcW w:type="dxa" w:w="7200"/>
          </w:tcPr>
          <w:p>
            <w:r>
              <w:t xml:space="preserve">Not a page — a server-side API route; the email relay (4.7).</w:t>
            </w:r>
          </w:p>
        </w:tc>
      </w:tr>
    </w:tbl>
    <w:p>
      <w:pPr>
        <w:pStyle w:val="Heading2"/>
        <w:spacing w:after="140" w:before="280"/>
      </w:pPr>
      <w:r>
        <w:t xml:space="preserve">4.3 Styling system</w:t>
      </w:r>
    </w:p>
    <w:p>
      <w:pPr>
        <w:spacing w:after="160"/>
      </w:pPr>
      <w:r>
        <w:t xml:space="preserve">There is no tailwind.config.js/.ts in this repo at all — Tailwind v4 moves configuration into app/globals.css itself. The file defines CSS custom properties for every design token (--background, --foreground, --primary, --destructive, --border, --radius, and so on) inside :root, then an @theme inline block maps each one into Tailwind's own theme namespace (--color-*, --radius-*) — this is exactly what makes utility classes like bg-background or text-foreground resolve correctly, and it's the mechanism every shadcn-style component in components/ui/ relies on. A @custom-variant dark rule defines what dark: would mean (a .dark ancestor class), but since no theme toggle exists anywhere in the app, this is currently unused — the site is light-mode only in practice, despite next-themes being installed.</w:t>
      </w:r>
    </w:p>
    <w:p>
      <w:pPr>
        <w:spacing w:after="160"/>
      </w:pPr>
      <w:r>
        <w:t xml:space="preserve">Design language in practice: a modern SaaS marketing look — large, bold, tightly-tracked headline type, a blue-to-indigo gradient accent used sparingly on key words and calls-to-action, gradient icon badges on tier/feature cards, soft shadows with hover-lift on nearly every card, and IntersectionObserver-driven scroll reveals for subtle motion without needing a JS animation library. The deeper app pages (login, dashboard, signup) lean more on inline style objects than pure utility classes — a visibly older authoring style than the more recently polished landing page and shared shell components (navbar/footer), which is worth knowing so the team can decide whether to bring the rest of the app up to the same visual standard.</w:t>
      </w:r>
    </w:p>
    <w:p>
      <w:pPr>
        <w:pStyle w:val="Heading2"/>
        <w:spacing w:after="140" w:before="280"/>
      </w:pPr>
      <w:r>
        <w:t xml:space="preserve">4.4 Shared components</w:t>
      </w:r>
    </w:p>
    <w:p>
      <w:pPr>
        <w:pStyle w:val="ListParagraph"/>
        <w:numPr>
          <w:ilvl w:val="0"/>
          <w:numId w:val="2"/>
        </w:numPr>
        <w:spacing w:after="80"/>
      </w:pPr>
      <w:r>
        <w:rPr>
          <w:b/>
          <w:bCs/>
        </w:rPr>
        <w:t xml:space="preserve">navbar.tsx — </w:t>
      </w:r>
      <w:r>
        <w:t xml:space="preserve">a fixed, blurred header; the mobile menu is rendered via a React portal directly onto document.body (not nested inside the header), which avoids the z-index/overflow clipping bugs that plague in-place mobile menus.</w:t>
      </w:r>
    </w:p>
    <w:p>
      <w:pPr>
        <w:pStyle w:val="ListParagraph"/>
        <w:numPr>
          <w:ilvl w:val="0"/>
          <w:numId w:val="2"/>
        </w:numPr>
        <w:spacing w:after="80"/>
      </w:pPr>
      <w:r>
        <w:rPr>
          <w:b/>
          <w:bCs/>
        </w:rPr>
        <w:t xml:space="preserve">footer.tsx — </w:t>
      </w:r>
      <w:r>
        <w:t xml:space="preserve">a mini CTA strip followed by a multi-column link footer.</w:t>
      </w:r>
    </w:p>
    <w:p>
      <w:pPr>
        <w:pStyle w:val="ListParagraph"/>
        <w:numPr>
          <w:ilvl w:val="0"/>
          <w:numId w:val="2"/>
        </w:numPr>
        <w:spacing w:after="80"/>
      </w:pPr>
      <w:r>
        <w:rPr>
          <w:b/>
          <w:bCs/>
        </w:rPr>
        <w:t xml:space="preserve">scroll-reveal.tsx — </w:t>
      </w:r>
      <w:r>
        <w:t xml:space="preserve">wraps any block in a div observed by an IntersectionObserver; on first intersection it flips to visible and disconnects (fires once), with the actual animation done purely via a CSS transition — no animation library needed.</w:t>
      </w:r>
    </w:p>
    <w:p>
      <w:pPr>
        <w:pStyle w:val="ListParagraph"/>
        <w:numPr>
          <w:ilvl w:val="0"/>
          <w:numId w:val="2"/>
        </w:numPr>
        <w:spacing w:after="80"/>
      </w:pPr>
      <w:r>
        <w:rPr>
          <w:b/>
          <w:bCs/>
        </w:rPr>
        <w:t xml:space="preserve">animated-counter.tsx — </w:t>
      </w:r>
      <w:r>
        <w:t xml:space="preserve">the same IntersectionObserver-gated pattern, driving a requestAnimationFrame loop that eases a number up from 0 to its target value.</w:t>
      </w:r>
    </w:p>
    <w:p>
      <w:pPr>
        <w:pStyle w:val="ListParagraph"/>
        <w:numPr>
          <w:ilvl w:val="0"/>
          <w:numId w:val="2"/>
        </w:numPr>
        <w:spacing w:after="80"/>
      </w:pPr>
      <w:r>
        <w:rPr>
          <w:b/>
          <w:bCs/>
        </w:rPr>
        <w:t xml:space="preserve">gradient-blobs.tsx — </w:t>
      </w:r>
      <w:r>
        <w:t xml:space="preserve">a purely decorative CSS background (blurred radial-gradient shapes plus a dot-grid texture), explicitly documented as the web counterpart to the mobile app's gradient hero bubbles, with a prefers-reduced-motion override for accessibility.</w:t>
      </w:r>
    </w:p>
    <w:p>
      <w:pPr>
        <w:pStyle w:val="ListParagraph"/>
        <w:numPr>
          <w:ilvl w:val="0"/>
          <w:numId w:val="2"/>
        </w:numPr>
        <w:spacing w:after="80"/>
      </w:pPr>
      <w:r>
        <w:rPr>
          <w:b/>
          <w:bCs/>
        </w:rPr>
        <w:t xml:space="preserve">components/ui/* — </w:t>
      </w:r>
      <w:r>
        <w:t xml:space="preserve">the shadcn-style primitive set actually used (Button, Card, Input, Label, Badge, Separator), each following the standard forwardRef + class-merging pattern.</w:t>
      </w:r>
    </w:p>
    <w:p>
      <w:pPr>
        <w:pStyle w:val="ListParagraph"/>
        <w:numPr>
          <w:ilvl w:val="0"/>
          <w:numId w:val="2"/>
        </w:numPr>
        <w:spacing w:after="80"/>
      </w:pPr>
      <w:r>
        <w:rPr>
          <w:b/>
          <w:bCs/>
        </w:rPr>
        <w:t xml:space="preserve">paystack-button.tsx — </w:t>
      </w:r>
      <w:r>
        <w:t xml:space="preserve">loads Paystack's inline checkout script and opens it on click; used on both the pricing page and the trial-expired page.</w:t>
      </w:r>
    </w:p>
    <w:p>
      <w:pPr>
        <w:pStyle w:val="Heading2"/>
        <w:spacing w:after="140" w:before="280"/>
      </w:pPr>
      <w:r>
        <w:t xml:space="preserve">4.5 Auth handling</w:t>
      </w:r>
    </w:p>
    <w:p>
      <w:pPr>
        <w:spacing w:after="160"/>
      </w:pPr>
      <w:r>
        <w:t xml:space="preserve">Centralized in lib/auth.ts: setAuthSession(token, user) writes the token and user object to localStorage (as sf_token / sf_user) and also mirrors the token into a cookie with a 24-hour expiry. The code comment says this cookie exists "so middleware.ts can gate protected routes server-side" — but no middleware.ts file actually exists anywhere in this app. That comment is aspirational/stale: the cookie is written but nothing currently reads it, and every protected page instead does its own client-side check (read the token from localStorage in a useEffect, redirect to /login if it's missing). This is worth flagging directly to the team as a real gap: there's no server-side route protection today, and someone hitting a protected page before the client-side check runs could briefly see a flash of protected content.</w:t>
      </w:r>
    </w:p>
    <w:p>
      <w:pPr>
        <w:spacing w:after="160"/>
      </w:pPr>
      <w:r>
        <w:t xml:space="preserve">The web app hits the exact same backend endpoints as the mobile app (/auth/login, /auth/register) — only the client-side storage mechanism differs (localStorage + cookie on web, SecureStore on mobile). There's no shared auth hook/context; each page duplicates its own "read the token, redirect if missing" boilerplate.</w:t>
      </w:r>
    </w:p>
    <w:p>
      <w:pPr>
        <w:pStyle w:val="Heading2"/>
        <w:spacing w:after="140" w:before="280"/>
      </w:pPr>
      <w:r>
        <w:t xml:space="preserve">4.6 The signup wizard</w:t>
      </w:r>
    </w:p>
    <w:p>
      <w:pPr>
        <w:spacing w:after="160"/>
      </w:pPr>
      <w:r>
        <w:t xml:space="preserve">app/signup/page.tsx is a single page holding all wizard state client-side, wrapped in Suspense because it reads useSearchParams() (to support deep-linking from the pricing page with a pre-selected tier/plan).</w:t>
      </w:r>
    </w:p>
    <w:p>
      <w:pPr>
        <w:pStyle w:val="ListParagraph"/>
        <w:numPr>
          <w:ilvl w:val="0"/>
          <w:numId w:val="2"/>
        </w:numPr>
        <w:spacing w:after="80"/>
      </w:pPr>
      <w:r>
        <w:t xml:space="preserve">Step 1 — pick a tier (Manufacturer/Wholesaler/Retailer), each a clickable card with an icon, gradient, and description.</w:t>
      </w:r>
    </w:p>
    <w:p>
      <w:pPr>
        <w:pStyle w:val="ListParagraph"/>
        <w:numPr>
          <w:ilvl w:val="0"/>
          <w:numId w:val="2"/>
        </w:numPr>
        <w:spacing w:after="80"/>
      </w:pPr>
      <w:r>
        <w:t xml:space="preserve">Step 2 — pick a plan (Standard/Premium); price and sub-account limits are read from lib/subscription-plans.ts, a file explicitly commented as mirroring the backend's PlanCatalog by hand — meaning these numbers must be kept in sync manually whenever the backend's pricing changes.</w:t>
      </w:r>
    </w:p>
    <w:p>
      <w:pPr>
        <w:pStyle w:val="ListParagraph"/>
        <w:numPr>
          <w:ilvl w:val="0"/>
          <w:numId w:val="2"/>
        </w:numPr>
        <w:spacing w:after="80"/>
      </w:pPr>
      <w:r>
        <w:t xml:space="preserve">Step 3 — account details: business name, admin name, email, a password field with a live strength checklist (8+ characters, a capital, a number, a special character), and a country picker sourced from the same country catalog used elsewhere, marking non-Paystack-live countries as "card payments coming soon."</w:t>
      </w:r>
    </w:p>
    <w:p>
      <w:pPr>
        <w:pStyle w:val="ListParagraph"/>
        <w:numPr>
          <w:ilvl w:val="0"/>
          <w:numId w:val="2"/>
        </w:numPr>
        <w:spacing w:after="80"/>
      </w:pPr>
      <w:r>
        <w:t xml:space="preserve">Step 4 — on submit, POSTs to /auth/register and shows a success screen with the created business's details and a reminder that the login credentials were also emailed (via the backend's email relay).</w:t>
      </w:r>
    </w:p>
    <w:p>
      <w:pPr>
        <w:pStyle w:val="Heading2"/>
        <w:spacing w:after="140" w:before="280"/>
      </w:pPr>
      <w:r>
        <w:t xml:space="preserve">4.7 The email relay — the other half of the pattern described in Part 2.6</w:t>
      </w:r>
    </w:p>
    <w:p>
      <w:pPr>
        <w:spacing w:after="160"/>
      </w:pPr>
      <w:r>
        <w:t xml:space="preserve">app/api/send-email/route.ts is a Next.js Route Handler, running server-side on Netlify's function infrastructure. It checks an x-relay-secret header against process.env.EMAIL_RELAY_SECRET, validates the to/subject/html fields (with length caps), and calls nodemailer.createTransport({service: 'gmail', ...}) to actually send the mail using GMAIL_USER/GMAIL_APP_PASSWORD. Without the secret check, this endpoint would be a public, unauthenticated mail relay anyone on the internet could POST through — the secret is what turns it into something only the backend (which also knows the secret) can actually use.</w:t>
      </w:r>
    </w:p>
    <w:p>
      <w:pPr>
        <w:pStyle w:val="Heading2"/>
        <w:spacing w:after="140" w:before="280"/>
      </w:pPr>
      <w:r>
        <w:t xml:space="preserve">4.8 API client</w:t>
      </w:r>
    </w:p>
    <w:p>
      <w:pPr>
        <w:spacing w:after="160"/>
      </w:pPr>
      <w:r>
        <w:t xml:space="preserve">lib/api.ts is a single line: a hardcoded https://stockflow-backend-qwpt.onrender.com, imported by every page that talks to the backend. There is no environment-variable override, no dev/staging/production distinction — every environment (local dev, Netlify preview deploys, production) talks to the same live Render instance. Simple and demo-friendly, but it means there's currently no way to point a local frontend dev server at a locally-running backend without editing this file directly.</w:t>
      </w:r>
    </w:p>
    <w:p>
      <w:r>
        <w:br w:type="page"/>
      </w:r>
    </w:p>
    <w:p>
      <w:pPr>
        <w:pStyle w:val="Heading1"/>
        <w:spacing w:after="140" w:before="280"/>
      </w:pPr>
      <w:r>
        <w:t xml:space="preserve">Part 5 — Deployment &amp; Infrastructure</w:t>
      </w:r>
    </w:p>
    <w:p>
      <w:pPr>
        <w:pStyle w:val="Heading2"/>
        <w:spacing w:after="140" w:before="280"/>
      </w:pPr>
      <w:r>
        <w:t xml:space="preserve">5.1 Backend — Render + Docker</w:t>
      </w:r>
    </w:p>
    <w:p>
      <w:pPr>
        <w:spacing w:after="160"/>
      </w:pPr>
      <w:r>
        <w:t xml:space="preserve">backend/Stockflow-backend/Dockerfile is a classic two-stage build:</w:t>
      </w:r>
    </w:p>
    <w:p>
      <w:pPr>
        <w:shd w:fill="F1F5F9" w:val="clear"/>
        <w:spacing w:after="160"/>
      </w:pPr>
      <w:r>
        <w:rPr>
          <w:rFonts w:ascii="Consolas" w:cs="Consolas" w:eastAsia="Consolas" w:hAnsi="Consolas"/>
          <w:sz w:val="19"/>
          <w:szCs w:val="19"/>
        </w:rPr>
        <w:t xml:space="preserve">FROM eclipse-temurin:21-jdk-alpine AS build
WORKDIR /app
COPY . .
RUN chmod +x mvnw
RUN ./mvnw clean package -DskipTests
FROM eclipse-temurin:21-jre-alpine
WORKDIR /app
COPY --from=build /app/target/stockflow-backend-0.0.1-SNAPSHOT.jar app.jar
EXPOSE 8080
ENTRYPOINT ["java", "-jar", "app.jar"]</w:t>
      </w:r>
    </w:p>
    <w:p>
      <w:pPr>
        <w:spacing w:after="160"/>
      </w:pPr>
      <w:r>
        <w:t xml:space="preserve">Stage one uses the full JDK image (needs the compiler) to build the fat jar; stage two switches to the much smaller JRE-only image and copies in only the built jar — none of the source code, Maven cache, or build tools ship in the final production image. There is no render.yaml or similar file anywhere in the repo, which means the Render service's actual configuration (which environment variables are set, build settings, region, plan) lives entirely in the Render dashboard, not in version control — anyone re-deploying this from scratch needs access to that dashboard, not just the repository.</w:t>
      </w:r>
    </w:p>
    <w:p>
      <w:pPr>
        <w:spacing w:after="160"/>
      </w:pPr>
      <w:r>
        <w:t xml:space="preserve">Environment variables the backend expects at runtime: DB_URL, DB_USERNAME, DB_PASSWORD (the Neon Postgres connection), JWT_SECRET, PAYSTACK_SECRET_KEY, EMAIL_RELAY_SECRET, and an optional FRONTEND_WEB_URL (defaults to the production Netlify URL if unset).</w:t>
      </w:r>
    </w:p>
    <w:p>
      <w:pPr>
        <w:spacing w:after="160"/>
      </w:pPr>
      <w:r>
        <w:t xml:space="preserve">Build tooling: backend/Stockflow-backend/mvnw / mvnw.cmd are Maven Wrapper scripts pinning a specific Maven version, so nobody needs Maven installed system-wide to build this project — ./mvnw clean package -DskipTests is the standard command, producing target/stockflow-backend-0.0.1-SNAPSHOT.jar.</w:t>
      </w:r>
    </w:p>
    <w:p>
      <w:pPr>
        <w:pStyle w:val="Heading2"/>
        <w:spacing w:after="140" w:before="280"/>
      </w:pPr>
      <w:r>
        <w:t xml:space="preserve">5.2 Web app — Netlify</w:t>
      </w:r>
    </w:p>
    <w:p>
      <w:pPr>
        <w:spacing w:after="160"/>
      </w:pPr>
      <w:r>
        <w:t xml:space="preserve">netlify.toml lives at the repo root (not inside frontend-web/) and sets base = "frontend-web", command = "npm run build", publish = ".next", with the @netlify/plugin-nextjs plugin enabled — this plugin is what makes Next.js's server-rendering and API routes (like /api/send-email) work correctly as Netlify Functions rather than requiring a separately-hosted Node server.</w:t>
      </w:r>
    </w:p>
    <w:p>
      <w:pPr>
        <w:spacing w:after="160"/>
      </w:pPr>
      <w:r>
        <w:t xml:space="preserve">Server-only environment variables used by the web app: GMAIL_USER, GMAIL_APP_PASSWORD, EMAIL_RELAY_SECRET (all read only inside the /api/send-email route, never exposed to the browser). There are no NEXT_PUBLIC_* variables anywhere in this app — the backend URL is hardcoded in code rather than read from an environment variable (see Part 4.8).</w:t>
      </w:r>
    </w:p>
    <w:p>
      <w:pPr>
        <w:pStyle w:val="Heading2"/>
        <w:spacing w:after="140" w:before="280"/>
      </w:pPr>
      <w:r>
        <w:t xml:space="preserve">5.3 Mobile app — Expo / EAS</w:t>
      </w:r>
    </w:p>
    <w:p>
      <w:pPr>
        <w:spacing w:after="160"/>
      </w:pPr>
      <w:r>
        <w:t xml:space="preserve">app.json configures the Expo project itself (name, scheme, icon/splash assets, a linked EAS project ID). eas.json defines the actual build profiles:</w:t>
      </w:r>
    </w:p>
    <w:p>
      <w:pPr>
        <w:pStyle w:val="ListParagraph"/>
        <w:numPr>
          <w:ilvl w:val="0"/>
          <w:numId w:val="2"/>
        </w:numPr>
        <w:spacing w:after="80"/>
      </w:pPr>
      <w:r>
        <w:t xml:space="preserve">preview — internal distribution, builds a directly-installable Android APK (not a store .aab), with Gradle memory tuning (larger heap, no daemon/parallelism) that strongly suggests earlier out-of-memory failures on EAS's build machines were fixed this way.</w:t>
      </w:r>
    </w:p>
    <w:p>
      <w:pPr>
        <w:pStyle w:val="ListParagraph"/>
        <w:numPr>
          <w:ilvl w:val="0"/>
          <w:numId w:val="2"/>
        </w:numPr>
        <w:spacing w:after="80"/>
      </w:pPr>
      <w:r>
        <w:t xml:space="preserve">production — auto-increments the build number each time; defaults to store-ready distribution.</w:t>
      </w:r>
    </w:p>
    <w:p>
      <w:pPr>
        <w:pStyle w:val="ListParagraph"/>
        <w:numPr>
          <w:ilvl w:val="0"/>
          <w:numId w:val="2"/>
        </w:numPr>
        <w:spacing w:after="80"/>
      </w:pPr>
      <w:r>
        <w:t xml:space="preserve">submit.production — present in the config file but empty; the scaffolding for eas submit (pushing directly to app stores) exists, but store-specific credentials/config haven't been filled in yet, and the Android package id is still the default placeholder rather than a real one.</w:t>
      </w:r>
    </w:p>
    <w:p>
      <w:pPr>
        <w:spacing w:after="160"/>
      </w:pPr>
      <w:r>
        <w:t xml:space="preserve">Day-to-day iteration happens via expo start (Metro bundler + a QR code, scanned by the Expo Go app) — no build step needed to see a change on a real device. Getting a shareable build to a teammate or a judge for testing uses eas build --profile preview; a genuine store submission would use eas build --profile production followed by eas submit, once the outstanding scaffolding above is filled in.</w:t>
      </w:r>
    </w:p>
    <w:p>
      <w:pPr>
        <w:pStyle w:val="Heading2"/>
        <w:spacing w:after="140" w:before="280"/>
      </w:pPr>
      <w:r>
        <w:t xml:space="preserve">5.4 Database — Neon Postgres</w:t>
      </w:r>
    </w:p>
    <w:p>
      <w:pPr>
        <w:spacing w:after="160"/>
      </w:pPr>
      <w:r>
        <w:t xml:space="preserve">No file in the repository wires DB_URL/DB_USERNAME/DB_PASSWORD into Render automatically — that connection is configured by hand in Render's Environment dashboard tab, pointing at a Neon-hosted (serverless) Postgres instance. spring.jpa.hibernate.ddl-auto=update means Hibernate inspects the entity classes on every backend boot and adds any missing tables/columns to match — there are no reviewable migration files (no Flyway or Liquibase in the project), which is a reasonable shortcut under a capstone deadline but comes with real limitations worth teaching explicitly: this mechanism can add columns but never safely drops or renames one, and there is no way to roll back a bad schema change.</w:t>
      </w:r>
    </w:p>
    <w:p>
      <w:pPr>
        <w:spacing w:after="160"/>
      </w:pPr>
      <w:r>
        <w:t xml:space="preserve">A CommandLineRunner class (config/SchemaPatchRunner.java) exists specifically as a manual escape hatch for the one thing ddl-auto=update can't do itself — loosening a NOT NULL constraint on an already-provisioned column — by running a raw ALTER TABLE statement at every startup.</w:t>
      </w:r>
    </w:p>
    <w:p>
      <w:pPr>
        <w:spacing w:after="160"/>
      </w:pPr>
      <w:r>
        <w:t xml:space="preserve">Two manual, run-by-hand SQL scripts exist under docs/ (not automated migrations — they're meant to be pasted into Neon's own SQL Editor and run manually):</w:t>
      </w:r>
    </w:p>
    <w:p>
      <w:pPr>
        <w:pStyle w:val="ListParagraph"/>
        <w:numPr>
          <w:ilvl w:val="0"/>
          <w:numId w:val="2"/>
        </w:numPr>
        <w:spacing w:after="80"/>
      </w:pPr>
      <w:r>
        <w:rPr>
          <w:b/>
          <w:bCs/>
        </w:rPr>
        <w:t xml:space="preserve">docs/reset_demo_data.sql — </w:t>
      </w:r>
      <w:r>
        <w:t xml:space="preserve">wipes and re-seeds the three known demo accounts (one per tier) with realistic sample data, explicitly leaving every real business untouched.</w:t>
      </w:r>
    </w:p>
    <w:p>
      <w:pPr>
        <w:pStyle w:val="ListParagraph"/>
        <w:numPr>
          <w:ilvl w:val="0"/>
          <w:numId w:val="2"/>
        </w:numPr>
        <w:spacing w:after="80"/>
      </w:pPr>
      <w:r>
        <w:rPr>
          <w:b/>
          <w:bCs/>
        </w:rPr>
        <w:t xml:space="preserve">docs/wipe_to_demo_only.sql — </w:t>
      </w:r>
      <w:r>
        <w:t xml:space="preserve">a clearly-labeled, irreversible "DANGER" script that deletes every business except the three demo accounts — includes a commented-out preview query to run first, and must only be run after the reset script.</w:t>
      </w:r>
    </w:p>
    <w:p>
      <w:pPr>
        <w:pStyle w:val="Heading2"/>
        <w:spacing w:after="140" w:before="280"/>
      </w:pPr>
      <w:r>
        <w:t xml:space="preserve">5.5 End-to-end production request flow</w:t>
      </w:r>
    </w:p>
    <w:p>
      <w:pPr>
        <w:spacing w:after="160"/>
      </w:pPr>
      <w:r>
        <w:t xml:space="preserve">Web login: the browser loads the Netlify-hosted page, then the login form submits a direct browser-to-Render request (not proxied through Netlify) to the hardcoded backend URL. Render's Spring Boot instance validates credentials against Neon, mints a JWT, and returns it. If an email needs sending, the flow adds a second hop: Render calls the Netlify-hosted /api/send-email route (authenticated with the shared secret), which then talks to Gmail's SMTP servers via nodemailer. So a password-reset email genuinely travels Render → Netlify → Gmail, not Render → Gmail directly.</w:t>
      </w:r>
    </w:p>
    <w:p>
      <w:pPr>
        <w:spacing w:after="160"/>
      </w:pPr>
      <w:r>
        <w:t xml:space="preserve">Mobile login: functionally identical, minus the Netlify-serving-the-UI step (the UI is a bundled client, either loaded live via Expo Go during development or built into an installed binary). Every request still goes straight to the same hardcoded Render URL, and email still routes through the same Render → Netlify → Gmail path.</w:t>
      </w:r>
    </w:p>
    <w:p>
      <w:pPr>
        <w:spacing w:after="160"/>
      </w:pPr>
      <w:r>
        <w:t xml:space="preserve">Where each hop actually lives: Netlify hosts and serves the web UI and doubles as the outbound email relay; Render hosts the only stateful application server and is the sole component with a cold-start penalty; Neon hosts the real data and is only ever reached by the Render backend, never directly by either client; Gmail is the final email hop, reached only from Netlify's function, never from Render directly.</w:t>
      </w:r>
    </w:p>
    <w:p>
      <w:pPr>
        <w:pStyle w:val="Heading2"/>
        <w:spacing w:after="140" w:before="280"/>
      </w:pPr>
      <w:r>
        <w:t xml:space="preserve">5.6 The Render free-tier cold start — a real, demo-relevant risk</w:t>
      </w:r>
    </w:p>
    <w:p>
      <w:pPr>
        <w:spacing w:after="160"/>
      </w:pPr>
      <w:r>
        <w:t xml:space="preserve">Render's free tier spins a service down after a period of inactivity and can take 30-60+ seconds to wake back up on the next request. Because both clients hardcode the same production Render URL and neither currently shows an explicit "waking up the server" loading state beyond generic fetch-loading UI, the very first request after idle time can look like the app has frozen, with no indication of what's happening. The mobile app's 15-second axios timeout (services/api.ts) is actually short enough that a genuine cold start can trigger a timeout error on that very first attempt — worth knowing, and worth deliberately warming up the backend with one request a minute or two before any live demo.</w:t>
      </w:r>
    </w:p>
    <w:p>
      <w:r>
        <w:br w:type="page"/>
      </w:r>
    </w:p>
    <w:p>
      <w:pPr>
        <w:pStyle w:val="Heading1"/>
        <w:spacing w:after="140" w:before="280"/>
      </w:pPr>
      <w:r>
        <w:t xml:space="preserve">Part 6 — Known Gaps and Improvement Opportunities</w:t>
      </w:r>
    </w:p>
    <w:p>
      <w:pPr>
        <w:spacing w:after="160"/>
      </w:pPr>
      <w:r>
        <w:t xml:space="preserve">A good teaching document tells the team what to watch for, not just what exists. None of the following are urgent — they're the honest, natural trade-offs of building a full three-tier platform across three codebases as a student team under real deadlines — but they're worth the whole team knowing about, both to avoid being surprised by them and as a ready-made list of "what would we improve next" for any presentation or retrospective.</w:t>
      </w:r>
    </w:p>
    <w:p>
      <w:pPr>
        <w:pStyle w:val="ListParagraph"/>
        <w:numPr>
          <w:ilvl w:val="0"/>
          <w:numId w:val="2"/>
        </w:numPr>
        <w:spacing w:after="80"/>
      </w:pPr>
      <w:r>
        <w:rPr>
          <w:b/>
          <w:bCs/>
        </w:rPr>
        <w:t xml:space="preserve">Repeated sale-transaction logic — </w:t>
      </w:r>
      <w:r>
        <w:t xml:space="preserve">POSService.processRetailSale(), ManufacturerService.dispatch(), and WholesalerService.sellToRetailer() independently re-implement the exact same shape (idempotency check → validate → verify payment → deduct stock → handle credit → generate invoice → log activity → save idempotency). A shared "sale transaction" template would cut real duplication.</w:t>
      </w:r>
    </w:p>
    <w:p>
      <w:pPr>
        <w:pStyle w:val="ListParagraph"/>
        <w:numPr>
          <w:ilvl w:val="0"/>
          <w:numId w:val="2"/>
        </w:numPr>
        <w:spacing w:after="80"/>
      </w:pPr>
      <w:r>
        <w:rPr>
          <w:b/>
          <w:bCs/>
        </w:rPr>
        <w:t xml:space="preserve">Manual role checks instead of Spring's built-in mechanism — </w:t>
      </w:r>
      <w:r>
        <w:t xml:space="preserve">SecurityConfig never uses .hasRole(...) anywhere; every owner-only restriction is a hand-written string comparison inside a controller. This works correctly today but means every new owner-only endpoint needs its own explicit check rather than a reusable annotation.</w:t>
      </w:r>
    </w:p>
    <w:p>
      <w:pPr>
        <w:pStyle w:val="ListParagraph"/>
        <w:numPr>
          <w:ilvl w:val="0"/>
          <w:numId w:val="2"/>
        </w:numPr>
        <w:spacing w:after="80"/>
      </w:pPr>
      <w:r>
        <w:rPr>
          <w:b/>
          <w:bCs/>
        </w:rPr>
        <w:t xml:space="preserve">Schema managed by ddl-auto=update, not a migration tool — </w:t>
      </w:r>
      <w:r>
        <w:t xml:space="preserve">convenient, but it can't safely drop/rename columns and gives no rollback story if a schema change goes wrong. Worth moving to Flyway or Liquibase before this app handles data anyone can't afford to lose.</w:t>
      </w:r>
    </w:p>
    <w:p>
      <w:pPr>
        <w:pStyle w:val="ListParagraph"/>
        <w:numPr>
          <w:ilvl w:val="0"/>
          <w:numId w:val="2"/>
        </w:numPr>
        <w:spacing w:after="80"/>
      </w:pPr>
      <w:r>
        <w:rPr>
          <w:b/>
          <w:bCs/>
        </w:rPr>
        <w:t xml:space="preserve">No middleware.ts on the web app despite a comment implying one — </w:t>
      </w:r>
      <w:r>
        <w:t xml:space="preserve">lib/auth.ts writes a session cookie specifically "so middleware.ts can gate protected routes server-side," but no such file exists; every protected page is only guarded client-side today.</w:t>
      </w:r>
    </w:p>
    <w:p>
      <w:pPr>
        <w:pStyle w:val="ListParagraph"/>
        <w:numPr>
          <w:ilvl w:val="0"/>
          <w:numId w:val="2"/>
        </w:numPr>
        <w:spacing w:after="80"/>
      </w:pPr>
      <w:r>
        <w:rPr>
          <w:b/>
          <w:bCs/>
        </w:rPr>
        <w:t xml:space="preserve">next-themes is installed on the web app but never wired up — </w:t>
      </w:r>
      <w:r>
        <w:t xml:space="preserve">no ThemeProvider exists anywhere, so the dark: Tailwind variant defined in globals.css is currently dead code. Either finish wiring it or remove the dependency.</w:t>
      </w:r>
    </w:p>
    <w:p>
      <w:pPr>
        <w:pStyle w:val="ListParagraph"/>
        <w:numPr>
          <w:ilvl w:val="0"/>
          <w:numId w:val="2"/>
        </w:numPr>
        <w:spacing w:after="80"/>
      </w:pPr>
      <w:r>
        <w:rPr>
          <w:b/>
          <w:bCs/>
        </w:rPr>
        <w:t xml:space="preserve">Hardcoded backend URLs in both clients — </w:t>
      </w:r>
      <w:r>
        <w:t xml:space="preserve">frontend-web/lib/api.ts and frontend-mobile/StockFlowPro/services/api.ts both hardcode the same production Render URL with no environment-variable override, so pointing either client at a different backend (e.g. for local development against a locally-run backend) requires editing source code, not a config change.</w:t>
      </w:r>
    </w:p>
    <w:p>
      <w:pPr>
        <w:pStyle w:val="ListParagraph"/>
        <w:numPr>
          <w:ilvl w:val="0"/>
          <w:numId w:val="2"/>
        </w:numPr>
        <w:spacing w:after="80"/>
      </w:pPr>
      <w:r>
        <w:rPr>
          <w:b/>
          <w:bCs/>
        </w:rPr>
        <w:t xml:space="preserve">Manual DTO validation instead of Bean Validation annotations — </w:t>
      </w:r>
      <w:r>
        <w:t xml:space="preserve">spring-boot-starter-validation is a dependency, but most request DTOs are validated with manual if-checks inside services rather than @Valid/@NotNull annotations. Not incorrect, just inconsistent with the dependency that's already there.</w:t>
      </w:r>
    </w:p>
    <w:p>
      <w:pPr>
        <w:pStyle w:val="ListParagraph"/>
        <w:numPr>
          <w:ilvl w:val="0"/>
          <w:numId w:val="2"/>
        </w:numPr>
        <w:spacing w:after="80"/>
      </w:pPr>
      <w:r>
        <w:rPr>
          <w:b/>
          <w:bCs/>
        </w:rPr>
        <w:t xml:space="preserve">Two near-duplicate user repositories — </w:t>
      </w:r>
      <w:r>
        <w:t xml:space="preserve">AuthRepository and UserRepository are both JpaRepository&lt;AppUser, Long&gt; with overlapping methods; worth consolidating into one.</w:t>
      </w:r>
    </w:p>
    <w:p>
      <w:pPr>
        <w:pStyle w:val="ListParagraph"/>
        <w:numPr>
          <w:ilvl w:val="0"/>
          <w:numId w:val="2"/>
        </w:numPr>
        <w:spacing w:after="80"/>
      </w:pPr>
      <w:r>
        <w:rPr>
          <w:b/>
          <w:bCs/>
        </w:rPr>
        <w:t xml:space="preserve">Product/material images stored as base64 text in the database — </w:t>
      </w:r>
      <w:r>
        <w:t xml:space="preserve">imageBase64 columns store photos directly as base64-encoded text rather than in dedicated object storage (e.g. S3), which is simple to build but will grow the database size and row payload as more photos are added — worth revisiting if photo volume grows.</w:t>
      </w:r>
    </w:p>
    <w:p>
      <w:pPr>
        <w:pStyle w:val="ListParagraph"/>
        <w:numPr>
          <w:ilvl w:val="0"/>
          <w:numId w:val="2"/>
        </w:numPr>
        <w:spacing w:after="80"/>
      </w:pPr>
      <w:r>
        <w:rPr>
          <w:b/>
          <w:bCs/>
        </w:rPr>
        <w:t xml:space="preserve">Android package id still the default placeholder — </w:t>
      </w:r>
      <w:r>
        <w:t xml:space="preserve">com.anonymous.StockFlowPro, along with an empty eas submit config — both need filling in before an actual app-store submission.</w:t>
      </w:r>
    </w:p>
    <w:p>
      <w:r>
        <w:br w:type="page"/>
      </w:r>
    </w:p>
    <w:p>
      <w:pPr>
        <w:pStyle w:val="Heading1"/>
        <w:spacing w:after="140" w:before="280"/>
      </w:pPr>
      <w:r>
        <w:t xml:space="preserve">Appendix — Key File Paths for Quick Reference</w:t>
      </w:r>
    </w:p>
    <w:p>
      <w:pPr>
        <w:spacing w:after="160"/>
      </w:pPr>
      <w:r>
        <w:t xml:space="preserve">A short index of the files worth opening first when exploring each part of the system, matching the order this document covers them.</w:t>
      </w:r>
    </w:p>
    <w:p>
      <w:pPr>
        <w:pStyle w:val="Heading2"/>
        <w:spacing w:after="140" w:before="280"/>
      </w:pPr>
      <w:r>
        <w:t xml:space="preserve">Backend (backend/Stockflow-backend/src/main/java/com/stockflow/stockflowbackend/)</w:t>
      </w:r>
    </w:p>
    <w:p>
      <w:pPr>
        <w:pStyle w:val="ListParagraph"/>
        <w:numPr>
          <w:ilvl w:val="0"/>
          <w:numId w:val="2"/>
        </w:numPr>
        <w:spacing w:after="80"/>
      </w:pPr>
      <w:r>
        <w:t xml:space="preserve">SecurityConfig.java, JwtAuthFilter.java, JwtUtil.java, SubscriptionAccessFilter.java — the whole security/access chain</w:t>
      </w:r>
    </w:p>
    <w:p>
      <w:pPr>
        <w:pStyle w:val="ListParagraph"/>
        <w:numPr>
          <w:ilvl w:val="0"/>
          <w:numId w:val="2"/>
        </w:numPr>
        <w:spacing w:after="80"/>
      </w:pPr>
      <w:r>
        <w:t xml:space="preserve">GlobalExceptionHandler.java — how every error becomes an HTTP response</w:t>
      </w:r>
    </w:p>
    <w:p>
      <w:pPr>
        <w:pStyle w:val="ListParagraph"/>
        <w:numPr>
          <w:ilvl w:val="0"/>
          <w:numId w:val="2"/>
        </w:numPr>
        <w:spacing w:after="80"/>
      </w:pPr>
      <w:r>
        <w:t xml:space="preserve">pos/POSService.java — the fullest example of the sale-transaction pattern</w:t>
      </w:r>
    </w:p>
    <w:p>
      <w:pPr>
        <w:pStyle w:val="ListParagraph"/>
        <w:numPr>
          <w:ilvl w:val="0"/>
          <w:numId w:val="2"/>
        </w:numPr>
        <w:spacing w:after="80"/>
      </w:pPr>
      <w:r>
        <w:t xml:space="preserve">geo/CurrencyRateService.java, idempotency/IdempotencyService.java, activity/ActivityLogService.java — the three cross-cutting features explained in Part 2.6</w:t>
      </w:r>
    </w:p>
    <w:p>
      <w:pPr>
        <w:pStyle w:val="ListParagraph"/>
        <w:numPr>
          <w:ilvl w:val="0"/>
          <w:numId w:val="2"/>
        </w:numPr>
        <w:spacing w:after="80"/>
      </w:pPr>
      <w:r>
        <w:t xml:space="preserve">email/EmailSenderService.java — the backend side of the email relay</w:t>
      </w:r>
    </w:p>
    <w:p>
      <w:pPr>
        <w:pStyle w:val="ListParagraph"/>
        <w:numPr>
          <w:ilvl w:val="0"/>
          <w:numId w:val="2"/>
        </w:numPr>
        <w:spacing w:after="80"/>
      </w:pPr>
      <w:r>
        <w:t xml:space="preserve">Dockerfile, src/main/resources/application.properties — deployment configuration</w:t>
      </w:r>
    </w:p>
    <w:p>
      <w:pPr>
        <w:pStyle w:val="Heading2"/>
        <w:spacing w:after="140" w:before="280"/>
      </w:pPr>
      <w:r>
        <w:t xml:space="preserve">Mobile (frontend-mobile/StockFlowPro/)</w:t>
      </w:r>
    </w:p>
    <w:p>
      <w:pPr>
        <w:pStyle w:val="ListParagraph"/>
        <w:numPr>
          <w:ilvl w:val="0"/>
          <w:numId w:val="2"/>
        </w:numPr>
        <w:spacing w:after="80"/>
      </w:pPr>
      <w:r>
        <w:t xml:space="preserve">app/_layout.tsx, app/index.tsx — session restoration and routing</w:t>
      </w:r>
    </w:p>
    <w:p>
      <w:pPr>
        <w:pStyle w:val="ListParagraph"/>
        <w:numPr>
          <w:ilvl w:val="0"/>
          <w:numId w:val="2"/>
        </w:numPr>
        <w:spacing w:after="80"/>
      </w:pPr>
      <w:r>
        <w:t xml:space="preserve">store/authStore.ts, store/themeStore.ts — the two global stores</w:t>
      </w:r>
    </w:p>
    <w:p>
      <w:pPr>
        <w:pStyle w:val="ListParagraph"/>
        <w:numPr>
          <w:ilvl w:val="0"/>
          <w:numId w:val="2"/>
        </w:numPr>
        <w:spacing w:after="80"/>
      </w:pPr>
      <w:r>
        <w:t xml:space="preserve">hooks/useThemeColors.ts, theme/colors.ts — the theming system</w:t>
      </w:r>
    </w:p>
    <w:p>
      <w:pPr>
        <w:pStyle w:val="ListParagraph"/>
        <w:numPr>
          <w:ilvl w:val="0"/>
          <w:numId w:val="2"/>
        </w:numPr>
        <w:spacing w:after="80"/>
      </w:pPr>
      <w:r>
        <w:t xml:space="preserve">services/offlineQueue.ts, services/api.ts — offline-safe sales and the API client</w:t>
      </w:r>
    </w:p>
    <w:p>
      <w:pPr>
        <w:pStyle w:val="ListParagraph"/>
        <w:numPr>
          <w:ilvl w:val="0"/>
          <w:numId w:val="2"/>
        </w:numPr>
        <w:spacing w:after="80"/>
      </w:pPr>
      <w:r>
        <w:t xml:space="preserve">hooks/useCurrency.ts, constants/countries.ts — multi-currency</w:t>
      </w:r>
    </w:p>
    <w:p>
      <w:pPr>
        <w:pStyle w:val="ListParagraph"/>
        <w:numPr>
          <w:ilvl w:val="0"/>
          <w:numId w:val="2"/>
        </w:numPr>
        <w:spacing w:after="80"/>
      </w:pPr>
      <w:r>
        <w:t xml:space="preserve">app.json, eas.json — build and distribution configuration</w:t>
      </w:r>
    </w:p>
    <w:p>
      <w:pPr>
        <w:pStyle w:val="Heading2"/>
        <w:spacing w:after="140" w:before="280"/>
      </w:pPr>
      <w:r>
        <w:t xml:space="preserve">Web (frontend-web/)</w:t>
      </w:r>
    </w:p>
    <w:p>
      <w:pPr>
        <w:pStyle w:val="ListParagraph"/>
        <w:numPr>
          <w:ilvl w:val="0"/>
          <w:numId w:val="2"/>
        </w:numPr>
        <w:spacing w:after="80"/>
      </w:pPr>
      <w:r>
        <w:t xml:space="preserve">app/page.tsx — the landing page</w:t>
      </w:r>
    </w:p>
    <w:p>
      <w:pPr>
        <w:pStyle w:val="ListParagraph"/>
        <w:numPr>
          <w:ilvl w:val="0"/>
          <w:numId w:val="2"/>
        </w:numPr>
        <w:spacing w:after="80"/>
      </w:pPr>
      <w:r>
        <w:t xml:space="preserve">app/globals.css — the entire Tailwind v4 styling foundation</w:t>
      </w:r>
    </w:p>
    <w:p>
      <w:pPr>
        <w:pStyle w:val="ListParagraph"/>
        <w:numPr>
          <w:ilvl w:val="0"/>
          <w:numId w:val="2"/>
        </w:numPr>
        <w:spacing w:after="80"/>
      </w:pPr>
      <w:r>
        <w:t xml:space="preserve">lib/auth.ts, lib/api.ts — session handling and the API client</w:t>
      </w:r>
    </w:p>
    <w:p>
      <w:pPr>
        <w:pStyle w:val="ListParagraph"/>
        <w:numPr>
          <w:ilvl w:val="0"/>
          <w:numId w:val="2"/>
        </w:numPr>
        <w:spacing w:after="80"/>
      </w:pPr>
      <w:r>
        <w:t xml:space="preserve">app/signup/page.tsx — the signup wizard</w:t>
      </w:r>
    </w:p>
    <w:p>
      <w:pPr>
        <w:pStyle w:val="ListParagraph"/>
        <w:numPr>
          <w:ilvl w:val="0"/>
          <w:numId w:val="2"/>
        </w:numPr>
        <w:spacing w:after="80"/>
      </w:pPr>
      <w:r>
        <w:t xml:space="preserve">app/api/send-email/route.ts — the web side of the email relay</w:t>
      </w:r>
    </w:p>
    <w:p>
      <w:pPr>
        <w:pStyle w:val="ListParagraph"/>
        <w:numPr>
          <w:ilvl w:val="0"/>
          <w:numId w:val="2"/>
        </w:numPr>
        <w:spacing w:after="80"/>
      </w:pPr>
      <w:r>
        <w:t xml:space="preserve">netlify.toml (repo root) — deployment configuration</w:t>
      </w:r>
    </w:p>
    <w:p>
      <w:pPr>
        <w:pStyle w:val="Heading2"/>
        <w:spacing w:after="140" w:before="280"/>
      </w:pPr>
      <w:r>
        <w:t xml:space="preserve">Repo-wide</w:t>
      </w:r>
    </w:p>
    <w:p>
      <w:pPr>
        <w:pStyle w:val="ListParagraph"/>
        <w:numPr>
          <w:ilvl w:val="0"/>
          <w:numId w:val="2"/>
        </w:numPr>
        <w:spacing w:after="80"/>
      </w:pPr>
      <w:r>
        <w:t xml:space="preserve">docs/reset_demo_data.sql, docs/wipe_to_demo_only.sql — manual database maintenance scripts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0F172A"/>
      <w:sz w:val="32"/>
      <w:szCs w:val="32"/>
    </w:rPr>
  </w:style>
  <w:style w:type="paragraph" w:styleId="Heading2">
    <w:name w:val="Heading 2"/>
    <w:basedOn w:val="Normal"/>
    <w:next w:val="Normal"/>
    <w:qFormat/>
    <w:pPr>
      <w:spacing w:after="160" w:before="300"/>
    </w:pPr>
    <w:rPr>
      <w:rFonts w:ascii="Calibri" w:cs="Calibri" w:eastAsia="Calibri" w:hAnsi="Calibri"/>
      <w:b/>
      <w:bCs/>
      <w:color w:val="1A56DB"/>
      <w:sz w:val="26"/>
      <w:szCs w:val="26"/>
    </w:rPr>
  </w:style>
  <w:style w:type="paragraph" w:styleId="Heading3">
    <w:name w:val="Heading 3"/>
    <w:basedOn w:val="Normal"/>
    <w:next w:val="Normal"/>
    <w:qFormat/>
    <w:pPr>
      <w:spacing w:after="120" w:before="22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2026-08-03T16:31:51.070Z</dcterms:created>
  <dcterms:modified xsi:type="dcterms:W3CDTF">2026-08-03T16:31:51.075Z</dcterms:modified>
</cp:coreProperties>
</file>

<file path=docProps/custom.xml><?xml version="1.0" encoding="utf-8"?>
<Properties xmlns="http://schemas.openxmlformats.org/officeDocument/2006/custom-properties" xmlns:vt="http://schemas.openxmlformats.org/officeDocument/2006/docPropsVTypes"/>
</file>