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江苏慧通管道设备股份有限公司</w:t>
      </w:r>
    </w:p>
    <w:p>
      <w:pPr>
        <w:jc w:val="center"/>
      </w:pPr>
      <w:r>
        <w:t>JiangShu Huitong Pipeline Equipment Co.Ltd</w:t>
      </w:r>
    </w:p>
    <w:p>
      <w:pPr>
        <w:pStyle w:val="Heading1"/>
        <w:jc w:val="center"/>
      </w:pPr>
      <w:r>
        <w:t>恒力吊架性能试验记录</w:t>
      </w:r>
    </w:p>
    <w:p>
      <w:pPr>
        <w:jc w:val="center"/>
      </w:pPr>
      <w: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用户</w:t>
              <w:br/>
              <w:t>Customer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管理员1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规格型号</w:t>
              <w:br/>
              <w:t>Description and type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试验日期</w:t>
              <w:br/>
              <w:t>Test Date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2025-09-04 14:13:57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吊点代号</w:t>
              <w:br/>
              <w:t>Hanger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总位移</w:t>
              <w:br/>
              <w:t>Total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工作载荷</w:t>
              <w:br/>
              <w:t>Working Load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4800N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出厂编号</w:t>
              <w:br/>
              <w:t>Serial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位移方向</w:t>
              <w:br/>
              <w:t>Travel direction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上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工作位移</w:t>
              <w:br/>
              <w:t>Working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操作员</w:t>
              <w:br/>
              <w:t>Operator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刘云佳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实测力值</w:t>
              <w:br/>
              <w:t>Actual load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Pmax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Pmin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检验员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陈广春</w:t>
            </w:r>
          </w:p>
        </w:tc>
      </w:tr>
      <w:tr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4818.000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4803.000</w:t>
            </w:r>
          </w:p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位移起始点值</w:t>
              <w:br/>
              <w:t>Initial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位移终止点值</w:t>
              <w:br/>
              <w:t>Finishing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实测位移值</w:t>
              <w:br/>
              <w:t>Actual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恒定度</w:t>
              <w:br/>
              <w:t>Constant rate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0.1559%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锁定位置</w:t>
              <w:br/>
              <w:t>Load tolerance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荷载偏差度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测试结果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