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240" w:lineRule="auto"/>
        <w:jc w:val="center"/>
      </w:pPr>
      <w:r>
        <w:rPr>
          <w:rFonts w:ascii="SimSun" w:hAnsi="SimSun" w:eastAsia="SimSun"/>
          <w:b/>
          <w:sz w:val="40"/>
        </w:rPr>
        <w:t>江苏慧通管道设备股份有限公司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sz w:val="32"/>
        </w:rPr>
        <w:t>JiangShu Huitong Pipeline Equipment Co.Ltd</w:t>
      </w:r>
    </w:p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sz w:val="32"/>
        </w:rPr>
        <w:t>恒力吊架性能试验记录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用户</w:t>
              <w:br/>
              <w:t>Customer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管理员1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规格型号</w:t>
              <w:br/>
              <w:t>Description and type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试验日期</w:t>
              <w:br/>
              <w:t>Test Date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2025-09-04 14:28:00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吊点代号</w:t>
              <w:br/>
              <w:t>Hanger Number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总位移</w:t>
              <w:br/>
              <w:t>Total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mm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工作载荷</w:t>
              <w:br/>
              <w:t>Working Load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4800N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出厂编号</w:t>
              <w:br/>
              <w:t>Serial Number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位移方向</w:t>
              <w:br/>
              <w:t>Travel direction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上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工作位移</w:t>
              <w:br/>
              <w:t>Working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mm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74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8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操作员</w:t>
              <w:br/>
              <w:t>Operator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刘云佳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实测力值</w:t>
              <w:br/>
              <w:t>Actual load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16"/>
              </w:rPr>
              <w:t>Pmax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16"/>
              </w:rPr>
              <w:t>Pmin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检验员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陈广春</w:t>
            </w:r>
          </w:p>
        </w:tc>
      </w:tr>
      <w:tr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16"/>
              </w:rPr>
              <w:t>4818.000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16"/>
              </w:rPr>
              <w:t>4810.000</w:t>
            </w:r>
          </w:p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位移起始点值</w:t>
              <w:br/>
              <w:t>Initial point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位移终止点值</w:t>
              <w:br/>
              <w:t>Finishing point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实测位移值</w:t>
              <w:br/>
              <w:t>Actual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恒定度</w:t>
              <w:br/>
              <w:t>Constant rate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0.0831%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锁定位置</w:t>
              <w:br/>
              <w:t>Load tolerance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荷载偏差度</w:t>
              <w:br/>
              <w:t>Test result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测试结果</w:t>
              <w:br/>
              <w:t>Test result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