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0" w:line="240" w:lineRule="auto"/>
        <w:jc w:val="center"/>
      </w:pPr>
      <w:r>
        <w:rPr>
          <w:rFonts w:ascii="SimSun" w:hAnsi="SimSun" w:eastAsia="SimSun"/>
          <w:b/>
          <w:color w:val="000000"/>
          <w:sz w:val="40"/>
        </w:rPr>
        <w:t>江苏慧通管道设备股份有限公司</w:t>
      </w:r>
    </w:p>
    <w:p>
      <w:pPr>
        <w:spacing w:before="0" w:after="0" w:line="240" w:lineRule="auto"/>
        <w:jc w:val="center"/>
      </w:pPr>
      <w:r>
        <w:rPr>
          <w:rFonts w:ascii="SimSun" w:hAnsi="SimSun" w:eastAsia="SimSun"/>
          <w:b w:val="0"/>
          <w:color w:val="000000"/>
          <w:sz w:val="32"/>
        </w:rPr>
        <w:t>JiangShu Huitong Pipeline Equipment Co.Ltd</w:t>
      </w:r>
    </w:p>
    <w:p>
      <w:pPr>
        <w:pStyle w:val="Heading1"/>
        <w:spacing w:before="0" w:after="0" w:line="240" w:lineRule="auto"/>
        <w:jc w:val="center"/>
      </w:pPr>
      <w:r>
        <w:rPr>
          <w:rFonts w:ascii="SimSun" w:hAnsi="SimSun" w:eastAsia="SimSun"/>
          <w:b/>
          <w:color w:val="000000"/>
          <w:sz w:val="32"/>
        </w:rPr>
        <w:t>恒力吊架性能试验记录</w:t>
      </w:r>
    </w:p>
    <w:p>
      <w:pPr>
        <w:spacing w:before="0" w:after="0" w:line="240" w:lineRule="auto"/>
        <w:jc w:val="center"/>
      </w:pPr>
      <w:r>
        <w:rPr>
          <w:rFonts w:ascii="SimSun" w:hAnsi="SimSun" w:eastAsia="SimSun"/>
          <w:b w:val="0"/>
          <w:color w:val="000000"/>
          <w:sz w:val="28"/>
        </w:rPr>
        <w:t>Constant Hanger Performance Test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用户</w:t>
              <w:br/>
              <w:t>Customer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管理员1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规格型号</w:t>
              <w:br/>
              <w:t>Description and type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试验日期</w:t>
              <w:br/>
              <w:t>Test Date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2025-09-04 14:31:14</w:t>
            </w:r>
          </w:p>
        </w:tc>
      </w:tr>
      <w:tr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吊点代号</w:t>
              <w:br/>
              <w:t>Hanger Number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01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总位移</w:t>
              <w:br/>
              <w:t>Total travel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mm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工作载荷</w:t>
              <w:br/>
              <w:t>Working Load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4800N</w:t>
            </w:r>
          </w:p>
        </w:tc>
      </w:tr>
      <w:tr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出厂编号</w:t>
              <w:br/>
              <w:t>Serial Number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位移方向</w:t>
              <w:br/>
              <w:t>Travel direction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上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工作位移</w:t>
              <w:br/>
              <w:t>Working travel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mm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37468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4681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</w:tblGrid>
      <w:tr>
        <w:tc>
          <w:tcPr>
            <w:tcW w:type="dxa" w:w="1560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16"/>
              </w:rPr>
              <w:t>操作员</w:t>
              <w:br/>
              <w:t>Operator</w:t>
            </w:r>
          </w:p>
        </w:tc>
        <w:tc>
          <w:tcPr>
            <w:tcW w:type="dxa" w:w="1560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16"/>
              </w:rPr>
              <w:t>刘云佳</w:t>
            </w:r>
          </w:p>
        </w:tc>
        <w:tc>
          <w:tcPr>
            <w:tcW w:type="dxa" w:w="1560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16"/>
              </w:rPr>
              <w:t>实测力值</w:t>
              <w:br/>
              <w:t>Actual load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sz w:val="16"/>
              </w:rPr>
              <w:t>Pmax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sz w:val="16"/>
              </w:rPr>
              <w:t>Pmin</w:t>
            </w:r>
          </w:p>
        </w:tc>
        <w:tc>
          <w:tcPr>
            <w:tcW w:type="dxa" w:w="1560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16"/>
              </w:rPr>
              <w:t>检验员</w:t>
            </w:r>
          </w:p>
        </w:tc>
        <w:tc>
          <w:tcPr>
            <w:tcW w:type="dxa" w:w="1560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16"/>
              </w:rPr>
              <w:t>陈广春</w:t>
            </w:r>
          </w:p>
        </w:tc>
      </w:tr>
      <w:tr>
        <w:tc>
          <w:tcPr>
            <w:tcW w:type="dxa" w:w="1560"/>
            <w:gridSpan w:val="2"/>
            <w:vMerge/>
          </w:tcPr>
          <w:p/>
        </w:tc>
        <w:tc>
          <w:tcPr>
            <w:tcW w:type="dxa" w:w="1560"/>
            <w:gridSpan w:val="2"/>
            <w:vMerge/>
          </w:tcPr>
          <w:p/>
        </w:tc>
        <w:tc>
          <w:tcPr>
            <w:tcW w:type="dxa" w:w="1560"/>
            <w:gridSpan w:val="2"/>
            <w:vMerge/>
          </w:tcPr>
          <w:p/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sz w:val="16"/>
              </w:rPr>
              <w:t>4814.000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sz w:val="16"/>
              </w:rPr>
              <w:t>4807.000</w:t>
            </w:r>
          </w:p>
        </w:tc>
        <w:tc>
          <w:tcPr>
            <w:tcW w:type="dxa" w:w="1560"/>
            <w:gridSpan w:val="2"/>
            <w:vMerge/>
          </w:tcPr>
          <w:p/>
        </w:tc>
        <w:tc>
          <w:tcPr>
            <w:tcW w:type="dxa" w:w="1560"/>
            <w:gridSpan w:val="2"/>
            <w:vMerge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位移起始点值</w:t>
              <w:br/>
              <w:t>Initial point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位移终止点值</w:t>
              <w:br/>
              <w:t>Finishing point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实测位移值</w:t>
              <w:br/>
              <w:t>Actual travel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超载实验值</w:t>
              <w:br/>
              <w:t>Overload</w:t>
              <w:br/>
              <w:t>test data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超载起始-终止时间</w:t>
              <w:br/>
              <w:t>time of</w:t>
              <w:br/>
              <w:t>starting-finishing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超载实验保持时间</w:t>
              <w:br/>
              <w:t>Duration within</w:t>
              <w:br/>
              <w:t>overload test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vAlign w:val="center"/>
          </w:tcPr>
          <w:p>
            <w:pPr>
              <w:jc w:val="center"/>
            </w:pPr>
            <w:r>
              <w:rPr>
                <w:sz w:val="16"/>
              </w:rPr>
              <w:t>恒定度</w:t>
              <w:br/>
              <w:t>Constant rate</w:t>
            </w:r>
          </w:p>
        </w:tc>
        <w:tc>
          <w:tcPr>
            <w:tcW w:type="dxa" w:w="1170"/>
            <w:vAlign w:val="center"/>
          </w:tcPr>
          <w:p>
            <w:pPr>
              <w:jc w:val="center"/>
            </w:pPr>
            <w:r>
              <w:rPr>
                <w:sz w:val="16"/>
              </w:rPr>
              <w:t>0.0728%</w:t>
            </w:r>
          </w:p>
        </w:tc>
        <w:tc>
          <w:tcPr>
            <w:tcW w:type="dxa" w:w="1170"/>
            <w:vAlign w:val="center"/>
          </w:tcPr>
          <w:p>
            <w:pPr>
              <w:jc w:val="center"/>
            </w:pPr>
            <w:r>
              <w:rPr>
                <w:sz w:val="16"/>
              </w:rPr>
              <w:t>锁定位置</w:t>
              <w:br/>
              <w:t>Load tolerance</w:t>
            </w:r>
          </w:p>
        </w:tc>
        <w:tc>
          <w:tcPr>
            <w:tcW w:type="dxa" w:w="1170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1170"/>
            <w:vAlign w:val="center"/>
          </w:tcPr>
          <w:p>
            <w:pPr>
              <w:jc w:val="center"/>
            </w:pPr>
            <w:r>
              <w:rPr>
                <w:sz w:val="16"/>
              </w:rPr>
              <w:t>荷载偏差度</w:t>
              <w:br/>
              <w:t>Test result</w:t>
            </w:r>
          </w:p>
        </w:tc>
        <w:tc>
          <w:tcPr>
            <w:tcW w:type="dxa" w:w="1170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1170"/>
            <w:vAlign w:val="center"/>
          </w:tcPr>
          <w:p>
            <w:pPr>
              <w:jc w:val="center"/>
            </w:pPr>
            <w:r>
              <w:rPr>
                <w:sz w:val="16"/>
              </w:rPr>
              <w:t>测试结果</w:t>
              <w:br/>
              <w:t>Test result</w:t>
            </w:r>
          </w:p>
        </w:tc>
        <w:tc>
          <w:tcPr>
            <w:tcW w:type="dxa" w:w="1170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288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jc w:val="center"/>
    </w:pPr>
    <w:r>
      <w:rPr>
        <w:sz w:val="16"/>
      </w:rPr>
      <w:t>第 1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Sun" w:hAnsi="SimSun" w:eastAsia="SimSu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imSun" w:hAnsi="SimSun" w:eastAsia="SimSu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