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99999999999" w:right="1046.3999999999999" w:firstLine="0"/>
        <w:jc w:val="center"/>
        <w:rPr>
          <w:b w:val="1"/>
          <w:sz w:val="48"/>
          <w:szCs w:val="48"/>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FRC </w:t>
      </w:r>
      <w:r w:rsidDel="00000000" w:rsidR="00000000" w:rsidRPr="00000000">
        <w:rPr>
          <w:b w:val="1"/>
          <w:sz w:val="24"/>
          <w:szCs w:val="24"/>
          <w:rtl w:val="0"/>
        </w:rPr>
        <w:t xml:space="preserve">744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Safety Contract 201</w:t>
      </w:r>
      <w:r w:rsidDel="00000000" w:rsidR="00000000" w:rsidRPr="00000000">
        <w:rPr>
          <w:b w:val="1"/>
          <w:sz w:val="24"/>
          <w:szCs w:val="24"/>
          <w:rtl w:val="0"/>
        </w:rPr>
        <w:t xml:space="preserve">9-2020</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student and mentor who participates on the team is required to abide by the following safety</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regulations. No work may be conducted until this signed contract is on file.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16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Every student must follow the Standard Operating Procedures (SOPs) provided by the team and any of its sponsors or affiliates, conditional of the worksite.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Hand and power tools are to be used in a safe and sensible manner. Hands must be as far away from the moving parts of a tool as possible.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816.0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ANSI Z87.1 certified safety glasses (with side shielding) are to be worn in all of the following cases: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40" w:lineRule="auto"/>
        <w:ind w:left="288.0000000000001" w:right="131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When present in any part of build room when any party is conducting 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40" w:lineRule="auto"/>
        <w:ind w:left="288.0000000000001" w:right="131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When present on a sponsoring worksite which mandates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40" w:lineRule="auto"/>
        <w:ind w:left="288.0000000000001" w:right="131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When using a tool, or if someone else is using a tool in the same room you</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40" w:lineRule="auto"/>
        <w:ind w:left="288.0000000000001" w:right="131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In any unlisted situation where a managing party deems eye protection is necessary.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10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Hearing protection must be worn when the user or a mentor deems that a tool poses a potential threat to his/her hearing.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38.399999999999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Work gloves must be worn when handling raw or caustic materials, particularly rough lumber. Gloves must never be worn when using power tools or machinery with moving parts.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28.800000000001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Respiratory protection must be worn when the user or a mentor deems that the material or environment poses a potential threat to his/her respiratory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Individuals must follow formal pre-maintenance checklists for operating and properly deenergizing and powering down heavy machinery, including but not limited to operation of the robot. Care should be taken in assessing any nonelectrical sources of stored potential energy.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432" w:right="179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Any and all of the following incidents must be reported to immediately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7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Small incidents such as minor cuts, bruises, burns.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7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Verbal and/or physical altercations.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7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Near incidents, i.e. tool or material practices that could have led to an accident, but did not.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40" w:lineRule="auto"/>
        <w:ind w:left="-432" w:right="1161.5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Any unlisted safety </w:t>
      </w:r>
      <w:r w:rsidDel="00000000" w:rsidR="00000000" w:rsidRPr="00000000">
        <w:rPr>
          <w:sz w:val="20"/>
          <w:szCs w:val="20"/>
          <w:rtl w:val="0"/>
        </w:rPr>
        <w:t xml:space="preserve">precautions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mandated by a mentor or administrator must also be followed.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432" w:right="24.00000000000091"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It is the responsibility of the signing individual to bring attention to any situation they consider potentially unsafe.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432" w:right="24.000000000000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Failure to abide by these requirements will result in the following consequences at the discretion of the BSP or any supervising mentor and may be escalated abruptly in an urgent situation.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91.199999999998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Casual reminders to the individual.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91.199999999998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Removal from the worksite for the remainder of the day. (In the case of a student, or academic mentor/tutor, this also includes a phone call to the individual’s parent or academic advisor.)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91.199999999998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 hearing by the administrative council concerning potential expulsion from the team.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8.0000000000001" w:right="-91.199999999998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extreme cases...) Immediate, temporary suspension from the team and all team related activities pending investigation by the administrative council.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40" w:lineRule="auto"/>
        <w:ind w:left="-432" w:right="-192.00000000000045"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_______________________________, understand and agree to the rules and regulations as listed above. I understand that failure to comply with these regulations and any further regulations created by the mentors on the team will result in the consequences listed above.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40" w:lineRule="auto"/>
        <w:ind w:left="-432" w:right="-192.00000000000045"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Signature: ______________________________________ Date: ___________</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432" w:right="2001.5999999999997" w:firstLine="0"/>
        <w:jc w:val="left"/>
        <w:rPr>
          <w:sz w:val="20"/>
          <w:szCs w:val="20"/>
        </w:rPr>
      </w:pPr>
      <w:r w:rsidDel="00000000" w:rsidR="00000000" w:rsidRPr="00000000">
        <w:rPr>
          <w:sz w:val="20"/>
          <w:szCs w:val="20"/>
          <w:rtl w:val="0"/>
        </w:rPr>
        <w:t xml:space="preserve">Parent Signature: _______________________________________</w:t>
      </w:r>
    </w:p>
    <w:sectPr>
      <w:pgSz w:h="15840" w:w="12240" w:orient="portrait"/>
      <w:pgMar w:bottom="117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