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 rulez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full assembly and any notes about it should go under the FULL ASSEMBLY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system gets its own folder. under that folder is the assembled system, its bits, and a folder of rough CAD files, scanned sketches, and notes, which you’ll title ROUGHS if you need to. completed stuff just sits in the system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Convention: Main-ReadMe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(first four letters of the system it’s in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a descriptive name of the part)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this document periodically bc it is subject to change, and if i ain’t here to tell ya ta look at it ya aint gonna eva look at it. so look at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keep the folder synced up n shit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one system folder at a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2016 Robot CAD Files on your Z drive if you have one (engi kids); the files on your computer MUST mirror the drive files EXACTLY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pretty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old system file, rename it with the date, then place it in OLDBOTS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the new system file in ROBOT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the version of a system in OLDBOTS if it’s three or five versions behind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you only replace/modify one part, you don’t have to go through that whole above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process, but, you have to make sure that you date the part you’re replacing and put it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 its respective place in OLDBOTS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