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Vision &amp; Localization Strategy</w:t>
      </w:r>
    </w:p>
    <w:p>
      <w:pPr>
        <w:spacing w:after="120"/>
      </w:pPr>
      <w:r>
        <w:rPr>
          <w:b/>
          <w:bCs/>
        </w:rPr>
        <w:t xml:space="preserve">FRC Team 999 MechaRAMS — 2027 Season Planning</w:t>
      </w:r>
      <w:r>
        <w:rPr>
          <w:color w:val="666666"/>
        </w:rPr>
        <w:t xml:space="preserve">   |   June 2026</w:t>
      </w:r>
    </w:p>
    <w:p>
      <w:pPr>
        <w:pBdr>
          <w:bottom w:val="single" w:color="2E75B6" w:sz="6" w:space="1"/>
        </w:pBdr>
        <w:spacing w:after="200"/>
      </w:pPr>
    </w:p>
    <w:p>
      <w:pPr>
        <w:pStyle w:val="Heading1"/>
      </w:pPr>
      <w:r>
        <w:t xml:space="preserve">1. Executive Summary</w:t>
      </w:r>
    </w:p>
    <w:p>
      <w:pPr>
        <w:spacing w:after="120"/>
      </w:pPr>
      <w:r>
        <w:t xml:space="preserve">Our 2026 localization system (dual Limelight 4 + QuestNav with a custom fusion state machine) was architecturally sound but lost precision to fixable weighting and rejection bugs, and we had no way to measure accuracy. The detailed code-level findings are in the companion document, localization-gap-analysis-2026.md.</w:t>
      </w:r>
    </w:p>
    <w:p>
      <w:pPr>
        <w:spacing w:after="120"/>
      </w:pPr>
      <w:r>
        <w:rPr>
          <w:b/>
          <w:bCs/>
        </w:rPr>
        <w:t xml:space="preserve">Recommendation in one paragraph: </w:t>
      </w:r>
      <w:r>
        <w:t xml:space="preserve">Yes, PhotonVision with compact global-shutter cameras is the right direction — it is what the #1 New England team ran in 2026, and it solves the packaging problem that QuestNav and Limelight form factors created. But camera software is the smaller half of the precision problem. Most of our accuracy gain will come from three things that apply no matter whose camera we use: correct measurement weighting, fusing every camera every frame, and logging-driven development. We should adopt PhotonVision through a structured pilot this summer while keeping our LL4s in service, and let ground-truth measurements make the final hardware call in the fall.</w:t>
      </w:r>
    </w:p>
    <w:p>
      <w:pPr>
        <w:pStyle w:val="Heading1"/>
      </w:pPr>
      <w:r>
        <w:t xml:space="preserve">2. What Winning Teams Run (2026)</w:t>
      </w:r>
    </w:p>
    <w:p>
      <w:pPr>
        <w:spacing w:after="120"/>
      </w:pPr>
      <w:r>
        <w:t xml:space="preserve">We reviewed public 2026 code from Mechanical Advantage and the top New England district teams, plus the CT teams we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3600"/>
        <w:gridCol w:w="2560"/>
      </w:tblGrid>
      <w:tr>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Team</w:t>
            </w:r>
          </w:p>
        </w:tc>
        <w:tc>
          <w:tcPr>
            <w:tcW w:type="dxa" w:w="2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2026 standing</w:t>
            </w:r>
          </w:p>
        </w:tc>
        <w:tc>
          <w:tcPr>
            <w:tcW w:type="dxa" w:w="3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Vision stack</w:t>
            </w:r>
          </w:p>
        </w:tc>
        <w:tc>
          <w:tcPr>
            <w:tcW w:type="dxa" w:w="2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Key takeaway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6328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World-class (Open Alliance)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 compact mono global-shutter cameras + custom Northstar coprocessor pipeline; AdvantageKit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Fuses every observation from every camera; dist²/tag² weighting; full log replay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1768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New England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PhotonVision, 3 cameras, AdvantageKit vision template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Template code, calibrated transforms in code, simple physical rejection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5687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New England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Limelights (C++ custom fusion), PhotonVision sim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Limelight hardware can still rank #2 — fusion quality is the differentiator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3467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New England (51-0 record)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 ThriftyCams + custom “c2” coprocessor; PhotonVision for object detection and sim; AdvantageKit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Compact $90 global-shutter cameras, intrinsics calibrated per camera in code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Top NE program (2025 code)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Single Limelight, MT2 only, dist² weighting, AdvantageKit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Winning with deliberately simple vision + great logging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CT powerhouse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Custom ROS stack, Mac Mini coprocessor (self-hosted GitLab)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Impressive but high-maintenance path; not recommended to copy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7407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Choate (CT)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PhotonVision on RobotPy (Python)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PhotonVision works even for small software teams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176, 230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CT veterans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public 2026 code found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Re-check after post-season releases</w:t>
            </w:r>
          </w:p>
        </w:tc>
      </w:tr>
    </w:tbl>
    <w:p>
      <w:pPr>
        <w:spacing w:after="120" w:before="160"/>
      </w:pPr>
      <w:r>
        <w:rPr>
          <w:i w:val="false"/>
          <w:iCs w:val="false"/>
        </w:rPr>
        <w:t xml:space="preserve">The pattern: the winners do not share a camera vendor. They share (1) multiple small global-shutter cameras placed for tag coverage, (2) fusion that accepts every valid observation with distance-scaled trust, and (3) AdvantageKit logging with replay. Those three are the strategy; the camera software is an implementation detail.</w:t>
      </w:r>
    </w:p>
    <w:p>
      <w:pPr>
        <w:pStyle w:val="Heading1"/>
      </w:pPr>
      <w:r>
        <w:t xml:space="preserve">3. Why Logging and Replay Matter (It Is Not “After the Fact”)</w:t>
      </w:r>
    </w:p>
    <w:p>
      <w:pPr>
        <w:spacing w:after="120"/>
      </w:pPr>
      <w:r>
        <w:t xml:space="preserve">A fair question came up: if logging is analyzed after the robot runs, how does it improve anything? The answer is that logging changes how you develop, not just how you do post-mortems:</w:t>
      </w:r>
    </w:p>
    <w:p>
      <w:pPr>
        <w:pStyle w:val="ListParagraph"/>
        <w:numPr>
          <w:ilvl w:val="0"/>
          <w:numId w:val="2"/>
        </w:numPr>
        <w:spacing w:after="60"/>
      </w:pPr>
      <w:r>
        <w:rPr>
          <w:b/>
          <w:bCs/>
        </w:rPr>
        <w:t xml:space="preserve">Vision failures are transient. </w:t>
      </w:r>
      <w:r>
        <w:t xml:space="preserve">A missed shot caused by a bad pose cannot be reproduced on demand — by the time you look, the tags are visible again and the pose looks fine. A log captures the exact frames, std devs, and rejection decisions at the moment of failure. Without it, every investigation is guesswork.</w:t>
      </w:r>
    </w:p>
    <w:p>
      <w:pPr>
        <w:pStyle w:val="ListParagraph"/>
        <w:numPr>
          <w:ilvl w:val="0"/>
          <w:numId w:val="2"/>
        </w:numPr>
        <w:spacing w:after="60"/>
      </w:pPr>
      <w:r>
        <w:rPr>
          <w:b/>
          <w:bCs/>
        </w:rPr>
        <w:t xml:space="preserve">Replay turns one practice session into a permanent test bench. </w:t>
      </w:r>
      <w:r>
        <w:t xml:space="preserve">With AdvantageKit, recorded inputs can be re-run through modified code in simulation. Tune a std dev coefficient, replay Saturday’s practice log, and see in seconds whether the pose estimate improves — fifty iterations a day with zero robot time. This is how 6328 tunes fusion. It also works as a regression suite: every code change gets replayed against old logs before it touches the robot.</w:t>
      </w:r>
    </w:p>
    <w:p>
      <w:pPr>
        <w:pStyle w:val="ListParagraph"/>
        <w:numPr>
          <w:ilvl w:val="0"/>
          <w:numId w:val="2"/>
        </w:numPr>
        <w:spacing w:after="60"/>
      </w:pPr>
      <w:r>
        <w:rPr>
          <w:b/>
          <w:bCs/>
        </w:rPr>
        <w:t xml:space="preserve">It works live, too. </w:t>
      </w:r>
      <w:r>
        <w:t xml:space="preserve">AdvantageScope streams the same data in real time during practice; tunable parameters can be adjusted without redeploying; alerts (“camera disconnected”) fire during matches.</w:t>
      </w:r>
    </w:p>
    <w:p>
      <w:pPr>
        <w:pStyle w:val="ListParagraph"/>
        <w:numPr>
          <w:ilvl w:val="0"/>
          <w:numId w:val="2"/>
        </w:numPr>
        <w:spacing w:after="60"/>
      </w:pPr>
      <w:r>
        <w:rPr>
          <w:b/>
          <w:bCs/>
        </w:rPr>
        <w:t xml:space="preserve">At competition it is the difference between fixing and hoping. </w:t>
      </w:r>
      <w:r>
        <w:t xml:space="preserve">“Why did auto miss in match 23?” becomes a five-minute data lookup between matches instead of a debate.</w:t>
      </w:r>
    </w:p>
    <w:p>
      <w:pPr>
        <w:spacing w:after="120"/>
      </w:pPr>
      <w:r>
        <w:t xml:space="preserve">This is why logging is Phase 1 of the summer plan: every other improvement becomes measurable instead of anecdotal.</w:t>
      </w:r>
    </w:p>
    <w:p>
      <w:pPr>
        <w:pStyle w:val="Heading1"/>
      </w:pPr>
      <w:r>
        <w:t xml:space="preserve">4. Is PhotonVision the Right Direction?</w:t>
      </w:r>
    </w:p>
    <w:p>
      <w:pPr>
        <w:pStyle w:val="Heading2"/>
      </w:pPr>
      <w:r>
        <w:t xml:space="preserve">4.1 What it buys us</w:t>
      </w:r>
    </w:p>
    <w:p>
      <w:pPr>
        <w:pStyle w:val="ListParagraph"/>
        <w:numPr>
          <w:ilvl w:val="0"/>
          <w:numId w:val="2"/>
        </w:numPr>
        <w:spacing w:after="60"/>
      </w:pPr>
      <w:r>
        <w:rPr>
          <w:b/>
          <w:bCs/>
        </w:rPr>
        <w:t xml:space="preserve">Compactness — the team’s driver. </w:t>
      </w:r>
      <w:r>
        <w:t xml:space="preserve">Camera boards like the Arducam OV9281 or ThriftyCam are a fraction of a Limelight’s size and can be tucked into corners with wide sight lines; one coprocessor (our Orange Pi class hardware) serves several cameras.</w:t>
      </w:r>
    </w:p>
    <w:p>
      <w:pPr>
        <w:pStyle w:val="ListParagraph"/>
        <w:numPr>
          <w:ilvl w:val="0"/>
          <w:numId w:val="2"/>
        </w:numPr>
        <w:spacing w:after="60"/>
      </w:pPr>
      <w:r>
        <w:rPr>
          <w:b/>
          <w:bCs/>
        </w:rPr>
        <w:t xml:space="preserve">Full data access. </w:t>
      </w:r>
      <w:r>
        <w:t xml:space="preserve">Per-tag corners, ambiguity, reprojection error, and multi-tag PnP on the coprocessor — everything our fusion code wants, which Limelight only partially exposes.</w:t>
      </w:r>
    </w:p>
    <w:p>
      <w:pPr>
        <w:pStyle w:val="ListParagraph"/>
        <w:numPr>
          <w:ilvl w:val="0"/>
          <w:numId w:val="2"/>
        </w:numPr>
        <w:spacing w:after="60"/>
      </w:pPr>
      <w:r>
        <w:rPr>
          <w:b/>
          <w:bCs/>
        </w:rPr>
        <w:t xml:space="preserve">First-class simulation and calibration. </w:t>
      </w:r>
      <w:r>
        <w:t xml:space="preserve">Built-in camera calibration UI; PhotonVision sim integrates with AdvantageKit replay (1768 and 3467 both use it in sim even where their real pipeline differs).</w:t>
      </w:r>
    </w:p>
    <w:p>
      <w:pPr>
        <w:pStyle w:val="ListParagraph"/>
        <w:numPr>
          <w:ilvl w:val="0"/>
          <w:numId w:val="2"/>
        </w:numPr>
        <w:spacing w:after="60"/>
      </w:pPr>
      <w:r>
        <w:rPr>
          <w:b/>
          <w:bCs/>
        </w:rPr>
        <w:t xml:space="preserve">Proven at the top of our district, free, and open source.</w:t>
      </w:r>
    </w:p>
    <w:p>
      <w:pPr>
        <w:pStyle w:val="Heading2"/>
      </w:pPr>
      <w:r>
        <w:t xml:space="preserve">4.2 What it costs us</w:t>
      </w:r>
    </w:p>
    <w:p>
      <w:pPr>
        <w:pStyle w:val="ListParagraph"/>
        <w:numPr>
          <w:ilvl w:val="0"/>
          <w:numId w:val="2"/>
        </w:numPr>
        <w:spacing w:after="60"/>
      </w:pPr>
      <w:r>
        <w:rPr>
          <w:b/>
          <w:bCs/>
        </w:rPr>
        <w:t xml:space="preserve">We own reliability. </w:t>
      </w:r>
      <w:r>
        <w:t xml:space="preserve">Limelight is an appliance: regulated power, fast boot, factory calibration. With PhotonVision, power brownouts, boot time, SD card corruption, and thermal issues become our problems. Mitigations are known (regulated supply, NVMe or industrial SD, a spare imaged coprocessor) but they are real work.</w:t>
      </w:r>
    </w:p>
    <w:p>
      <w:pPr>
        <w:pStyle w:val="ListParagraph"/>
        <w:numPr>
          <w:ilvl w:val="0"/>
          <w:numId w:val="2"/>
        </w:numPr>
        <w:spacing w:after="60"/>
      </w:pPr>
      <w:r>
        <w:rPr>
          <w:b/>
          <w:bCs/>
        </w:rPr>
        <w:t xml:space="preserve">Calibration discipline is mandatory. </w:t>
      </w:r>
      <w:r>
        <w:t xml:space="preserve">Factory-calibrated Limelights forgive sloppiness; PhotonVision accuracy is only as good as our intrinsics and mounting rigidity. A calibration SOP and rigid CAD-defined mounts are prerequisites, not nice-to-haves.</w:t>
      </w:r>
    </w:p>
    <w:p>
      <w:pPr>
        <w:pStyle w:val="ListParagraph"/>
        <w:numPr>
          <w:ilvl w:val="0"/>
          <w:numId w:val="2"/>
        </w:numPr>
        <w:spacing w:after="60"/>
      </w:pPr>
      <w:r>
        <w:rPr>
          <w:b/>
          <w:bCs/>
        </w:rPr>
        <w:t xml:space="preserve">Our existing 1MP/2MP cameras are mostly the wrong cameras. </w:t>
      </w:r>
      <w:r>
        <w:t xml:space="preserve">Rolling-shutter sensors smear under motion and are the classic PhotonVision disappointment. Global shutter (OV9281 class) is the standard; budget roughly $60–$90 per camera.</w:t>
      </w:r>
    </w:p>
    <w:p>
      <w:pPr>
        <w:pStyle w:val="Heading2"/>
      </w:pPr>
      <w:r>
        <w:t xml:space="preserve">4.3 Verdict</w:t>
      </w:r>
    </w:p>
    <w:p>
      <w:pPr>
        <w:spacing w:after="120"/>
      </w:pPr>
      <w:r>
        <w:rPr>
          <w:b/>
          <w:bCs/>
        </w:rPr>
        <w:t xml:space="preserve">Yes — with conditions. </w:t>
      </w:r>
      <w:r>
        <w:t xml:space="preserve">Adopt PhotonVision as the primary 2027 tag pipeline if and only if: (1) we buy global-shutter cameras rather than reusing rolling-shutter stock; (2) the summer pilot on our Orange Pi passes a ground-truth accuracy and reliability bar against the LL4 baseline; (3) logging lands first so the comparison is data, not impressions. Keep the LL4s regardless — they are excellent hardware, they de-risk the transition as a fallback pose source, and the two Hailo units are ideal for a future object-detection pipeline. Our code should use an IO-layer abstraction (as in the AdvantageKit template) so Limelight and PhotonVision sources stay interchangeable.</w:t>
      </w:r>
    </w:p>
    <w:p>
      <w:r>
        <w:br w:type="page"/>
      </w:r>
    </w:p>
    <w:p>
      <w:pPr>
        <w:pStyle w:val="Heading1"/>
      </w:pPr>
      <w:r>
        <w:t xml:space="preserve">5. Target 2027 Architecture</w:t>
      </w:r>
    </w:p>
    <w:p>
      <w:pPr>
        <w:pStyle w:val="ListParagraph"/>
        <w:numPr>
          <w:ilvl w:val="0"/>
          <w:numId w:val="2"/>
        </w:numPr>
        <w:spacing w:after="60"/>
      </w:pPr>
      <w:r>
        <w:rPr>
          <w:b/>
          <w:bCs/>
        </w:rPr>
        <w:t xml:space="preserve">Cameras: </w:t>
      </w:r>
      <w:r>
        <w:t xml:space="preserve">3–4 compact global-shutter cameras (OV9281/ThriftyCam class), rigidly mounted, placed in CAD week 1 for full-field tag coverage including long sight lines.</w:t>
      </w:r>
    </w:p>
    <w:p>
      <w:pPr>
        <w:pStyle w:val="ListParagraph"/>
        <w:numPr>
          <w:ilvl w:val="0"/>
          <w:numId w:val="2"/>
        </w:numPr>
        <w:spacing w:after="60"/>
      </w:pPr>
      <w:r>
        <w:rPr>
          <w:b/>
          <w:bCs/>
        </w:rPr>
        <w:t xml:space="preserve">Coprocessor: </w:t>
      </w:r>
      <w:r>
        <w:t xml:space="preserve">Orange Pi 5 class running PhotonVision with multi-tag PnP; regulated power; spare imaged unit in the pit.</w:t>
      </w:r>
    </w:p>
    <w:p>
      <w:pPr>
        <w:pStyle w:val="ListParagraph"/>
        <w:numPr>
          <w:ilvl w:val="0"/>
          <w:numId w:val="2"/>
        </w:numPr>
        <w:spacing w:after="60"/>
      </w:pPr>
      <w:r>
        <w:rPr>
          <w:b/>
          <w:bCs/>
        </w:rPr>
        <w:t xml:space="preserve">Robot code: </w:t>
      </w:r>
      <w:r>
        <w:t xml:space="preserve">AdvantageKit with the vision template as the starting skeleton (this is literally what NE #1 ran). Single pose estimator fusing every valid observation from every camera: std devs scale with distance²/tagCount², rotation trusted only from multi-tag, physical rejection (field bounds, Z, ambiguity), no innovation gate, no mid-match pose resets.</w:t>
      </w:r>
    </w:p>
    <w:p>
      <w:pPr>
        <w:pStyle w:val="ListParagraph"/>
        <w:numPr>
          <w:ilvl w:val="0"/>
          <w:numId w:val="2"/>
        </w:numPr>
        <w:spacing w:after="60"/>
      </w:pPr>
      <w:r>
        <w:rPr>
          <w:b/>
          <w:bCs/>
        </w:rPr>
        <w:t xml:space="preserve">Limelight 4s: </w:t>
      </w:r>
      <w:r>
        <w:t xml:space="preserve">Fallback pose source during transition; Hailo units reserved for game-piece/robot detection if the 2027 game rewards it.</w:t>
      </w:r>
    </w:p>
    <w:p>
      <w:pPr>
        <w:pStyle w:val="ListParagraph"/>
        <w:numPr>
          <w:ilvl w:val="0"/>
          <w:numId w:val="2"/>
        </w:numPr>
        <w:spacing w:after="60"/>
      </w:pPr>
      <w:r>
        <w:rPr>
          <w:b/>
          <w:bCs/>
        </w:rPr>
        <w:t xml:space="preserve">QuestNav: </w:t>
      </w:r>
      <w:r>
        <w:t xml:space="preserve">Re-evaluate after the fusion fixes. With correct multi-camera weighting, tag-only localization may match Quest precision without the packaging cost — decide with fall ground-truth data, not sentiment.</w:t>
      </w:r>
    </w:p>
    <w:p>
      <w:pPr>
        <w:pStyle w:val="Heading1"/>
      </w:pPr>
      <w:r>
        <w:t xml:space="preserve">6. Roadmap</w:t>
      </w:r>
    </w:p>
    <w:p>
      <w:pPr>
        <w:pStyle w:val="Heading2"/>
      </w:pPr>
      <w:r>
        <w:t xml:space="preserve">Summer 2026</w:t>
      </w:r>
    </w:p>
    <w:p>
      <w:pPr>
        <w:pStyle w:val="ListParagraph"/>
        <w:numPr>
          <w:ilvl w:val="0"/>
          <w:numId w:val="3"/>
        </w:numPr>
        <w:spacing w:after="60"/>
      </w:pPr>
      <w:r>
        <w:t xml:space="preserve">Land logging (AdvantageKit or DataLog) on the 2026 robot; collect practice logs.</w:t>
      </w:r>
    </w:p>
    <w:p>
      <w:pPr>
        <w:pStyle w:val="ListParagraph"/>
        <w:numPr>
          <w:ilvl w:val="0"/>
          <w:numId w:val="3"/>
        </w:numPr>
        <w:spacing w:after="60"/>
      </w:pPr>
      <w:r>
        <w:t xml:space="preserve">Run the ground-truth measurement protocol (surveyed field positions) to baseline the LL4 system.</w:t>
      </w:r>
    </w:p>
    <w:p>
      <w:pPr>
        <w:pStyle w:val="ListParagraph"/>
        <w:numPr>
          <w:ilvl w:val="0"/>
          <w:numId w:val="3"/>
        </w:numPr>
        <w:spacing w:after="60"/>
      </w:pPr>
      <w:r>
        <w:t xml:space="preserve">Apply the fusion fixes from the gap analysis (MT2 yaw, all-camera fusion, dist² weighting, physical rejection) and validate by replaying logs.</w:t>
      </w:r>
    </w:p>
    <w:p>
      <w:pPr>
        <w:pStyle w:val="ListParagraph"/>
        <w:numPr>
          <w:ilvl w:val="0"/>
          <w:numId w:val="3"/>
        </w:numPr>
        <w:spacing w:after="60"/>
      </w:pPr>
      <w:r>
        <w:t xml:space="preserve">Build the PhotonVision pilot rig: Orange Pi + 2 new global-shutter cameras on a board, calibrated, on the bench then on the practice bot.</w:t>
      </w:r>
    </w:p>
    <w:p>
      <w:pPr>
        <w:pStyle w:val="Heading2"/>
      </w:pPr>
      <w:r>
        <w:t xml:space="preserve">Fall 2026</w:t>
      </w:r>
    </w:p>
    <w:p>
      <w:pPr>
        <w:pStyle w:val="ListParagraph"/>
        <w:numPr>
          <w:ilvl w:val="0"/>
          <w:numId w:val="3"/>
        </w:numPr>
        <w:spacing w:after="60"/>
      </w:pPr>
      <w:r>
        <w:t xml:space="preserve">Head-to-head ground-truth evaluation: LL4 vs PhotonVision, same robot, same protocol. Decide the 2027 standard on data.</w:t>
      </w:r>
    </w:p>
    <w:p>
      <w:pPr>
        <w:pStyle w:val="ListParagraph"/>
        <w:numPr>
          <w:ilvl w:val="0"/>
          <w:numId w:val="3"/>
        </w:numPr>
        <w:spacing w:after="60"/>
      </w:pPr>
      <w:r>
        <w:t xml:space="preserve">Write the calibration SOP and pre-event checklist (field layout welded vs AndyMark, intrinsics verification, mount inspection).</w:t>
      </w:r>
    </w:p>
    <w:p>
      <w:pPr>
        <w:pStyle w:val="ListParagraph"/>
        <w:numPr>
          <w:ilvl w:val="0"/>
          <w:numId w:val="3"/>
        </w:numPr>
        <w:spacing w:after="60"/>
      </w:pPr>
      <w:r>
        <w:t xml:space="preserve">Train students on AdvantageScope log analysis; make replay part of code review.</w:t>
      </w:r>
    </w:p>
    <w:p>
      <w:pPr>
        <w:pStyle w:val="ListParagraph"/>
        <w:numPr>
          <w:ilvl w:val="0"/>
          <w:numId w:val="3"/>
        </w:numPr>
        <w:spacing w:after="60"/>
      </w:pPr>
      <w:r>
        <w:t xml:space="preserve">Re-check post-season code releases (254, 2910, 1690, 176, 230, 6329) and fold in anything new.</w:t>
      </w:r>
    </w:p>
    <w:p>
      <w:pPr>
        <w:pStyle w:val="Heading2"/>
      </w:pPr>
      <w:r>
        <w:t xml:space="preserve">Kickoff 2027</w:t>
      </w:r>
    </w:p>
    <w:p>
      <w:pPr>
        <w:pStyle w:val="ListParagraph"/>
        <w:numPr>
          <w:ilvl w:val="0"/>
          <w:numId w:val="3"/>
        </w:numPr>
        <w:spacing w:after="60"/>
      </w:pPr>
      <w:r>
        <w:t xml:space="preserve">Camera positions and rigid mounts in CAD before the drivetrain is finalized; vision is a week-1 mechanical requirement, not an afterthought.</w:t>
      </w:r>
    </w:p>
    <w:p>
      <w:pPr>
        <w:pStyle w:val="ListParagraph"/>
        <w:numPr>
          <w:ilvl w:val="0"/>
          <w:numId w:val="3"/>
        </w:numPr>
        <w:spacing w:after="60"/>
      </w:pPr>
      <w:r>
        <w:t xml:space="preserve">Vision code is carried over, not rewritten: the IO-layer architecture means only camera transforms and the field layout change.</w:t>
      </w:r>
    </w:p>
    <w:p>
      <w:pPr>
        <w:pStyle w:val="Heading1"/>
      </w:pPr>
      <w:r>
        <w:t xml:space="preserve">7. Risks</w:t>
      </w:r>
    </w:p>
    <w:p>
      <w:pPr>
        <w:pStyle w:val="ListParagraph"/>
        <w:numPr>
          <w:ilvl w:val="0"/>
          <w:numId w:val="2"/>
        </w:numPr>
        <w:spacing w:after="60"/>
      </w:pPr>
      <w:r>
        <w:rPr>
          <w:b/>
          <w:bCs/>
        </w:rPr>
        <w:t xml:space="preserve">Coprocessor reliability at events: </w:t>
      </w:r>
      <w:r>
        <w:t xml:space="preserve">mitigated by regulated power, industrial storage, a pre-imaged spare, and the LL4 fallback path.</w:t>
      </w:r>
    </w:p>
    <w:p>
      <w:pPr>
        <w:pStyle w:val="ListParagraph"/>
        <w:numPr>
          <w:ilvl w:val="0"/>
          <w:numId w:val="2"/>
        </w:numPr>
        <w:spacing w:after="60"/>
      </w:pPr>
      <w:r>
        <w:rPr>
          <w:b/>
          <w:bCs/>
        </w:rPr>
        <w:t xml:space="preserve">Calibration drift after impacts: </w:t>
      </w:r>
      <w:r>
        <w:t xml:space="preserve">mitigated by rigid mounts, the SOP, and per-camera bias monitoring in logs.</w:t>
      </w:r>
    </w:p>
    <w:p>
      <w:pPr>
        <w:pStyle w:val="ListParagraph"/>
        <w:numPr>
          <w:ilvl w:val="0"/>
          <w:numId w:val="2"/>
        </w:numPr>
        <w:spacing w:after="60"/>
      </w:pPr>
      <w:r>
        <w:rPr>
          <w:b/>
          <w:bCs/>
        </w:rPr>
        <w:t xml:space="preserve">Student bandwidth: </w:t>
      </w:r>
      <w:r>
        <w:t xml:space="preserve">we deliberately adopt template code (1768’s path), not a custom pipeline (3467/6328/195’s path). Custom coprocessor pipelines are a multi-year investment we should not start this year.</w:t>
      </w:r>
    </w:p>
    <w:p>
      <w:pPr>
        <w:pStyle w:val="Heading1"/>
      </w:pPr>
      <w:r>
        <w:t xml:space="preserve">8. References</w:t>
      </w:r>
    </w:p>
    <w:p>
      <w:pPr>
        <w:pStyle w:val="ListParagraph"/>
        <w:numPr>
          <w:ilvl w:val="0"/>
          <w:numId w:val="2"/>
        </w:numPr>
        <w:spacing w:after="60"/>
      </w:pPr>
      <w:hyperlink w:history="1" r:id="rId7-fzmnnrstob3rtd4dtzx">
        <w:r>
          <w:rPr>
            <w:rStyle w:val="Hyperlink"/>
          </w:rPr>
          <w:t xml:space="preserve">Mechanical Advantage RobotCode2026Public</w:t>
        </w:r>
      </w:hyperlink>
    </w:p>
    <w:p>
      <w:pPr>
        <w:pStyle w:val="ListParagraph"/>
        <w:numPr>
          <w:ilvl w:val="0"/>
          <w:numId w:val="2"/>
        </w:numPr>
        <w:spacing w:after="60"/>
      </w:pPr>
      <w:hyperlink w:history="1" r:id="rId5vsq-dkl7wi5iyd5ampkt">
        <w:r>
          <w:rPr>
            <w:rStyle w:val="Hyperlink"/>
          </w:rPr>
          <w:t xml:space="preserve">1768 Nashoba Robotics 2026 (PhotonVision)</w:t>
        </w:r>
      </w:hyperlink>
    </w:p>
    <w:p>
      <w:pPr>
        <w:pStyle w:val="ListParagraph"/>
        <w:numPr>
          <w:ilvl w:val="0"/>
          <w:numId w:val="2"/>
        </w:numPr>
        <w:spacing w:after="60"/>
      </w:pPr>
      <w:hyperlink w:history="1" r:id="rIdrna4ucuyfndcqds3mkhxc">
        <w:r>
          <w:rPr>
            <w:rStyle w:val="Hyperlink"/>
          </w:rPr>
          <w:t xml:space="preserve">3467 Windham Windup 2026 “Skip-5.16-Perry”</w:t>
        </w:r>
      </w:hyperlink>
      <w:r>
        <w:t xml:space="preserve">  +  </w:t>
      </w:r>
      <w:hyperlink w:history="1" r:id="rIdkmw1-zmi9mjfre-ahrqhb">
        <w:r>
          <w:rPr>
            <w:rStyle w:val="Hyperlink"/>
          </w:rPr>
          <w:t xml:space="preserve">Open Alliance build blog</w:t>
        </w:r>
      </w:hyperlink>
    </w:p>
    <w:p>
      <w:pPr>
        <w:pStyle w:val="ListParagraph"/>
        <w:numPr>
          <w:ilvl w:val="0"/>
          <w:numId w:val="2"/>
        </w:numPr>
        <w:spacing w:after="60"/>
      </w:pPr>
      <w:hyperlink w:history="1" r:id="rIdlydmlrcgbtfhsacnmgqvi">
        <w:r>
          <w:rPr>
            <w:rStyle w:val="Hyperlink"/>
          </w:rPr>
          <w:t xml:space="preserve">5687 The Outliers 2026 (C++/Limelight)</w:t>
        </w:r>
      </w:hyperlink>
    </w:p>
    <w:p>
      <w:pPr>
        <w:pStyle w:val="ListParagraph"/>
        <w:numPr>
          <w:ilvl w:val="0"/>
          <w:numId w:val="2"/>
        </w:numPr>
        <w:spacing w:after="60"/>
      </w:pPr>
      <w:hyperlink w:history="1" r:id="rIdefc40gnqfluash2g0xzvx">
        <w:r>
          <w:rPr>
            <w:rStyle w:val="Hyperlink"/>
          </w:rPr>
          <w:t xml:space="preserve">7407 Choate Wired Boars 2026 (RobotPy/PhotonVision)</w:t>
        </w:r>
      </w:hyperlink>
    </w:p>
    <w:p>
      <w:pPr>
        <w:pStyle w:val="ListParagraph"/>
        <w:numPr>
          <w:ilvl w:val="0"/>
          <w:numId w:val="2"/>
        </w:numPr>
        <w:spacing w:after="60"/>
      </w:pPr>
      <w:hyperlink w:history="1" r:id="rIdudcrtk8w3zpehg3yodex1">
        <w:r>
          <w:rPr>
            <w:rStyle w:val="Hyperlink"/>
          </w:rPr>
          <w:t xml:space="preserve">195 CyberKnights code (self-hosted GitLab)</w:t>
        </w:r>
      </w:hyperlink>
      <w:r>
        <w:t xml:space="preserve">  +  </w:t>
      </w:r>
      <w:hyperlink w:history="1" r:id="rIdvpzma1xk5n9jjz47hnxqk">
        <w:r>
          <w:rPr>
            <w:rStyle w:val="Hyperlink"/>
          </w:rPr>
          <w:t xml:space="preserve">2026 release thread</w:t>
        </w:r>
      </w:hyperlink>
    </w:p>
    <w:p>
      <w:pPr>
        <w:pStyle w:val="ListParagraph"/>
        <w:numPr>
          <w:ilvl w:val="0"/>
          <w:numId w:val="2"/>
        </w:numPr>
        <w:spacing w:after="60"/>
      </w:pPr>
      <w:hyperlink w:history="1" r:id="rIdosxwcr7ynrwljdlanrpml">
        <w:r>
          <w:rPr>
            <w:rStyle w:val="Hyperlink"/>
          </w:rPr>
          <w:t xml:space="preserve">125 NUTRONs nu25</w:t>
        </w:r>
      </w:hyperlink>
    </w:p>
    <w:p>
      <w:pPr>
        <w:pStyle w:val="ListParagraph"/>
        <w:numPr>
          <w:ilvl w:val="0"/>
          <w:numId w:val="2"/>
        </w:numPr>
        <w:spacing w:after="60"/>
      </w:pPr>
      <w:hyperlink w:history="1" r:id="rIdez8vszlb2jzwdbe9zeaug">
        <w:r>
          <w:rPr>
            <w:rStyle w:val="Hyperlink"/>
          </w:rPr>
          <w:t xml:space="preserve">FRC software releases list (watch for post-season drops)</w:t>
        </w:r>
      </w:hyperlink>
    </w:p>
    <w:p>
      <w:pPr>
        <w:pStyle w:val="ListParagraph"/>
        <w:numPr>
          <w:ilvl w:val="0"/>
          <w:numId w:val="2"/>
        </w:numPr>
        <w:spacing w:after="60"/>
      </w:pPr>
      <w:hyperlink w:history="1" r:id="rIdwzaf-wf5ulmqmmmjz4dhc">
        <w:r>
          <w:rPr>
            <w:rStyle w:val="Hyperlink"/>
          </w:rPr>
          <w:t xml:space="preserve">AdvantageKit vision template</w:t>
        </w:r>
      </w:hyperlink>
    </w:p>
    <w:p>
      <w:pPr>
        <w:pStyle w:val="ListParagraph"/>
        <w:numPr>
          <w:ilvl w:val="0"/>
          <w:numId w:val="2"/>
        </w:numPr>
        <w:spacing w:after="60"/>
      </w:pPr>
      <w:r>
        <w:t xml:space="preserve">Companion: localization-gap-analysis-2026.md and claude-cli-prompts.md in this folder.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Title">
    <w:name w:val="Title"/>
    <w:basedOn w:val="Normal"/>
    <w:next w:val="Normal"/>
    <w:pPr>
      <w:spacing w:after="80"/>
    </w:pPr>
    <w:rPr>
      <w:rFonts w:ascii="Arial" w:cs="Arial" w:eastAsia="Arial" w:hAnsi="Arial"/>
      <w:b/>
      <w:bCs/>
      <w:color w:val="1F4E5F"/>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fzmnnrstob3rtd4dtzx" Type="http://schemas.openxmlformats.org/officeDocument/2006/relationships/hyperlink" Target="https://github.com/Mechanical-Advantage/RobotCode2026Public" TargetMode="External"/><Relationship Id="rId5vsq-dkl7wi5iyd5ampkt" Type="http://schemas.openxmlformats.org/officeDocument/2006/relationships/hyperlink" Target="https://github.com/Nashoba-Robotics/2026NashobaRobotics" TargetMode="External"/><Relationship Id="rIdrna4ucuyfndcqds3mkhxc" Type="http://schemas.openxmlformats.org/officeDocument/2006/relationships/hyperlink" Target="https://github.com/WHS-FRC-3467/Skip-5.16-Perry" TargetMode="External"/><Relationship Id="rIdkmw1-zmi9mjfre-ahrqhb" Type="http://schemas.openxmlformats.org/officeDocument/2006/relationships/hyperlink" Target="https://www.chiefdelphi.com/t/3467-windham-windup-2026-build-blog/508474" TargetMode="External"/><Relationship Id="rIdlydmlrcgbtfhsacnmgqvi" Type="http://schemas.openxmlformats.org/officeDocument/2006/relationships/hyperlink" Target="https://github.com/frc5687/2026-Robot" TargetMode="External"/><Relationship Id="rIdefc40gnqfluash2g0xzvx" Type="http://schemas.openxmlformats.org/officeDocument/2006/relationships/hyperlink" Target="https://github.com/Choate-Robotics/7407-DriveCode-Rebuilt" TargetMode="External"/><Relationship Id="rIdudcrtk8w3zpehg3yodex1" Type="http://schemas.openxmlformats.org/officeDocument/2006/relationships/hyperlink" Target="https://gitlab.team195.com/cyberknights" TargetMode="External"/><Relationship Id="rIdvpzma1xk5n9jjz47hnxqk" Type="http://schemas.openxmlformats.org/officeDocument/2006/relationships/hyperlink" Target="https://www.chiefdelphi.com/t/team-195-the-cyberknights-2026-cad-code-and-documentation-release/521390" TargetMode="External"/><Relationship Id="rIdosxwcr7ynrwljdlanrpml" Type="http://schemas.openxmlformats.org/officeDocument/2006/relationships/hyperlink" Target="https://gitlab.com/nutrons125/nu25" TargetMode="External"/><Relationship Id="rIdez8vszlb2jzwdbe9zeaug" Type="http://schemas.openxmlformats.org/officeDocument/2006/relationships/hyperlink" Target="https://github.com/flamingchickens1540/frc-software-releases" TargetMode="External"/><Relationship Id="rIdwzaf-wf5ulmqmmmjz4dhc" Type="http://schemas.openxmlformats.org/officeDocument/2006/relationships/hyperlink" Target="https://docs.advantagekit.org/getting-started/template-project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2026-06-12T20:41:44.958Z</dcterms:created>
  <dcterms:modified xsi:type="dcterms:W3CDTF">2026-06-12T20:41:44.959Z</dcterms:modified>
</cp:coreProperties>
</file>

<file path=docProps/custom.xml><?xml version="1.0" encoding="utf-8"?>
<Properties xmlns="http://schemas.openxmlformats.org/officeDocument/2006/custom-properties" xmlns:vt="http://schemas.openxmlformats.org/officeDocument/2006/docPropsVTypes"/>
</file>