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14" w:space="6"/>
        </w:pBdr>
        <w:spacing w:after="40"/>
      </w:pPr>
      <w:r>
        <w:rPr>
          <w:b/>
          <w:bCs/>
          <w:color w:val="C00000"/>
          <w:sz w:val="36"/>
          <w:szCs w:val="36"/>
        </w:rPr>
        <w:t xml:space="preserve">Under the Hood: Vision &amp; Trajectory Code</w:t>
      </w:r>
    </w:p>
    <w:p>
      <w:pPr>
        <w:spacing w:after="60"/>
      </w:pPr>
      <w:r>
        <w:rPr>
          <w:color w:val="555555"/>
          <w:sz w:val="24"/>
          <w:szCs w:val="24"/>
        </w:rPr>
        <w:t xml:space="preserve">Speaker notes — word-for-word script</w:t>
      </w:r>
    </w:p>
    <w:p>
      <w:pPr>
        <w:spacing w:after="240"/>
      </w:pPr>
      <w:r>
        <w:rPr>
          <w:i/>
          <w:iCs/>
          <w:color w:val="555555"/>
          <w:sz w:val="19"/>
          <w:szCs w:val="19"/>
        </w:rPr>
        <w:t xml:space="preserve">Deck: MechaRAMS-Vision-Code-Deep-Dive.pptx · 22 slides · ~40–45 min · Audience: programming team</w:t>
      </w:r>
    </w:p>
    <w:p>
      <w:pPr>
        <w:pStyle w:val="Heading2"/>
      </w:pPr>
      <w:r>
        <w:t xml:space="preserve">Slide 1 — Title</w:t>
      </w:r>
    </w:p>
    <w:p>
      <w:pPr>
        <w:spacing w:after="120" w:line="300"/>
      </w:pPr>
      <w:r>
        <w:rPr>
          <w:sz w:val="22"/>
          <w:szCs w:val="22"/>
        </w:rPr>
        <w:t xml:space="preserve">Welcome back. Everyone here has been through the algorithms deck, so I'm not going to re-explain what TrigSolve or the oval is — today we open the hood. By the end you'll know which classes are ours and which are the vendors', how a camera frame travels from photons to a fused pose, the math at each stage including the calculus, every configuration constant that matters, and which calibration routine turns each guessed number into a measured one.</w:t>
      </w:r>
    </w:p>
    <w:p>
      <w:pPr>
        <w:pStyle w:val="Heading2"/>
      </w:pPr>
      <w:r>
        <w:t xml:space="preserve">Slide 2 — What this deck covers</w:t>
      </w:r>
    </w:p>
    <w:p>
      <w:pPr>
        <w:spacing w:after="120" w:line="300"/>
      </w:pPr>
      <w:r>
        <w:rPr>
          <w:sz w:val="22"/>
          <w:szCs w:val="22"/>
        </w:rPr>
        <w:t xml:space="preserve">Four threads, woven together: the class map, the pipeline, the math, and the configuration-plus-calibration story. The codebase is VisionTestingAndCalibration in the 2027Prototyping repo — about twenty-eight hundred lines plus forty-five unit tests. Two written companions go deeper than slides can: the code walkthrough is literally line-by-line with design rationale, and the architecture document covers deployment. When this deck moves fast, those are your safety net.</w:t>
      </w:r>
    </w:p>
    <w:p>
      <w:pPr>
        <w:pStyle w:val="Heading2"/>
      </w:pPr>
      <w:r>
        <w:t xml:space="preserve">Slide 3 — Where each piece runs</w:t>
      </w:r>
    </w:p>
    <w:p>
      <w:pPr>
        <w:spacing w:after="120" w:line="300"/>
      </w:pPr>
      <w:r>
        <w:rPr>
          <w:sz w:val="22"/>
          <w:szCs w:val="22"/>
        </w:rPr>
        <w:t xml:space="preserve">Physical layout first, because it explains a lot of design decisions. The Orange Pi runs PhotonVision: tag detection, the multi-tag and single-tag PnP solves. Images never leave the Pi — only compact tag observations cross NetworkTables. The roboRIO — all code we write — does everything decision-shaped: gating, strategy, covariance, fusion at two-fifty hertz, driving, logging. The laptop is tooling: Driver Station, AdvantageScope, PathPlanner editor, and PhotonVision's web UI for calibration.</w:t>
      </w:r>
    </w:p>
    <w:p>
      <w:pPr>
        <w:spacing w:after="120" w:line="300"/>
      </w:pPr>
      <w:r>
        <w:rPr>
          <w:sz w:val="22"/>
          <w:szCs w:val="22"/>
        </w:rPr>
        <w:t xml:space="preserve">The design rule in red is from AGENTS.md and it's load-bearing: fusion and control stay on the roboRIO. The Pi is a measurement source, never the brain. One Pi dying degrades vision — it cannot take down driving.</w:t>
      </w:r>
    </w:p>
    <w:p>
      <w:pPr>
        <w:pStyle w:val="Heading2"/>
      </w:pPr>
      <w:r>
        <w:t xml:space="preserve">Slide 4 — The class map — ours vs. vendor</w:t>
      </w:r>
    </w:p>
    <w:p>
      <w:pPr>
        <w:spacing w:after="120" w:line="300"/>
      </w:pPr>
      <w:r>
        <w:rPr>
          <w:sz w:val="22"/>
          <w:szCs w:val="22"/>
        </w:rPr>
        <w:t xml:space="preserve">Here's the whole codebase on one slide, color-coded: red is ours, gray is vendor, blue is WPILib. Left column, vision: Vision.java orchestrates; VisionPolicy holds every pure decision — gates, both covariance models; SingleTagTrigSolver is the pure trig math; and the three IO classes are the AdvantageKit seam — interface, real PhotonVision binding, simulation binding. Middle: DriveSubsystem EXTENDS CTRE's SwerveDrivetrain — we inherit their estimator, their two-fifty hertz odometry thread, their pose buffer, and add the heading sampler and reset bookkeeping. Right: the commands and the aiming calculator.</w:t>
      </w:r>
    </w:p>
    <w:p>
      <w:pPr>
        <w:spacing w:after="120" w:line="300"/>
      </w:pPr>
      <w:r>
        <w:rPr>
          <w:sz w:val="22"/>
          <w:szCs w:val="22"/>
        </w:rPr>
        <w:t xml:space="preserve">The italic line at the bottom is the key architectural decision: the pure classes have zero hardware imports. That's why they're at one hundred percent test coverage, and why we can trust the A/B results — the contested math is fully pinned by tests.</w:t>
      </w:r>
    </w:p>
    <w:p>
      <w:pPr>
        <w:pStyle w:val="Heading2"/>
      </w:pPr>
      <w:r>
        <w:t xml:space="preserve">Slide 5 — The fusion pipeline — one frame's journey</w:t>
      </w:r>
    </w:p>
    <w:p>
      <w:pPr>
        <w:spacing w:after="120" w:line="300"/>
      </w:pPr>
      <w:r>
        <w:rPr>
          <w:sz w:val="22"/>
          <w:szCs w:val="22"/>
        </w:rPr>
        <w:t xml:space="preserve">Follow one frame through the six steps. PhotonVision captures and solves on the Pi, stamps the capture time. VisionIO reads it into a PoseObservation and — critically — routes it through Logger.processInputs, which is what makes replay possible. VisionPolicy applies the gates; a rejected frame exits here with a named reason. If it's a single-tag frame and TrigSolve mode is active, the XY gets recomputed from the odometry-buffer heading. Then the covariance model prices the frame — how much should the estimator listen. Finally addVisionMeasurement hands it to CTRE's Kalman filter, converted to the right time base, applied AT ITS CAPTURE TIMESTAMP against the pose history buffer.</w:t>
      </w:r>
    </w:p>
    <w:p>
      <w:pPr>
        <w:spacing w:after="120" w:line="300"/>
      </w:pPr>
      <w:r>
        <w:rPr>
          <w:sz w:val="22"/>
          <w:szCs w:val="22"/>
        </w:rPr>
        <w:t xml:space="preserve">Six steps, and every one of them is visible in the logs. Keep this picture in your head — the next eight slides zoom into individual boxes.</w:t>
      </w:r>
    </w:p>
    <w:p>
      <w:pPr>
        <w:pStyle w:val="Heading2"/>
      </w:pPr>
      <w:r>
        <w:t xml:space="preserve">Slide 6 — The IO layer — why vision is split in three</w:t>
      </w:r>
    </w:p>
    <w:p>
      <w:pPr>
        <w:spacing w:after="120" w:line="300"/>
      </w:pPr>
      <w:r>
        <w:rPr>
          <w:sz w:val="22"/>
          <w:szCs w:val="22"/>
        </w:rPr>
        <w:t xml:space="preserve">Why three classes for 'read the camera'? Because of what it buys. VisionIO is an interface; the robot binds the PhotonVision implementation, the simulator binds the sim implementation — one line swapped in RobotContainer. Everything crossing that seam is auto-logged, which means any match or sim run can be REPLAYED on a laptop against modified code. That's the direct fix for 2026's no-logging finding: tuning arguments become replay experiments.</w:t>
      </w:r>
    </w:p>
    <w:p>
      <w:pPr>
        <w:spacing w:after="120" w:line="300"/>
      </w:pPr>
      <w:r>
        <w:rPr>
          <w:sz w:val="22"/>
          <w:szCs w:val="22"/>
        </w:rPr>
        <w:t xml:space="preserve">The record on the left is the entire vocabulary the fusion side ever sees — seven fields. Note primaryTagId: added for TrigSolve, it anchors which tag to reconstruct against, and it names the tag in every log entry. On the right, the actual transform composition for multi-tag: field-to-camera composed with the inverse of robot-to-camera gives field-to-robot. Geometry as algebra — get comfortable with reading transforms like that, the whole codebase speaks it.</w:t>
      </w:r>
    </w:p>
    <w:p>
      <w:pPr>
        <w:pStyle w:val="Heading2"/>
      </w:pPr>
      <w:r>
        <w:t xml:space="preserve">Slide 7 — The gates — VisionPolicy.rejectionReason()</w:t>
      </w:r>
    </w:p>
    <w:p>
      <w:pPr>
        <w:spacing w:after="120" w:line="300"/>
      </w:pPr>
      <w:r>
        <w:rPr>
          <w:sz w:val="22"/>
          <w:szCs w:val="22"/>
        </w:rPr>
        <w:t xml:space="preserve">The gates, in order, with their constants. NO_TAGS is trivial. NON_FINITE matters more than it looks — a NaN distance would poison the covariance math downstream, and a NaN ambiguity would sail through a less-than comparison; both are explicitly rejected, and yes, ambiguity can also legitimately be minus one, meaning PhotonVision couldn't compute it — also rejected. BAD_Z: a three-D solve that puts the robot twenty-five centimeters off the floor is lying. OUTSIDE_FIELD with half a meter of margin. TOO_FAR at five meters average tag distance. And the ambiguity gate at zero point two — which stays ON even in TrigSolve mode so the A/B compares strategies on identical frames.</w:t>
      </w:r>
    </w:p>
    <w:p>
      <w:pPr>
        <w:spacing w:after="120" w:line="300"/>
      </w:pPr>
      <w:r>
        <w:rPr>
          <w:sz w:val="22"/>
          <w:szCs w:val="22"/>
        </w:rPr>
        <w:t xml:space="preserve">The red box is the design principle: rejection is PHYSICAL plausibility only. There is deliberately no 'too far from odometry' innovation gate — that's the 2026 gate that locked drift in. And every rejection logs its enum, so 'why was this frame ignored' is a lookup, never a debugging session.</w:t>
      </w:r>
    </w:p>
    <w:p>
      <w:pPr>
        <w:pStyle w:val="Heading2"/>
      </w:pPr>
      <w:r>
        <w:t xml:space="preserve">Slide 8 — Timestamps — the bug you cannot see on a bench</w:t>
      </w:r>
    </w:p>
    <w:p>
      <w:pPr>
        <w:spacing w:after="120" w:line="300"/>
      </w:pPr>
      <w:r>
        <w:rPr>
          <w:sz w:val="22"/>
          <w:szCs w:val="22"/>
        </w:rPr>
        <w:t xml:space="preserve">This slide is one function call and it might be the most important correctness detail in the codebase. PhotonVision stamps frames on the FPGA clock. CTRE's estimator lives on its own clock. Fuse without converting and you're applying measurements at the wrong moment in history — everything works on a bench, and precision quietly rots at speed. Utils.fpgaToCurrentTime is the bridge, in exactly two places: addVisionMeasurement, and sampleHeadingAt.</w:t>
      </w:r>
    </w:p>
    <w:p>
      <w:pPr>
        <w:spacing w:after="120" w:line="300"/>
      </w:pPr>
      <w:r>
        <w:rPr>
          <w:sz w:val="22"/>
          <w:szCs w:val="22"/>
        </w:rPr>
        <w:t xml:space="preserve">sampleHeadingAt deserves attention: it reads the SAME CTRE pose-history buffer the estimator fuses against — zero point six seconds deep, fed at two hundred fifty hertz. So the heading TrigSolve uses and the fusion history are one consistent timeline. The blue box has the arithmetic: at two meters per second, a hundred-millisecond-old frame describes a robot twenty centimeters behind the present. The buffer applies each measurement where the robot WAS, then replays odometry forward.</w:t>
      </w:r>
    </w:p>
    <w:p>
      <w:pPr>
        <w:pStyle w:val="Heading2"/>
      </w:pPr>
      <w:r>
        <w:t xml:space="preserve">Slide 9 — The estimator update — the one equation</w:t>
      </w:r>
    </w:p>
    <w:p>
      <w:pPr>
        <w:spacing w:after="120" w:line="300"/>
      </w:pPr>
      <w:r>
        <w:rPr>
          <w:sz w:val="22"/>
          <w:szCs w:val="22"/>
        </w:rPr>
        <w:t xml:space="preserve">Everything we've built feeds one equation. New estimate equals old estimate plus K times the innovation, and K — per axis, conceptually — is P over P plus R: the filter's own uncertainty against the uncertainty we assign the measurement. Small sigma, K near one, the estimate jumps to the camera. Huge sigma, K near zero, the frame barely whispers.</w:t>
      </w:r>
    </w:p>
    <w:p>
      <w:pPr>
        <w:spacing w:after="120" w:line="300"/>
      </w:pPr>
      <w:r>
        <w:rPr>
          <w:sz w:val="22"/>
          <w:szCs w:val="22"/>
        </w:rPr>
        <w:t xml:space="preserve">Two things to internalize. First: sigma-theta equals infinity IS the implementation of 'never fuse single-tag heading' — K-theta becomes exactly zero. No if-statements in the filter, just an honest price. Second: the gates protect the math's assumption. Kalman filters average GAUSSIAN NOISE. An ambiguity flip is not noise — it's a wrong hypothesis, and averaging with a wrong hypothesis pollutes the state. That's why garbage is rejected outright, never merely down-weighted.</w:t>
      </w:r>
    </w:p>
    <w:p>
      <w:pPr>
        <w:spacing w:after="120" w:line="300"/>
      </w:pPr>
      <w:r>
        <w:rPr>
          <w:sz w:val="22"/>
          <w:szCs w:val="22"/>
        </w:rPr>
        <w:t xml:space="preserve">CTRE runs the full multidimensional version at two-fifty hertz. We feed it well; we don't reimplement it.</w:t>
      </w:r>
    </w:p>
    <w:p>
      <w:pPr>
        <w:pStyle w:val="Heading2"/>
      </w:pPr>
      <w:r>
        <w:t xml:space="preserve">Slide 10 — Trust math I — isotropic, and why d-squared</w:t>
      </w:r>
    </w:p>
    <w:p>
      <w:pPr>
        <w:spacing w:after="120" w:line="300"/>
      </w:pPr>
      <w:r>
        <w:rPr>
          <w:sz w:val="22"/>
          <w:szCs w:val="22"/>
        </w:rPr>
        <w:t xml:space="preserve">The baseline covariance: sigma equals baseline, times distance squared, divided by tag count squared, times the per-camera factor. Baselines: six centimeters and point-oh-eight radians at one meter, one tag.</w:t>
      </w:r>
    </w:p>
    <w:p>
      <w:pPr>
        <w:spacing w:after="120" w:line="300"/>
      </w:pPr>
      <w:r>
        <w:rPr>
          <w:sz w:val="22"/>
          <w:szCs w:val="22"/>
        </w:rPr>
        <w:t xml:space="preserve">Why distance SQUARED — here's the calculus. The tag's apparent size s in the image goes like one over d. We infer range from s, so d as a function of s is c over s — differentiate: dd/ds is minus c over s squared, which is minus d squared over c. A FIXED pixel error — and pixel error is what cameras actually have — therefore produces a range error growing like d squared. The exponent isn't a tuning choice; it's a derivative.</w:t>
      </w:r>
    </w:p>
    <w:p>
      <w:pPr>
        <w:spacing w:after="120" w:line="300"/>
      </w:pPr>
      <w:r>
        <w:rPr>
          <w:sz w:val="22"/>
          <w:szCs w:val="22"/>
        </w:rPr>
        <w:t xml:space="preserve">Tag count squared: two tags don't just double your information, the geometry constrains the solve dramatically. And the camera factor is the hook for 'this camera is worse than that one' — all ones today, measured later. The limitation box: one sigma for both axes. Direction-blind. Which brings us to the oval.</w:t>
      </w:r>
    </w:p>
    <w:p>
      <w:pPr>
        <w:pStyle w:val="Heading2"/>
      </w:pPr>
      <w:r>
        <w:t xml:space="preserve">Slide 11 — Trust math II — anisotropic</w:t>
      </w:r>
    </w:p>
    <w:p>
      <w:pPr>
        <w:spacing w:after="120" w:line="300"/>
      </w:pPr>
      <w:r>
        <w:rPr>
          <w:sz w:val="22"/>
          <w:szCs w:val="22"/>
        </w:rPr>
        <w:t xml:space="preserve">The anisotropic model prices the two directions separately: sigma-parallel along the camera-to-tag ray, sigma-perpendicular across it, each a power law C times d to the E. Then — the elegant part — the two-by-two covariance is rotated into field axes: R of alpha, times the diagonal, times R transpose. Alpha comes from the known pose of primaryTagId. The estimator itself doesn't change; we just stop lying to it about the shape of our error.</w:t>
      </w:r>
    </w:p>
    <w:p>
      <w:pPr>
        <w:spacing w:after="120" w:line="300"/>
      </w:pPr>
      <w:r>
        <w:rPr>
          <w:sz w:val="22"/>
          <w:szCs w:val="22"/>
        </w:rPr>
        <w:t xml:space="preserve">The table: parallel coefficients are exactly twice perpendicular — a two-to-one oval, matched to the isotropic model at two meters. Big caveat, deliberately repeated from the algorithms deck: PROVISIONAL. Right shape, made-up magnitudes, until stage R2 fits them from robot logs. And R2 must fit under whichever single-tag strategy WINS — TrigSolve changes the error's shape, so fitting under PnP and running under TrigSolve would bake in the wrong oval.</w:t>
      </w:r>
    </w:p>
    <w:p>
      <w:pPr>
        <w:spacing w:after="120" w:line="300"/>
      </w:pPr>
      <w:r>
        <w:rPr>
          <w:sz w:val="22"/>
          <w:szCs w:val="22"/>
        </w:rPr>
        <w:t xml:space="preserve">Theta keeps the baseline model on purpose — no unfitted second power law. Toggle at runtime via setCovarianceModel; every chooser auto pins its model explicitly.</w:t>
      </w:r>
    </w:p>
    <w:p>
      <w:pPr>
        <w:pStyle w:val="Heading2"/>
      </w:pPr>
      <w:r>
        <w:t xml:space="preserve">Slide 12 — TrigSolve — the actual math</w:t>
      </w:r>
    </w:p>
    <w:p>
      <w:pPr>
        <w:spacing w:after="120" w:line="300"/>
      </w:pPr>
      <w:r>
        <w:rPr>
          <w:sz w:val="22"/>
          <w:szCs w:val="22"/>
        </w:rPr>
        <w:t xml:space="preserve">The equation: robot position equals tag position minus the rotation of the known gyro heading applied to the robot-to-tag vector — mount offset plus camera-to-tag translation. Read what's NOT there: the PnP rotation. Nowhere.</w:t>
      </w:r>
    </w:p>
    <w:p>
      <w:pPr>
        <w:spacing w:after="120" w:line="300"/>
      </w:pPr>
      <w:r>
        <w:rPr>
          <w:sz w:val="22"/>
          <w:szCs w:val="22"/>
        </w:rPr>
        <w:t xml:space="preserve">The implementation is prettier than the equation. Place a phantom robot at the field origin, flat on the floor, with the gyro heading. Push the camera mount through it, then the camera-to-tag transform. The resulting translation is the field-frame robot-to-tag vector. And here's the subtle line the comment flags: cameraToTag's rotation is LAST in the chain — a transform's rotation affects what comes AFTER it, and nothing comes after. So the possibly-flipped PnP rotation cannot touch the answer. That's not an approximation; it's algebra.</w:t>
      </w:r>
    </w:p>
    <w:p>
      <w:pPr>
        <w:spacing w:after="120" w:line="300"/>
      </w:pPr>
      <w:r>
        <w:rPr>
          <w:sz w:val="22"/>
          <w:szCs w:val="22"/>
        </w:rPr>
        <w:t xml:space="preserve">Right side: reconstructCameraToTag inverts the IO composition exactly, so no new logged field was needed. The returned pose's rotation is the heading we were GIVEN — never fused back; that would be 2026's circular feedback reborn. And the whole property is pinned by a test with a deliberately corrupted PnP rotation: the answer doesn't move.</w:t>
      </w:r>
    </w:p>
    <w:p>
      <w:pPr>
        <w:pStyle w:val="Heading2"/>
      </w:pPr>
      <w:r>
        <w:t xml:space="preserve">Slide 13 — TrigSolve — wiring and failure handling</w:t>
      </w:r>
    </w:p>
    <w:p>
      <w:pPr>
        <w:spacing w:after="120" w:line="300"/>
      </w:pPr>
      <w:r>
        <w:rPr>
          <w:sz w:val="22"/>
          <w:szCs w:val="22"/>
        </w:rPr>
        <w:t xml:space="preserve">Where it lives and how it fails. It runs in Vision, not the IO layer — deliberately, because it needs the odometry buffer for the heading at the frame's timestamp. It's applied AFTER the gates, replacing only the XY of single-tag frames: same frames fused in both modes, so the A/B compares strategies, not datasets. Per-frame fallback: if the buffer can't answer — empty right after boot or reset, unknown tag — that frame quietly uses PnP, and the fallback is visible in the logs.</w:t>
      </w:r>
    </w:p>
    <w:p>
      <w:pPr>
        <w:spacing w:after="120" w:line="300"/>
      </w:pPr>
      <w:r>
        <w:rPr>
          <w:sz w:val="22"/>
          <w:szCs w:val="22"/>
        </w:rPr>
        <w:t xml:space="preserve">The known weakness stays on the table: a long single-tag-only stretch lets heading drift leak into XY at three and a half centimeters per degree at two meters. The candidate fix — a heading-health fallback that prefers PnP when the heading hasn't been multi-tag-corrected recently — is designed but NOT implemented. It gets built only if R1 and R3 logs show the problem. Decision criterion, not speculation — that discipline is the whole project in miniature.</w:t>
      </w:r>
    </w:p>
    <w:p>
      <w:pPr>
        <w:pStyle w:val="Heading2"/>
      </w:pPr>
      <w:r>
        <w:t xml:space="preserve">Slide 14 — Pose resets — the quarantine story</w:t>
      </w:r>
    </w:p>
    <w:p>
      <w:pPr>
        <w:spacing w:after="120" w:line="300"/>
      </w:pPr>
      <w:r>
        <w:rPr>
          <w:sz w:val="22"/>
          <w:szCs w:val="22"/>
        </w:rPr>
        <w:t xml:space="preserve">A war story with a moral. July first, sim: press A to reset the pose. It snaps correctly — then BOUNCES BACK. Cause: camera frames captured BEFORE the reset were still in flight, arrived after it, and got fused — dragging the estimate back toward the pre-reset world.</w:t>
      </w:r>
    </w:p>
    <w:p>
      <w:pPr>
        <w:spacing w:after="120" w:line="300"/>
      </w:pPr>
      <w:r>
        <w:rPr>
          <w:sz w:val="22"/>
          <w:szCs w:val="22"/>
        </w:rPr>
        <w:t xml:space="preserve">Two pure, unit-tested layers fix it. isPreResetFrame discards any frame whose capture timestamp precedes the reset. And because sim-delayed frames can carry timestamps that slip just PAST the reset instant, isResetSuppressed adds a fixed zero-point-three-five-second quarantine after every reset. Related: vision ignores the first zero point three seconds of autonomous to protect the known start pose, and the reset buttons are dead during enabled auto.</w:t>
      </w:r>
    </w:p>
    <w:p>
      <w:pPr>
        <w:spacing w:after="120" w:line="300"/>
      </w:pPr>
      <w:r>
        <w:rPr>
          <w:sz w:val="22"/>
          <w:szCs w:val="22"/>
        </w:rPr>
        <w:t xml:space="preserve">The red box is the philosophical contrast with 2026: they re-anchored by hard resets mid-match — each one discarded filter history and bet everything on one measurement. Here, resets are a bench tool. In a match, the filter converges by weighting. Suppressed frames get logged too — even what we ignore is explainable.</w:t>
      </w:r>
    </w:p>
    <w:p>
      <w:pPr>
        <w:pStyle w:val="Heading2"/>
      </w:pPr>
      <w:r>
        <w:t xml:space="preserve">Slide 15 — DriveToPosePrecisionCommand — internals</w:t>
      </w:r>
    </w:p>
    <w:p>
      <w:pPr>
        <w:spacing w:after="120" w:line="300"/>
      </w:pPr>
      <w:r>
        <w:rPr>
          <w:sz w:val="22"/>
          <w:szCs w:val="22"/>
        </w:rPr>
        <w:t xml:space="preserve">The precision controller. Three ProfiledPIDControllers — x, y, theta. 'Profiled' is the operative word: each runs a trapezoid motion profile toward the goal and PIDs against the PROFILE, not the raw error. The calculus box: the profile is v of t — accelerate, cruise, decelerate to zero exactly at the goal; position is its integral; and the braking point falls out of v-squared-equals-two-a-d — start braking when remaining distance equals v squared over two a. PID only corrects deviation FROM that plan, so gains stay modest and arrival isn't a collision.</w:t>
      </w:r>
    </w:p>
    <w:p>
      <w:pPr>
        <w:spacing w:after="120" w:line="300"/>
      </w:pPr>
      <w:r>
        <w:rPr>
          <w:sz w:val="22"/>
          <w:szCs w:val="22"/>
        </w:rPr>
        <w:t xml:space="preserve">Two details from code review: the translation output is clamped as a VECTOR — per-axis clamping distorts direction by up to root two on diagonals. And success requires HOLDING tolerance for the settle time, with a four-second safety timeout as the backstop.</w:t>
      </w:r>
    </w:p>
    <w:p>
      <w:pPr>
        <w:spacing w:after="120" w:line="300"/>
      </w:pPr>
      <w:r>
        <w:rPr>
          <w:sz w:val="22"/>
          <w:szCs w:val="22"/>
        </w:rPr>
        <w:t xml:space="preserve">The table has the numbers. Note the tolerance story: zero point zero four meters, loosened from zero point zero three — July runs landed at two point seven centimeters but couldn't HOLD the tighter window. The logs said the tolerance was wrong, not the controller. That's what measurement-driven tuning looks like.</w:t>
      </w:r>
    </w:p>
    <w:p>
      <w:pPr>
        <w:pStyle w:val="Heading2"/>
      </w:pPr>
      <w:r>
        <w:t xml:space="preserve">Slide 16 — Aiming &amp; shoot-on-move — a fixed-point iteration</w:t>
      </w:r>
    </w:p>
    <w:p>
      <w:pPr>
        <w:spacing w:after="120" w:line="300"/>
      </w:pPr>
      <w:r>
        <w:rPr>
          <w:sz w:val="22"/>
          <w:szCs w:val="22"/>
        </w:rPr>
        <w:t xml:space="preserve">Chassis aiming — no turret, the chassis IS the turret. AimingCalculator computes the heading to a virtual goal; one constant moves when the real target exists. The interesting math is shoot-on-move: while moving you aim at where the goal will effectively be after the projectile's flight time. But time-of-flight depends on distance, and distance depends on the lead you're computing — circular.</w:t>
      </w:r>
    </w:p>
    <w:p>
      <w:pPr>
        <w:spacing w:after="120" w:line="300"/>
      </w:pPr>
      <w:r>
        <w:rPr>
          <w:sz w:val="22"/>
          <w:szCs w:val="22"/>
        </w:rPr>
        <w:t xml:space="preserve">Answer: iterate, fifteen times. The green box says why fifteen is overkill in the best way: each pass multiplies the remaining error by roughly speed times the TOF slope — about zero point one three at full test speed. Zero point one three to the fifteenth is ten to the minus eleven — machine noise by iteration eight. A contraction mapping; Banach fixed point if you want the fancy words.</w:t>
      </w:r>
    </w:p>
    <w:p>
      <w:pPr>
        <w:spacing w:after="120" w:line="300"/>
      </w:pPr>
      <w:r>
        <w:rPr>
          <w:sz w:val="22"/>
          <w:szCs w:val="22"/>
        </w:rPr>
        <w:t xml:space="preserve">The italic line is a review catch worth retelling: the naive version computed the final answer with a STALE time-of-flight. Recompute after the loop converges. Five unit tests pin the geometry and convergence.</w:t>
      </w:r>
    </w:p>
    <w:p>
      <w:pPr>
        <w:pStyle w:val="Heading2"/>
      </w:pPr>
      <w:r>
        <w:t xml:space="preserve">Slide 17 — The A/B machinery</w:t>
      </w:r>
    </w:p>
    <w:p>
      <w:pPr>
        <w:spacing w:after="120" w:line="300"/>
      </w:pPr>
      <w:r>
        <w:rPr>
          <w:sz w:val="22"/>
          <w:szCs w:val="22"/>
        </w:rPr>
        <w:t xml:space="preserve">How the experiment stays honest. Two enums — SingleTagStrategy and CovarianceModel — runtime setters on Vision, and both are logged EVERY LOOP, so any log file names its own configuration.</w:t>
      </w:r>
    </w:p>
    <w:p>
      <w:pPr>
        <w:spacing w:after="120" w:line="300"/>
      </w:pPr>
      <w:r>
        <w:rPr>
          <w:sz w:val="22"/>
          <w:szCs w:val="22"/>
        </w:rPr>
        <w:t xml:space="preserve">The wiring rule: every chooser option routes through withVisionModes, and baselines PIN PnP-plus-isotropic explicitly. That's defensive: a leftover experiment mode from the previous run can never contaminate a baseline. The table shows the matrix across the AB options; curved variants add the rotation-sweep stress case.</w:t>
      </w:r>
    </w:p>
    <w:p>
      <w:pPr>
        <w:spacing w:after="120" w:line="300"/>
      </w:pPr>
      <w:r>
        <w:rPr>
          <w:sz w:val="22"/>
          <w:szCs w:val="22"/>
        </w:rPr>
        <w:t xml:space="preserve">The blue box is the epistemology: same frames, same gates, same estimator — only the contested layer switches, so differences are attributable to the algorithm rather than to the environment drifting between runs. Plus the chooser is a LoggedDashboardChooser: WHICH auto ran is in the log itself — no more 'which config was that?' archaeology. Decision rule, once more: best worst-case over five runs.</w:t>
      </w:r>
    </w:p>
    <w:p>
      <w:pPr>
        <w:pStyle w:val="Heading2"/>
      </w:pPr>
      <w:r>
        <w:t xml:space="preserve">Slide 18 — The logging map</w:t>
      </w:r>
    </w:p>
    <w:p>
      <w:pPr>
        <w:spacing w:after="120" w:line="300"/>
      </w:pPr>
      <w:r>
        <w:rPr>
          <w:sz w:val="22"/>
          <w:szCs w:val="22"/>
        </w:rPr>
        <w:t xml:space="preserve">Bookmark this slide — it's the debugging index. Drive/Pose is the single source of truth. Vision/Summary/AcceptedPoses: the scatter IS your noise level, visually. RejectedPoses plus each camera's LastRejectionReason: what was discarded and why, as an enum. The suppressed channels show the quarantine and auto-start protection actually working.</w:t>
      </w:r>
    </w:p>
    <w:p>
      <w:pPr>
        <w:spacing w:after="120" w:line="300"/>
      </w:pPr>
      <w:r>
        <w:rPr>
          <w:sz w:val="22"/>
          <w:szCs w:val="22"/>
        </w:rPr>
        <w:t xml:space="preserve">The one I want everyone to know: LastInnovationMeters — how much each camera DISAGREES with the estimator at fusion time. Large and persistent innovation is a calibration or extrinsics problem, not a fusion-weight problem. Don't tune sigma to paper over a miscalibrated camera; the innovation channel tells you which problem you have.</w:t>
      </w:r>
    </w:p>
    <w:p>
      <w:pPr>
        <w:spacing w:after="120" w:line="300"/>
      </w:pPr>
      <w:r>
        <w:rPr>
          <w:sz w:val="22"/>
          <w:szCs w:val="22"/>
        </w:rPr>
        <w:t xml:space="preserve">Vision/Modes tells you what configuration produced any log. DriveToPose and Aim channels carry target versus measured, errors, settle progress, timeouts. The AGENTS.md rule at the bottom: 'why did the robot think it was there' must be answerable from the wpilog alone. That rule decided half this architecture.</w:t>
      </w:r>
    </w:p>
    <w:p>
      <w:pPr>
        <w:pStyle w:val="Heading2"/>
      </w:pPr>
      <w:r>
        <w:t xml:space="preserve">Slide 19 — Tests — what guards the math</w:t>
      </w:r>
    </w:p>
    <w:p>
      <w:pPr>
        <w:spacing w:after="120" w:line="300"/>
      </w:pPr>
      <w:r>
        <w:rPr>
          <w:sz w:val="22"/>
          <w:szCs w:val="22"/>
        </w:rPr>
        <w:t xml:space="preserve">Forty-five tests, four suites. VisionPolicyTest is the workhorse at thirty-one — every gate including the NaN and minus-one edge cases, both covariance models, quarantine logic, stale bearings. SingleTagTrigSolverTest pins the algebra, including the corrupted-rotation test. AimingCalculator, five; the precision math, three.</w:t>
      </w:r>
    </w:p>
    <w:p>
      <w:pPr>
        <w:spacing w:after="120" w:line="300"/>
      </w:pPr>
      <w:r>
        <w:rPr>
          <w:sz w:val="22"/>
          <w:szCs w:val="22"/>
        </w:rPr>
        <w:t xml:space="preserve">The JaCoCo gate is wired into gradlew check: ninety percent minimum line coverage on the three pure classes — all currently at one hundred. Hardware-bound classes are deliberately exempt; they're validated by the sim and robot test plan instead. That's an honest split: unit tests for logic, integration tests for plumbing.</w:t>
      </w:r>
    </w:p>
    <w:p>
      <w:pPr>
        <w:spacing w:after="120" w:line="300"/>
      </w:pPr>
      <w:r>
        <w:rPr>
          <w:sz w:val="22"/>
          <w:szCs w:val="22"/>
        </w:rPr>
        <w:t xml:space="preserve">And the discipline that makes it all cheap: sim first, always. The sim IO produces real PhotonVision frames with a modeled OV9782 — resolution, field of view, fifty fps, thirty milliseconds latency, pixel noise. The whole pipeline runs on a desktop before any hardware exists. Canonical build command is at the bottom.</w:t>
      </w:r>
    </w:p>
    <w:p>
      <w:pPr>
        <w:pStyle w:val="Heading2"/>
      </w:pPr>
      <w:r>
        <w:t xml:space="preserve">Slide 20 — Calibration routines — guesses into measurements</w:t>
      </w:r>
    </w:p>
    <w:p>
      <w:pPr>
        <w:spacing w:after="120" w:line="300"/>
      </w:pPr>
      <w:r>
        <w:rPr>
          <w:sz w:val="22"/>
          <w:szCs w:val="22"/>
        </w:rPr>
        <w:t xml:space="preserve">The calibration ladder — each stage replaces a class of guesses. Stage two, intrinsics: ChArUco calibration per camera, AT MATCH RESOLUTION — intrinsics are resolution-specific — targeting well under a pixel of reprojection error; lives in PhotonVision. Stage three, extrinsics: measure each lens position and angles from the robot origin; updates the ROBOT_TO transforms in BOTH code and PhotonVision — they must match, that's on the deployment checklist. Stage four, the accuracy grid: surveyed floor poses feeding the std-dev baselines, per-camera factors, and gate values. Stage five, SysId for the drivetrain constants. And R2 fits the anisotropic coefficients — under the winning strategy.</w:t>
      </w:r>
    </w:p>
    <w:p>
      <w:pPr>
        <w:spacing w:after="120" w:line="300"/>
      </w:pPr>
      <w:r>
        <w:rPr>
          <w:sz w:val="22"/>
          <w:szCs w:val="22"/>
        </w:rPr>
        <w:t xml:space="preserve">The rule at the bottom is cultural, from AGENTS.md: unmeasured constants are MARKED provisional in the code, never silently guessed. And touching a lens or mount voids its calibration — tell people.</w:t>
      </w:r>
    </w:p>
    <w:p>
      <w:pPr>
        <w:pStyle w:val="Heading2"/>
      </w:pPr>
      <w:r>
        <w:t xml:space="preserve">Slide 21 — Configuration quick reference</w:t>
      </w:r>
    </w:p>
    <w:p>
      <w:pPr>
        <w:spacing w:after="120" w:line="300"/>
      </w:pPr>
      <w:r>
        <w:rPr>
          <w:sz w:val="22"/>
          <w:szCs w:val="22"/>
        </w:rPr>
        <w:t xml:space="preserve">Everything on one slide — this is the lookup card for tuning sessions. Cameras: names must match PhotonVision exactly; transforms at x point two three, y plus-minus point two four, z point four three, pitch minus eighteen, yaw plus-minus eighteen. Gates: z a quarter meter, border half a meter, ambiguity point two, distance five meters. Trust: the point-oh-six and point-oh-eight baselines, the provisional ANISO set, and sigma-theta infinity for single tags. Timing: two-fifty hertz, point-six-second buffer, point-three auto-ignore, point-three-five quarantine. Precision and aim numbers as discussed. Board geometry at the bottom.</w:t>
      </w:r>
    </w:p>
    <w:p>
      <w:pPr>
        <w:spacing w:after="120" w:line="300"/>
      </w:pPr>
      <w:r>
        <w:rPr>
          <w:sz w:val="22"/>
          <w:szCs w:val="22"/>
        </w:rPr>
        <w:t xml:space="preserve">Every one of these lives in Constants.java with an idea-traceability comment — the team or source each number came from. Nothing in this codebase is an unexplained magic number, and keeping it that way as we tune is everyone's job.</w:t>
      </w:r>
    </w:p>
    <w:p>
      <w:pPr>
        <w:pStyle w:val="Heading2"/>
      </w:pPr>
      <w:r>
        <w:t xml:space="preserve">Slide 22 — Programmer takeaways</w:t>
      </w:r>
    </w:p>
    <w:p>
      <w:pPr>
        <w:spacing w:after="120" w:line="300"/>
      </w:pPr>
      <w:r>
        <w:rPr>
          <w:sz w:val="22"/>
          <w:szCs w:val="22"/>
        </w:rPr>
        <w:t xml:space="preserve">Three takeaways. One: pure math lives in pure classes — no hardware imports in VisionPolicy, TrigSolver, or AimingCalculator; that's why coverage is total and why the A/B is trustworthy. Two: the estimator is fed, not fought — our effort goes into R, the gates, and the timestamps; the vendor Kalman does its one job. Three: every constant is either measured or marked provisional — the calibration ladder exists to burn down the provisional list, and you should know which side of that line a number is on before trusting a run that used it.</w:t>
      </w:r>
    </w:p>
    <w:p>
      <w:pPr>
        <w:spacing w:after="120" w:line="300"/>
      </w:pPr>
      <w:r>
        <w:rPr>
          <w:sz w:val="22"/>
          <w:szCs w:val="22"/>
        </w:rPr>
        <w:t xml:space="preserve">Read next: the code walkthrough, the comparison doc, and AGENTS.md before touching anything. Questions — or better, open the code and let's read it together.</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555555"/>
        <w:sz w:val="16"/>
        <w:szCs w:val="16"/>
      </w:rPr>
      <w:t xml:space="preserve">MechaRAMS · Team 999 · Speaker notes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10" w:before="260"/>
      <w:outlineLvl w:val="1"/>
    </w:pPr>
    <w:rPr>
      <w:rFonts w:ascii="Arial" w:cs="Arial" w:eastAsia="Arial" w:hAnsi="Arial"/>
      <w:b/>
      <w:bCs/>
      <w:color w:val="C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the Hood: Vision &amp; Trajectory Code</dc:title>
  <dc:creator>MechaRAMS</dc:creator>
  <cp:lastModifiedBy>Un-named</cp:lastModifiedBy>
  <cp:revision>1</cp:revision>
  <dcterms:created xsi:type="dcterms:W3CDTF">2026-07-18T19:44:12.088Z</dcterms:created>
  <dcterms:modified xsi:type="dcterms:W3CDTF">2026-07-18T19:44:12.088Z</dcterms:modified>
</cp:coreProperties>
</file>

<file path=docProps/custom.xml><?xml version="1.0" encoding="utf-8"?>
<Properties xmlns="http://schemas.openxmlformats.org/officeDocument/2006/custom-properties" xmlns:vt="http://schemas.openxmlformats.org/officeDocument/2006/docPropsVTypes"/>
</file>