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Cheshire YMCA robotics program</w:t>
      </w:r>
    </w:p>
    <w:p>
      <w:r>
        <w:rPr>
          <w:b/>
        </w:rPr>
        <w:t xml:space="preserve">Fall 2026 </w:t>
      </w:r>
      <w:r>
        <w:t>An eight session proposal for grades 7 and 8</w:t>
      </w:r>
    </w:p>
    <w:p>
      <w:r>
        <w:t>MechaRAMS can use the YMCA’s two existing LEGO Education SPIKE Prime kits to offer a small, welcoming robotics program led by trained high school mentors. Students will work in pairs, test a robot every week, and learn to explain a few useful programming ideas through physical results.</w:t>
      </w:r>
    </w:p>
    <w:p>
      <w:pPr>
        <w:pStyle w:val="Heading2"/>
      </w:pPr>
      <w:r>
        <w:t>Recommended pilot</w:t>
      </w:r>
    </w:p>
    <w:p>
      <w:r>
        <w:t>Plan for eight students, organized as four pairs sharing two kits. Prefer four laptops so the waiting pairs can edit code; two tested laptops are sufficient with paper planning stations. Schedule eight weekly 60-minute meetings. Keep one driving base assembled per kit and change its job each week.</w:t>
      </w:r>
    </w:p>
    <w:p>
      <w:pPr>
        <w:pStyle w:val="Heading2"/>
      </w:pPr>
      <w:r>
        <w:t>What students should gain</w:t>
      </w:r>
    </w:p>
    <w:p>
      <w:r>
        <w:t>By the final session, students should be able to trace an ordered program, change a variable, explain a counted loop and a sensor decision, improve a design using test results, and describe a small robot mission. Eight contact hours provide an introduction to Python and engineering practice. Independent Python fluency is beyond this pilot’s scope.</w:t>
      </w:r>
    </w:p>
    <w:p>
      <w:pPr>
        <w:pStyle w:val="Heading2"/>
      </w:pPr>
      <w:r>
        <w:t>Why this fits the partnership</w:t>
      </w:r>
    </w:p>
    <w:p>
      <w:r>
        <w:t>The YMCA receives a community learning activity using its existing equipment. Younger students meet approachable high school role models. MechaRAMS develops student teaching skills and offers a voluntary path toward future high school robotics participation. Community benefit and learning are the primary outcomes; future recruitment is a longer-term outcome to track separately.</w:t>
      </w:r>
    </w:p>
    <w:p>
      <w:pPr>
        <w:pStyle w:val="Heading2"/>
      </w:pPr>
      <w:r>
        <w:t>Known facts and planning assumptions</w:t>
      </w:r>
    </w:p>
    <w:p>
      <w:r>
        <w:t>The user reports an agreement for YMCA space and two SPIKE Prime sets. Enrollment, device availability, session dates, staffing, kit condition, storage, and family registration arrangements remain undecided. This package is a proposal and teaching draft. It has not been piloted with children or tested on the YMCA robots.</w:t>
      </w:r>
    </w:p>
    <w:p>
      <w:pPr>
        <w:pStyle w:val="Heading2"/>
      </w:pPr>
      <w:r>
        <w:t>A decision before announcing registration</w:t>
      </w:r>
    </w:p>
    <w:p>
      <w:r>
        <w:t>Confirm the cohort size, compatible devices, adult supervision arrangements, room and storage, eight dates, mentor availability, and both kits’ working condition. The instructor guide contains a launch checklist. No new kit purchase is required for the recommended eight-student pilot.</w:t>
      </w:r>
    </w:p>
    <w:p>
      <w:r>
        <w:br w:type="page"/>
      </w:r>
    </w:p>
    <w:p>
      <w:pPr>
        <w:pStyle w:val="Heading1"/>
      </w:pPr>
      <w:r>
        <w:t>Eight sessions with a visible result</w:t>
      </w:r>
    </w:p>
    <w:tbl>
      <w:tblPr>
        <w:tblW w:type="auto" w:w="0"/>
        <w:jc w:val="center"/>
        <w:tblLayout w:type="fixed"/>
        <w:tblLook w:firstColumn="1" w:firstRow="1" w:lastColumn="0" w:lastRow="0" w:noHBand="0" w:noVBand="1" w:val="04A0"/>
      </w:tblPr>
      <w:tblGrid>
        <w:gridCol w:w="605"/>
        <w:gridCol w:w="2376"/>
        <w:gridCol w:w="3384"/>
        <w:gridCol w:w="3816"/>
      </w:tblGrid>
      <w:tr>
        <w:trPr>
          <w:cantSplit/>
          <w:tblHeader/>
        </w:trPr>
        <w:tc>
          <w:tcPr>
            <w:tcW w:type="dxa" w:w="605"/>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Wk</w:t>
            </w:r>
          </w:p>
        </w:tc>
        <w:tc>
          <w:tcPr>
            <w:tcW w:type="dxa" w:w="2376"/>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Project</w:t>
            </w:r>
          </w:p>
        </w:tc>
        <w:tc>
          <w:tcPr>
            <w:tcW w:type="dxa" w:w="3384"/>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Programming focus</w:t>
            </w:r>
          </w:p>
        </w:tc>
        <w:tc>
          <w:tcPr>
            <w:tcW w:type="dxa" w:w="3816"/>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Evidence</w:t>
            </w:r>
          </w:p>
        </w:tc>
      </w:tr>
      <w:tr>
        <w:trPr>
          <w:cantSplit/>
        </w:trPr>
        <w:tc>
          <w:tcPr>
            <w:tcW w:type="dxa" w:w="605"/>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w:t>
            </w:r>
          </w:p>
        </w:tc>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Meet your robot</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Sequence and a function call</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Letter and action order</w:t>
            </w:r>
          </w:p>
        </w:tc>
      </w:tr>
      <w:tr>
        <w:trPr>
          <w:cantSplit/>
        </w:trPr>
        <w:tc>
          <w:tcPr>
            <w:tcW w:type="dxa" w:w="605"/>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w:t>
            </w:r>
          </w:p>
        </w:tc>
        <w:tc>
          <w:tcPr>
            <w:tcW w:type="dxa" w:w="237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Delivery to a target</w:t>
            </w:r>
          </w:p>
        </w:tc>
        <w:tc>
          <w:tcPr>
            <w:tcW w:type="dxa" w:w="338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Variables and a fair test</w:t>
            </w:r>
          </w:p>
        </w:tc>
        <w:tc>
          <w:tcPr>
            <w:tcW w:type="dxa" w:w="381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Travel in cm</w:t>
            </w:r>
          </w:p>
        </w:tc>
      </w:tr>
      <w:tr>
        <w:trPr>
          <w:cantSplit/>
        </w:trPr>
        <w:tc>
          <w:tcPr>
            <w:tcW w:type="dxa" w:w="605"/>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3</w:t>
            </w:r>
          </w:p>
        </w:tc>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Robot dance studio</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Counted loops and indentation</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Movement count</w:t>
            </w:r>
          </w:p>
        </w:tc>
      </w:tr>
      <w:tr>
        <w:trPr>
          <w:cantSplit/>
        </w:trPr>
        <w:tc>
          <w:tcPr>
            <w:tcW w:type="dxa" w:w="605"/>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w:t>
            </w:r>
          </w:p>
        </w:tc>
        <w:tc>
          <w:tcPr>
            <w:tcW w:type="dxa" w:w="237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Parking assistant</w:t>
            </w:r>
          </w:p>
        </w:tc>
        <w:tc>
          <w:tcPr>
            <w:tcW w:type="dxa" w:w="338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Sensor input and if conditions</w:t>
            </w:r>
          </w:p>
        </w:tc>
        <w:tc>
          <w:tcPr>
            <w:tcW w:type="dxa" w:w="381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Gap in mm and stop reason</w:t>
            </w:r>
          </w:p>
        </w:tc>
      </w:tr>
      <w:tr>
        <w:trPr>
          <w:cantSplit/>
        </w:trPr>
        <w:tc>
          <w:tcPr>
            <w:tcW w:type="dxa" w:w="605"/>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w:t>
            </w:r>
          </w:p>
        </w:tc>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The floor tells the robot</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Calibration and repeated decisions</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Reflection and detection outcome</w:t>
            </w:r>
          </w:p>
        </w:tc>
      </w:tr>
      <w:tr>
        <w:trPr>
          <w:cantSplit/>
        </w:trPr>
        <w:tc>
          <w:tcPr>
            <w:tcW w:type="dxa" w:w="605"/>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6</w:t>
            </w:r>
          </w:p>
        </w:tc>
        <w:tc>
          <w:tcPr>
            <w:tcW w:type="dxa" w:w="237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A rescue attachment</w:t>
            </w:r>
          </w:p>
        </w:tc>
        <w:tc>
          <w:tcPr>
            <w:tcW w:type="dxa" w:w="338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Engineering design and reusable functions</w:t>
            </w:r>
          </w:p>
        </w:tc>
        <w:tc>
          <w:tcPr>
            <w:tcW w:type="dxa" w:w="381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Controlled deliveries out of attempts</w:t>
            </w:r>
          </w:p>
        </w:tc>
      </w:tr>
      <w:tr>
        <w:trPr>
          <w:cantSplit/>
        </w:trPr>
        <w:tc>
          <w:tcPr>
            <w:tcW w:type="dxa" w:w="605"/>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7</w:t>
            </w:r>
          </w:p>
        </w:tc>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Community robot mission</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Decomposition and integration</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Pair-defined success criterion</w:t>
            </w:r>
          </w:p>
        </w:tc>
      </w:tr>
      <w:tr>
        <w:trPr>
          <w:cantSplit/>
        </w:trPr>
        <w:tc>
          <w:tcPr>
            <w:tcW w:type="dxa" w:w="605"/>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8</w:t>
            </w:r>
          </w:p>
        </w:tc>
        <w:tc>
          <w:tcPr>
            <w:tcW w:type="dxa" w:w="237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Robot showcase</w:t>
            </w:r>
          </w:p>
        </w:tc>
        <w:tc>
          <w:tcPr>
            <w:tcW w:type="dxa" w:w="338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Explanation, evidence, and reflection</w:t>
            </w:r>
          </w:p>
        </w:tc>
        <w:tc>
          <w:tcPr>
            <w:tcW w:type="dxa" w:w="381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Observed result and individual explanation</w:t>
            </w:r>
          </w:p>
        </w:tc>
      </w:tr>
    </w:tbl>
    <w:p>
      <w:pPr>
        <w:spacing w:after="0"/>
      </w:pPr>
    </w:p>
    <w:p>
      <w:pPr>
        <w:pStyle w:val="Heading2"/>
      </w:pPr>
      <w:r>
        <w:t>A common robot with changing missions</w:t>
      </w:r>
    </w:p>
    <w:p>
      <w:r>
        <w:t>Sessions 1 to 3 establish movement and programming habits. Session 4 adds distance sensing. Session 5 adds floor marker detection. Session 6 emphasizes a student-built attachment. Sessions 7 and 8 combine familiar ideas into a chosen mission and explanation. This progression protects testing time and avoids a new full model build every hour.</w:t>
      </w:r>
    </w:p>
    <w:p>
      <w:pPr>
        <w:pStyle w:val="Heading2"/>
      </w:pPr>
      <w:r>
        <w:t>A choice for students who already know robotics</w:t>
      </w:r>
    </w:p>
    <w:p>
      <w:r>
        <w:t>Offer additional calibration trials, a reusable function, or a more demanding success criterion. Keep the same shared challenge so students can help one another. Ask experienced students to explain their reasoning and leave the keyboard available to their partners.</w:t>
      </w:r>
    </w:p>
    <w:p>
      <w:pPr>
        <w:pStyle w:val="Heading2"/>
      </w:pPr>
      <w:r>
        <w:t>A useful scope boundary</w:t>
      </w:r>
    </w:p>
    <w:p>
      <w:r>
        <w:t>The core course uses a basic set, passive attachment, and one sensor decision at a time. A line follower, powered claw, precise gyro navigation, computer vision, and competitive FLL field missions are possible future topics, but would add setup and debugging demands to this short pilot.</w:t>
      </w:r>
    </w:p>
    <w:p>
      <w:r>
        <w:br w:type="page"/>
      </w:r>
    </w:p>
    <w:p>
      <w:pPr>
        <w:pStyle w:val="Heading1"/>
      </w:pPr>
      <w:r>
        <w:t>Enrollment and staffing</w:t>
      </w:r>
    </w:p>
    <w:tbl>
      <w:tblPr>
        <w:tblW w:type="auto" w:w="0"/>
        <w:jc w:val="center"/>
        <w:tblLayout w:type="fixed"/>
        <w:tblLook w:firstColumn="1" w:firstRow="1" w:lastColumn="0" w:lastRow="0" w:noHBand="0" w:noVBand="1" w:val="04A0"/>
      </w:tblPr>
      <w:tblGrid>
        <w:gridCol w:w="864"/>
        <w:gridCol w:w="2016"/>
        <w:gridCol w:w="2592"/>
        <w:gridCol w:w="4709"/>
      </w:tblGrid>
      <w:tr>
        <w:trPr>
          <w:cantSplit/>
          <w:tblHeader/>
        </w:trPr>
        <w:tc>
          <w:tcPr>
            <w:tcW w:type="dxa" w:w="864"/>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Count</w:t>
            </w:r>
          </w:p>
        </w:tc>
        <w:tc>
          <w:tcPr>
            <w:tcW w:type="dxa" w:w="2016"/>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Grouping</w:t>
            </w:r>
          </w:p>
        </w:tc>
        <w:tc>
          <w:tcPr>
            <w:tcW w:type="dxa" w:w="2592"/>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Kit access</w:t>
            </w:r>
          </w:p>
        </w:tc>
        <w:tc>
          <w:tcPr>
            <w:tcW w:type="dxa" w:w="4709"/>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Recommendation</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w:t>
            </w:r>
          </w:p>
        </w:tc>
        <w:tc>
          <w:tcPr>
            <w:tcW w:type="dxa" w:w="20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Two pairs</w:t>
            </w:r>
          </w:p>
        </w:tc>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One kit per pair</w:t>
            </w:r>
          </w:p>
        </w:tc>
        <w:tc>
          <w:tcPr>
            <w:tcW w:type="dxa" w:w="470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Best access if enrollment is small</w:t>
            </w:r>
          </w:p>
        </w:tc>
      </w:tr>
      <w:tr>
        <w:trPr>
          <w:cantSplit/>
        </w:trPr>
        <w:tc>
          <w:tcPr>
            <w:tcW w:type="dxa" w:w="86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6</w:t>
            </w:r>
          </w:p>
        </w:tc>
        <w:tc>
          <w:tcPr>
            <w:tcW w:type="dxa" w:w="201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Two groups of three</w:t>
            </w:r>
          </w:p>
        </w:tc>
        <w:tc>
          <w:tcPr>
            <w:tcW w:type="dxa" w:w="259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One kit per group</w:t>
            </w:r>
          </w:p>
        </w:tc>
        <w:tc>
          <w:tcPr>
            <w:tcW w:type="dxa" w:w="470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Rotate programmer, navigator, and test recorder every four minutes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8</w:t>
            </w:r>
          </w:p>
        </w:tc>
        <w:tc>
          <w:tcPr>
            <w:tcW w:type="dxa" w:w="20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Four pairs in two pods</w:t>
            </w:r>
          </w:p>
        </w:tc>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Two pairs share each kit</w:t>
            </w:r>
          </w:p>
        </w:tc>
        <w:tc>
          <w:tcPr>
            <w:tcW w:type="dxa" w:w="470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Recommended upper target for the first pilot</w:t>
            </w:r>
          </w:p>
        </w:tc>
      </w:tr>
      <w:tr>
        <w:trPr>
          <w:cantSplit/>
        </w:trPr>
        <w:tc>
          <w:tcPr>
            <w:tcW w:type="dxa" w:w="86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9–12</w:t>
            </w:r>
          </w:p>
        </w:tc>
        <w:tc>
          <w:tcPr>
            <w:tcW w:type="dxa" w:w="201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Additional pairs</w:t>
            </w:r>
          </w:p>
        </w:tc>
        <w:tc>
          <w:tcPr>
            <w:tcW w:type="dxa" w:w="259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Too little access with the core schedule</w:t>
            </w:r>
          </w:p>
        </w:tc>
        <w:tc>
          <w:tcPr>
            <w:tcW w:type="dxa" w:w="470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Split into cohorts or secure a third kit and staffing before enrollment</w:t>
            </w:r>
          </w:p>
        </w:tc>
      </w:tr>
    </w:tbl>
    <w:p>
      <w:pPr>
        <w:spacing w:after="0"/>
      </w:pPr>
    </w:p>
    <w:p>
      <w:pPr>
        <w:pStyle w:val="Heading2"/>
      </w:pPr>
      <w:r>
        <w:t>Staffing plan</w:t>
      </w:r>
    </w:p>
    <w:p>
      <w:r>
        <w:t>Assign one adult program lead who remains responsible for the session and follows the YMCA’s supervision and pickup procedures. Use at least two prepared high school mentors, one per kit pod; four mentors, one per pair, are preferable. This is an instructional staffing recommendation, not a substitute for YMCA staffing requirements. Identify a backup mentor before the pilot.</w:t>
      </w:r>
    </w:p>
    <w:p>
      <w:pPr>
        <w:pStyle w:val="Heading2"/>
      </w:pPr>
      <w:r>
        <w:t>Device plan</w:t>
      </w:r>
    </w:p>
    <w:p>
      <w:r>
        <w:t>Prefer one laptop and keyboard per pair, with one hub connected per kit at a time. A two-laptop version works by leaving each device at its robot station and using printed code tracing, design, and measurement tasks elsewhere. Do not count phones or untested tablets as working Python stations. Check the actual device and the current official app requirements [2].</w:t>
      </w:r>
    </w:p>
    <w:p>
      <w:pPr>
        <w:pStyle w:val="Heading2"/>
      </w:pPr>
      <w:r>
        <w:t>Participation and access</w:t>
      </w:r>
    </w:p>
    <w:p>
      <w:r>
        <w:t>No prior coding experience or home robot is needed. Use floor or seated table demonstrations according to access needs, large printed code, spoken and written instructions, and flexible ways to answer. Ask families about accommodations through the normal YMCA process. Mentors rotate control so confident students cannot monopolize the robot.</w:t>
      </w:r>
    </w:p>
    <w:p>
      <w:pPr>
        <w:pStyle w:val="Heading2"/>
      </w:pPr>
      <w:r>
        <w:t>Time beyond the weekly hour</w:t>
      </w:r>
    </w:p>
    <w:p>
      <w:r>
        <w:t>Budget about two hours for the mentor workshop, plus instructor kit preparation and a complete rehearsal before launch. Each week allow roughly 20–30 minutes before the session and 15 minutes afterward for setup, charging, file backup, and debrief. These are planning estimates, not confirmed volunteer commitments.</w:t>
      </w:r>
    </w:p>
    <w:p>
      <w:r>
        <w:br w:type="page"/>
      </w:r>
    </w:p>
    <w:p>
      <w:pPr>
        <w:pStyle w:val="Heading1"/>
      </w:pPr>
      <w:r>
        <w:t>Calendar and materials</w:t>
      </w:r>
    </w:p>
    <w:p>
      <w:r>
        <w:t>Illustrative Wednesday schedule for 2026. These dates are not booked. Confirm school and YMCA calendars, the November 11 holiday, and room availability before advertising.</w:t>
      </w:r>
    </w:p>
    <w:tbl>
      <w:tblPr>
        <w:tblW w:type="auto" w:w="0"/>
        <w:jc w:val="center"/>
        <w:tblLayout w:type="fixed"/>
        <w:tblLook w:firstColumn="1" w:firstRow="1" w:lastColumn="0" w:lastRow="0" w:noHBand="0" w:noVBand="1" w:val="04A0"/>
      </w:tblPr>
      <w:tblGrid>
        <w:gridCol w:w="792"/>
        <w:gridCol w:w="2232"/>
        <w:gridCol w:w="7157"/>
      </w:tblGrid>
      <w:tr>
        <w:trPr>
          <w:cantSplit/>
          <w:tblHeader/>
        </w:trPr>
        <w:tc>
          <w:tcPr>
            <w:tcW w:type="dxa" w:w="792"/>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Week</w:t>
            </w:r>
          </w:p>
        </w:tc>
        <w:tc>
          <w:tcPr>
            <w:tcW w:type="dxa" w:w="2232"/>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Proposed date</w:t>
            </w:r>
          </w:p>
        </w:tc>
        <w:tc>
          <w:tcPr>
            <w:tcW w:type="dxa" w:w="7157"/>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Project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1</w:t>
            </w:r>
          </w:p>
        </w:tc>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October 21</w:t>
            </w:r>
          </w:p>
        </w:tc>
        <w:tc>
          <w:tcPr>
            <w:tcW w:type="dxa" w:w="7157"/>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Meet your robot</w:t>
            </w:r>
          </w:p>
        </w:tc>
      </w:tr>
      <w:tr>
        <w:trPr>
          <w:cantSplit/>
        </w:trPr>
        <w:tc>
          <w:tcPr>
            <w:tcW w:type="dxa" w:w="79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w:t>
            </w:r>
          </w:p>
        </w:tc>
        <w:tc>
          <w:tcPr>
            <w:tcW w:type="dxa" w:w="223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October 28</w:t>
            </w:r>
          </w:p>
        </w:tc>
        <w:tc>
          <w:tcPr>
            <w:tcW w:type="dxa" w:w="7157"/>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Delivery to a target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3</w:t>
            </w:r>
          </w:p>
        </w:tc>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November 4</w:t>
            </w:r>
          </w:p>
        </w:tc>
        <w:tc>
          <w:tcPr>
            <w:tcW w:type="dxa" w:w="7157"/>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Robot dance studio</w:t>
            </w:r>
          </w:p>
        </w:tc>
      </w:tr>
      <w:tr>
        <w:trPr>
          <w:cantSplit/>
        </w:trPr>
        <w:tc>
          <w:tcPr>
            <w:tcW w:type="dxa" w:w="79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w:t>
            </w:r>
          </w:p>
        </w:tc>
        <w:tc>
          <w:tcPr>
            <w:tcW w:type="dxa" w:w="223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November 11</w:t>
            </w:r>
          </w:p>
        </w:tc>
        <w:tc>
          <w:tcPr>
            <w:tcW w:type="dxa" w:w="7157"/>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Parking assistant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5</w:t>
            </w:r>
          </w:p>
        </w:tc>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November 18</w:t>
            </w:r>
          </w:p>
        </w:tc>
        <w:tc>
          <w:tcPr>
            <w:tcW w:type="dxa" w:w="7157"/>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The floor tells the robot</w:t>
            </w:r>
          </w:p>
        </w:tc>
      </w:tr>
      <w:tr>
        <w:trPr>
          <w:cantSplit/>
        </w:trPr>
        <w:tc>
          <w:tcPr>
            <w:tcW w:type="dxa" w:w="79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6</w:t>
            </w:r>
          </w:p>
        </w:tc>
        <w:tc>
          <w:tcPr>
            <w:tcW w:type="dxa" w:w="223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December 2</w:t>
            </w:r>
          </w:p>
        </w:tc>
        <w:tc>
          <w:tcPr>
            <w:tcW w:type="dxa" w:w="7157"/>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A rescue attachment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7</w:t>
            </w:r>
          </w:p>
        </w:tc>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December 9</w:t>
            </w:r>
          </w:p>
        </w:tc>
        <w:tc>
          <w:tcPr>
            <w:tcW w:type="dxa" w:w="7157"/>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Community robot mission</w:t>
            </w:r>
          </w:p>
        </w:tc>
      </w:tr>
      <w:tr>
        <w:trPr>
          <w:cantSplit/>
        </w:trPr>
        <w:tc>
          <w:tcPr>
            <w:tcW w:type="dxa" w:w="79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8</w:t>
            </w:r>
          </w:p>
        </w:tc>
        <w:tc>
          <w:tcPr>
            <w:tcW w:type="dxa" w:w="2232"/>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December 16</w:t>
            </w:r>
          </w:p>
        </w:tc>
        <w:tc>
          <w:tcPr>
            <w:tcW w:type="dxa" w:w="7157"/>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Robot showcase</w:t>
            </w:r>
          </w:p>
        </w:tc>
      </w:tr>
    </w:tbl>
    <w:p>
      <w:pPr>
        <w:spacing w:after="0"/>
      </w:pPr>
    </w:p>
    <w:p>
      <w:r>
        <w:t>Skip Thanksgiving week, including November 25. A start in November generally cannot provide eight weekly meetings by mid-December; finish in January, begin earlier, or explicitly shorten the program. Reserve a make-up date before enrollment.</w:t>
      </w:r>
    </w:p>
    <w:tbl>
      <w:tblPr>
        <w:tblW w:type="auto" w:w="0"/>
        <w:jc w:val="center"/>
        <w:tblLayout w:type="fixed"/>
        <w:tblLook w:firstColumn="1" w:firstRow="1" w:lastColumn="0" w:lastRow="0" w:noHBand="0" w:noVBand="1" w:val="04A0"/>
      </w:tblPr>
      <w:tblGrid>
        <w:gridCol w:w="2376"/>
        <w:gridCol w:w="2736"/>
        <w:gridCol w:w="5069"/>
      </w:tblGrid>
      <w:tr>
        <w:trPr>
          <w:cantSplit/>
          <w:tblHeader/>
        </w:trPr>
        <w:tc>
          <w:tcPr>
            <w:tcW w:type="dxa" w:w="2376"/>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Item</w:t>
            </w:r>
          </w:p>
        </w:tc>
        <w:tc>
          <w:tcPr>
            <w:tcW w:type="dxa" w:w="2736"/>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Amount for eight students</w:t>
            </w:r>
          </w:p>
        </w:tc>
        <w:tc>
          <w:tcPr>
            <w:tcW w:type="dxa" w:w="5069"/>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Source or planning allowance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SPIKE Prime kits</w:t>
            </w:r>
          </w:p>
        </w:tc>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 complete working sets</w:t>
            </w:r>
          </w:p>
        </w:tc>
        <w:tc>
          <w:tcPr>
            <w:tcW w:type="dxa" w:w="506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Existing YMCA equipment; inspect first</w:t>
            </w:r>
          </w:p>
        </w:tc>
      </w:tr>
      <w:tr>
        <w:trPr>
          <w:cantSplit/>
        </w:trPr>
        <w:tc>
          <w:tcPr>
            <w:tcW w:type="dxa" w:w="237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Laptops</w:t>
            </w:r>
          </w:p>
        </w:tc>
        <w:tc>
          <w:tcPr>
            <w:tcW w:type="dxa" w:w="273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4 preferred, 2 minimum</w:t>
            </w:r>
          </w:p>
        </w:tc>
        <w:tc>
          <w:tcPr>
            <w:tcW w:type="dxa" w:w="506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Borrowed or partner supplied; not yet confirmed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Charging and data cables</w:t>
            </w:r>
          </w:p>
        </w:tc>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 compatible sets</w:t>
            </w:r>
          </w:p>
        </w:tc>
        <w:tc>
          <w:tcPr>
            <w:tcW w:type="dxa" w:w="506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Inventory first; use data-capable USB for setup</w:t>
            </w:r>
          </w:p>
        </w:tc>
      </w:tr>
      <w:tr>
        <w:trPr>
          <w:cantSplit/>
        </w:trPr>
        <w:tc>
          <w:tcPr>
            <w:tcW w:type="dxa" w:w="237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Paper, printing, pencils, tape</w:t>
            </w:r>
          </w:p>
        </w:tc>
        <w:tc>
          <w:tcPr>
            <w:tcW w:type="dxa" w:w="273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8 workbooks and reusable task cards</w:t>
            </w:r>
          </w:p>
        </w:tc>
        <w:tc>
          <w:tcPr>
            <w:tcW w:type="dxa" w:w="506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Planning allowance $20–35</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Floor surface, rulers, cardboard, cubes</w:t>
            </w:r>
          </w:p>
        </w:tc>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 lanes and 2 lightweight payloads</w:t>
            </w:r>
          </w:p>
        </w:tc>
        <w:tc>
          <w:tcPr>
            <w:tcW w:type="dxa" w:w="5069"/>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Planning allowance $15–35 using recycled materials</w:t>
            </w:r>
          </w:p>
        </w:tc>
      </w:tr>
      <w:tr>
        <w:trPr>
          <w:cantSplit/>
        </w:trPr>
        <w:tc>
          <w:tcPr>
            <w:tcW w:type="dxa" w:w="237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Storage</w:t>
            </w:r>
          </w:p>
        </w:tc>
        <w:tc>
          <w:tcPr>
            <w:tcW w:type="dxa" w:w="273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2 kit bins and 4 small attachment trays</w:t>
            </w:r>
          </w:p>
        </w:tc>
        <w:tc>
          <w:tcPr>
            <w:tcW w:type="dxa" w:w="5069"/>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Reuse available containers</w:t>
            </w:r>
          </w:p>
        </w:tc>
      </w:tr>
    </w:tbl>
    <w:p>
      <w:pPr>
        <w:spacing w:after="0"/>
      </w:pPr>
    </w:p>
    <w:p>
      <w:r>
        <w:t>Consumables total: approximately $35–70 for planning only. These are allocation estimates, not researched vendor prices. Device purchase, replacement electronics, program fees, transportation, and staff costs are excluded. Confirm responsibility for expenses with the YMCA.</w:t>
      </w:r>
    </w:p>
    <w:p>
      <w:r>
        <w:br w:type="page"/>
      </w:r>
    </w:p>
    <w:p>
      <w:pPr>
        <w:pStyle w:val="Heading1"/>
      </w:pPr>
      <w:r>
        <w:t>Programming approach and available materials</w:t>
      </w:r>
    </w:p>
    <w:p>
      <w:pPr>
        <w:pStyle w:val="Heading2"/>
      </w:pPr>
      <w:r>
        <w:t>Real Python in small recipes</w:t>
      </w:r>
    </w:p>
    <w:p>
      <w:r>
        <w:t>Students use complete supplied SPIKE App 3 projects. The mentor introduces only the short student recipe first. Helper functions give movement and sensing meaningful names. Students predict, run, investigate, modify, and eventually compose their own short mission. They see the underlying sensor condition and loop as those concepts become relevant.</w:t>
      </w:r>
    </w:p>
    <w:p>
      <w:pPr>
        <w:pStyle w:val="Heading2"/>
      </w:pPr>
      <w:r>
        <w:t>What Python in blocks means here</w:t>
      </w:r>
    </w:p>
    <w:p>
      <w:r>
        <w:t>The recipe cards are small pieces of real text code that students can arrange on paper and paste into an existing project. This is a teaching scaffold, not a claim that the SPIKE App offers drag-and-drop Python blocks or automatic conversion between Word Blocks and Python. Keep the setup and hardware library code supplied. Teach indentation, quotation marks, and await only as much as needed for the current task.</w:t>
      </w:r>
    </w:p>
    <w:p>
      <w:pPr>
        <w:pStyle w:val="Heading2"/>
      </w:pPr>
      <w:r>
        <w:t>A planned fallback</w:t>
      </w:r>
    </w:p>
    <w:p>
      <w:r>
        <w:t>Each lesson includes a parallel Word Blocks path with the same prediction and physical outcome. Switch a pair or the class when typing or connection difficulties prevent learning. Return to the same concept later. Record which language students used so final learning claims are accurate.</w:t>
      </w:r>
    </w:p>
    <w:tbl>
      <w:tblPr>
        <w:tblW w:type="auto" w:w="0"/>
        <w:jc w:val="center"/>
        <w:tblLayout w:type="fixed"/>
        <w:tblLook w:firstColumn="1" w:firstRow="1" w:lastColumn="0" w:lastRow="0" w:noHBand="0" w:noVBand="1" w:val="04A0"/>
      </w:tblPr>
      <w:tblGrid>
        <w:gridCol w:w="2736"/>
        <w:gridCol w:w="3744"/>
        <w:gridCol w:w="3701"/>
      </w:tblGrid>
      <w:tr>
        <w:trPr>
          <w:cantSplit/>
          <w:tblHeader/>
        </w:trPr>
        <w:tc>
          <w:tcPr>
            <w:tcW w:type="dxa" w:w="2736"/>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Resource</w:t>
            </w:r>
          </w:p>
        </w:tc>
        <w:tc>
          <w:tcPr>
            <w:tcW w:type="dxa" w:w="3744"/>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Best use in this pilot</w:t>
            </w:r>
          </w:p>
        </w:tc>
        <w:tc>
          <w:tcPr>
            <w:tcW w:type="dxa" w:w="3701"/>
            <w:vAlign w:val="center"/>
            <w:shd w:fill="243E5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b/>
                <w:color w:val="FFFFFF"/>
                <w:sz w:val="18"/>
              </w:rPr>
              <w:t>Boundary</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Official app onboarding [2]</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Mentor setup and device rehearsal</w:t>
            </w:r>
          </w:p>
        </w:tc>
        <w:tc>
          <w:tcPr>
            <w:tcW w:type="dxa" w:w="3701"/>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Test the exact installed version</w:t>
            </w:r>
          </w:p>
        </w:tc>
      </w:tr>
      <w:tr>
        <w:trPr>
          <w:cantSplit/>
        </w:trPr>
        <w:tc>
          <w:tcPr>
            <w:tcW w:type="dxa" w:w="273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Driving Around and build [3–4]</w:t>
            </w:r>
          </w:p>
        </w:tc>
        <w:tc>
          <w:tcPr>
            <w:tcW w:type="dxa" w:w="374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Common base and beginner movement ideas</w:t>
            </w:r>
          </w:p>
        </w:tc>
        <w:tc>
          <w:tcPr>
            <w:tcW w:type="dxa" w:w="3701"/>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Our sessions and port map differ</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Official Python unit and guide [5–6]</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Instructor background and future extensions</w:t>
            </w:r>
          </w:p>
        </w:tc>
        <w:tc>
          <w:tcPr>
            <w:tcW w:type="dxa" w:w="3701"/>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Full curriculum exceeds eight hours</w:t>
            </w:r>
          </w:p>
        </w:tc>
      </w:tr>
      <w:tr>
        <w:trPr>
          <w:cantSplit/>
        </w:trPr>
        <w:tc>
          <w:tcPr>
            <w:tcW w:type="dxa" w:w="2736"/>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Cart Control and Python help [7–9]</w:t>
            </w:r>
          </w:p>
        </w:tc>
        <w:tc>
          <w:tcPr>
            <w:tcW w:type="dxa" w:w="3744"/>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Sensor concepts and API checking</w:t>
            </w:r>
          </w:p>
        </w:tc>
        <w:tc>
          <w:tcPr>
            <w:tcW w:type="dxa" w:w="3701"/>
            <w:vAlign w:val="center"/>
            <w:shd w:fill="F2F5F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Legacy Python examples may not run unchanged</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This package</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Weekly teaching sequence and complete starter files</w:t>
            </w:r>
          </w:p>
        </w:tc>
        <w:tc>
          <w:tcPr>
            <w:tcW w:type="dxa" w:w="3701"/>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line="240" w:lineRule="auto"/>
            </w:pPr>
            <w:r>
              <w:rPr>
                <w:sz w:val="18"/>
              </w:rPr>
              <w:t>Requires local hardware rehearsal</w:t>
            </w:r>
          </w:p>
        </w:tc>
      </w:tr>
    </w:tbl>
    <w:p>
      <w:pPr>
        <w:spacing w:after="0"/>
      </w:pPr>
    </w:p>
    <w:p>
      <w:r>
        <w:t>LEGO ended direct SPIKE portfolio sales on June 30, 2026, but states that the app and lessons remain supported through June 30, 2031 [1]. That makes existing kits useful for this proposal. Future equipment expansion should be considered separately.</w:t>
      </w:r>
    </w:p>
    <w:p>
      <w:r>
        <w:br w:type="page"/>
      </w:r>
    </w:p>
    <w:p>
      <w:pPr>
        <w:pStyle w:val="Heading1"/>
      </w:pPr>
      <w:r>
        <w:t>School connection and evidence of benefit</w:t>
      </w:r>
    </w:p>
    <w:p>
      <w:pPr>
        <w:pStyle w:val="Heading2"/>
      </w:pPr>
      <w:r>
        <w:t>Complement the school program</w:t>
      </w:r>
    </w:p>
    <w:p>
      <w:r>
        <w:t>Dodd’s public program description includes autonomous robotics and programming [10]. It does not identify the current hardware, so this proposal does not assume the school still uses Mindstorms or now uses SPIKE. Before launch, ask the school contact which grades study robotics, what platform they use, and what concepts students may already have met.</w:t>
      </w:r>
    </w:p>
    <w:p>
      <w:pPr>
        <w:pStyle w:val="Heading2"/>
      </w:pPr>
      <w:r>
        <w:t>A reason to choose the YMCA program</w:t>
      </w:r>
    </w:p>
    <w:p>
      <w:r>
        <w:t>The distinctive offer is a small community mission designed with high school mentors, repeated opportunities to explain code, and an optional introduction to the high school team. Avoid advertising it as something unavailable in school until that has been checked.</w:t>
      </w:r>
    </w:p>
    <w:p>
      <w:pPr>
        <w:pStyle w:val="Heading2"/>
      </w:pPr>
      <w:r>
        <w:t>Engineering Inspiration</w:t>
      </w:r>
    </w:p>
    <w:p>
      <w:r>
        <w:t>The published criteria emphasize measurable community STEM education, recruitment, and ongoing effort [11]. This pilot can supply evidence of student-led teaching and changes in participants’ knowledge or interest. Record what happened, who contributed, and how the YMCA benefited. Do not equate total attendance with unique students.</w:t>
      </w:r>
    </w:p>
    <w:p>
      <w:pPr>
        <w:pStyle w:val="Heading2"/>
      </w:pPr>
      <w:r>
        <w:t>FIRST Impact Award</w:t>
      </w:r>
    </w:p>
    <w:p>
      <w:r>
        <w:t>Impact places emphasis on sustained efforts and recent accomplishments within the last three years [12]. One new eight-week pilot can be part of the team’s story, but does not by itself establish sustained impact. Plan a repeat cohort, preserve curriculum revisions, and ask the partner whether the program met a real need. Recheck current season submission instructions before applying. The published 2027 deadline was February 11 at 3 p.m. ET when checked on October 1, 2026.</w:t>
      </w:r>
    </w:p>
    <w:p>
      <w:pPr>
        <w:pStyle w:val="Heading2"/>
      </w:pPr>
      <w:r>
        <w:t>Follow the students over time</w:t>
      </w:r>
    </w:p>
    <w:p>
      <w:r>
        <w:t>Offer a parent-mediated invitation to a future open house. Record opt-in interest separately from attendance and later actual team participation. Grade 7 students may not reach high school for two years. The program should remain valuable for children who never join FRC.</w:t>
      </w:r>
    </w:p>
    <w:p>
      <w:pPr>
        <w:pStyle w:val="Heading2"/>
      </w:pPr>
      <w:r>
        <w:t>Pilot success indicators</w:t>
      </w:r>
    </w:p>
    <w:p>
      <w:r>
        <w:t>Use proposed targets as planning goals: all students get an operating turn each week; at least six of eight attend six or more sessions; most returning students explain at least three of four core concepts at the end; the YMCA requests a repeat or gives specific useful feedback. These are proposed goals, not achieved results. Report the actual denominator and missing responses.</w:t>
      </w:r>
    </w:p>
    <w:p>
      <w:r>
        <w:br w:type="page"/>
      </w:r>
    </w:p>
    <w:p>
      <w:pPr>
        <w:pStyle w:val="Heading1"/>
      </w:pPr>
      <w:r>
        <w:t>Sources and next decisions</w:t>
      </w:r>
    </w:p>
    <w:p>
      <w:r>
        <w:t>Sources checked October 1, 2026. Links are clickable in this document. This curriculum’s activities and code are original adaptations, not official LEGO or FIRST course materials. The supplied LEGO build PDF remains LEGO’s work.</w:t>
      </w:r>
    </w:p>
    <w:p>
      <w:hyperlink r:id="rId11">
        <w:r>
          <w:rPr>
            <w:color w:val="175F85"/>
          </w:rPr>
          <w:t>[1] LEGO SPIKE portfolio update</w:t>
        </w:r>
      </w:hyperlink>
    </w:p>
    <w:p>
      <w:r>
        <w:t>SPIKE sales ended June 30, 2026. App and curriculum support continues through June 30, 2031. Existing kits are suitable for this pilot.</w:t>
      </w:r>
    </w:p>
    <w:p>
      <w:hyperlink r:id="rId12">
        <w:r>
          <w:rPr>
            <w:color w:val="175F85"/>
          </w:rPr>
          <w:t>[2] LEGO SPIKE App download</w:t>
        </w:r>
      </w:hyperlink>
    </w:p>
    <w:p>
      <w:r>
        <w:t>Official software entry point. Check the requirements for the exact proposed devices and test Python, connection, and project saving before enrollment.</w:t>
      </w:r>
    </w:p>
    <w:p>
      <w:hyperlink r:id="rId13">
        <w:r>
          <w:rPr>
            <w:color w:val="175F85"/>
          </w:rPr>
          <w:t>[3] LEGO Training Camp 1 Driving Around</w:t>
        </w:r>
      </w:hyperlink>
    </w:p>
    <w:p>
      <w:hyperlink r:id="rId14">
        <w:r>
          <w:rPr>
            <w:color w:val="175F85"/>
          </w:rPr>
          <w:t>[4] LEGO Practice Driving Base instructions</w:t>
        </w:r>
      </w:hyperlink>
    </w:p>
    <w:p>
      <w:r>
        <w:t>Official illustrated assembly sequence. Follow the complete build before the pilot, then cable the left motor to A and right motor to B for our code.</w:t>
      </w:r>
    </w:p>
    <w:p>
      <w:hyperlink r:id="rId15">
        <w:r>
          <w:rPr>
            <w:color w:val="175F85"/>
          </w:rPr>
          <w:t>[5] LEGO Python Communicating Ideas unit</w:t>
        </w:r>
      </w:hyperlink>
    </w:p>
    <w:p>
      <w:hyperlink r:id="rId16">
        <w:r>
          <w:rPr>
            <w:color w:val="175F85"/>
          </w:rPr>
          <w:t>[6] LEGO Python teacher guide Units 1 to 5</w:t>
        </w:r>
      </w:hyperlink>
    </w:p>
    <w:p>
      <w:hyperlink r:id="rId17">
        <w:r>
          <w:rPr>
            <w:color w:val="175F85"/>
          </w:rPr>
          <w:t>[7] LEGO Cart Control</w:t>
        </w:r>
      </w:hyperlink>
    </w:p>
    <w:p>
      <w:hyperlink r:id="rId18">
        <w:r>
          <w:rPr>
            <w:color w:val="175F85"/>
          </w:rPr>
          <w:t>[8] LEGO live Python help</w:t>
        </w:r>
      </w:hyperlink>
    </w:p>
    <w:p>
      <w:r>
        <w:t>Final authority for the installed SPIKE App Python API. Open Help in a Python project if the direct link does not display.</w:t>
      </w:r>
    </w:p>
    <w:p>
      <w:hyperlink r:id="rId19">
        <w:r>
          <w:rPr>
            <w:color w:val="175F85"/>
          </w:rPr>
          <w:t>[9] Tufts CEEO SPIKE 3 documentation archive</w:t>
        </w:r>
      </w:hyperlink>
    </w:p>
    <w:p>
      <w:hyperlink r:id="rId20">
        <w:r>
          <w:rPr>
            <w:color w:val="175F85"/>
          </w:rPr>
          <w:t>[10] Dodd Program of Studies Career and Technical Education</w:t>
        </w:r>
      </w:hyperlink>
    </w:p>
    <w:p>
      <w:r>
        <w:t>Describes robotics and programming learning. The public description does not establish which robot kit is currently used. Ask the school before claiming alignment or novelty.</w:t>
      </w:r>
    </w:p>
    <w:p>
      <w:hyperlink r:id="rId21">
        <w:r>
          <w:rPr>
            <w:color w:val="175F85"/>
          </w:rPr>
          <w:t>[11] FIRST Team Attribute Awards</w:t>
        </w:r>
      </w:hyperlink>
    </w:p>
    <w:p>
      <w:r>
        <w:t>Engineering Inspiration emphasizes measurable STEM recruitment and community education with ongoing effort. It is normally evaluated through team interactions rather than a separate Impact-style essay.</w:t>
      </w:r>
    </w:p>
    <w:p>
      <w:hyperlink r:id="rId22">
        <w:r>
          <w:rPr>
            <w:color w:val="175F85"/>
          </w:rPr>
          <w:t>[12] FIRST Submitted Awards</w:t>
        </w:r>
      </w:hyperlink>
    </w:p>
    <w:p>
      <w:r>
        <w:t>Impact recognizes sustained work, with particular attention to the last three years. The page lists a February 11, 2027, 3 p.m. ET Impact deadline as checked October 1, 2026. Recheck current season instructions.</w:t>
      </w:r>
    </w:p>
    <w:p>
      <w:hyperlink r:id="rId23">
        <w:r>
          <w:rPr>
            <w:color w:val="175F85"/>
          </w:rPr>
          <w:t>[13] FIRST judging best practices</w:t>
        </w:r>
      </w:hyperlink>
    </w:p>
    <w:p>
      <w:r>
        <w:t>The adult coordinator’s next decisions are enrollment, devices, confirmed dates, mentor staffing, storage, and a two-kit rehearsal. Use the instructor guide to turn this proposal into a local delivery plan.</w:t>
      </w:r>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Program proposal and resources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MechaRAMS   /   Cheshire YMCA robotics pilot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ducation.lego.com/en-us/spike-update-2026/" TargetMode="External"/><Relationship Id="rId12" Type="http://schemas.openxmlformats.org/officeDocument/2006/relationships/hyperlink" Target="https://education.lego.com/en-us/downloads/spike-app/software/" TargetMode="External"/><Relationship Id="rId13" Type="http://schemas.openxmlformats.org/officeDocument/2006/relationships/hyperlink" Target="https://education.lego.com/en-us/lessons/prime-competition-ready/training-camp-1-driving-around/" TargetMode="External"/><Relationship Id="rId14" Type="http://schemas.openxmlformats.org/officeDocument/2006/relationships/hyperlink" Target="https://assets.education.lego.com/v3/assets/blt293eea581807678a/blt06873e1b438a0d7e/5ec8e66f033ad5045f4c79a6/driving-base-bi-pdf-book1of1.pdf?locale=en-us" TargetMode="External"/><Relationship Id="rId15" Type="http://schemas.openxmlformats.org/officeDocument/2006/relationships/hyperlink" Target="https://education.lego.com/en-us/lessons/prime-python-communicating-ideas/" TargetMode="External"/><Relationship Id="rId16" Type="http://schemas.openxmlformats.org/officeDocument/2006/relationships/hyperlink" Target="https://assets.education.lego.com/v3/assets/blt293eea581807678a/blt834b554cdaa246f7/6584064fd082f7672425e7ea/File_1_Units12345_Intro_to_Python_Course_TG_Course.pdf?locale=en-us" TargetMode="External"/><Relationship Id="rId17" Type="http://schemas.openxmlformats.org/officeDocument/2006/relationships/hyperlink" Target="https://education.lego.com/en-au/lessons/spike-python-u3-sensor-control/spike-python-u3l3/" TargetMode="External"/><Relationship Id="rId18" Type="http://schemas.openxmlformats.org/officeDocument/2006/relationships/hyperlink" Target="https://spike.legoeducation.com/prime/modal/help/lls-help-python" TargetMode="External"/><Relationship Id="rId19" Type="http://schemas.openxmlformats.org/officeDocument/2006/relationships/hyperlink" Target="https://tuftsceeo.github.io/SPIKEPythonDocs/SPIKE3.html" TargetMode="External"/><Relationship Id="rId20" Type="http://schemas.openxmlformats.org/officeDocument/2006/relationships/hyperlink" Target="https://sites.google.com/cheshire.k12.ct.us/doddmsprogramofstudies/unified-arts/career-technical-education" TargetMode="External"/><Relationship Id="rId21" Type="http://schemas.openxmlformats.org/officeDocument/2006/relationships/hyperlink" Target="https://www.firstinspires.org/resources/library/frc/team-awards" TargetMode="External"/><Relationship Id="rId22" Type="http://schemas.openxmlformats.org/officeDocument/2006/relationships/hyperlink" Target="https://www.firstinspires.org/resources/library/frc/submitted-awards" TargetMode="External"/><Relationship Id="rId23" Type="http://schemas.openxmlformats.org/officeDocument/2006/relationships/hyperlink" Target="https://community.firstinspires.org/hubfs/web/program/frc/awards/best-practices-for-team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proposal and resources</dc:title>
  <dc:subject>Proposal-stage curriculum for grades 7 and 8</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