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6A067" w14:textId="7D703EF5" w:rsidR="006202F0" w:rsidRDefault="006202F0" w:rsidP="005E7DCF">
      <w:pPr>
        <w:jc w:val="center"/>
        <w:rPr>
          <w:rFonts w:ascii="Artifakt Element" w:hAnsi="Artifakt Element"/>
          <w:b/>
          <w:bCs/>
          <w:sz w:val="48"/>
          <w:szCs w:val="48"/>
        </w:rPr>
      </w:pPr>
      <w:r w:rsidRPr="006202F0">
        <w:rPr>
          <w:rFonts w:ascii="Artifakt Element" w:hAnsi="Artifakt Element"/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543B94AA" wp14:editId="4AD2D089">
            <wp:simplePos x="0" y="0"/>
            <wp:positionH relativeFrom="page">
              <wp:posOffset>-1905</wp:posOffset>
            </wp:positionH>
            <wp:positionV relativeFrom="paragraph">
              <wp:posOffset>-901065</wp:posOffset>
            </wp:positionV>
            <wp:extent cx="4152900" cy="1051560"/>
            <wp:effectExtent l="0" t="0" r="0" b="0"/>
            <wp:wrapNone/>
            <wp:docPr id="5" name="Imagem 5" descr="Senai MT - Serviço Nacional de Aprendizagem Indust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Senai MT - Serviço Nacional de Aprendizagem Industri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202F0">
        <w:rPr>
          <w:rFonts w:ascii="Artifakt Element" w:hAnsi="Artifakt Element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61C89EC" wp14:editId="6A4DEEE6">
            <wp:simplePos x="0" y="0"/>
            <wp:positionH relativeFrom="page">
              <wp:posOffset>4586605</wp:posOffset>
            </wp:positionH>
            <wp:positionV relativeFrom="paragraph">
              <wp:posOffset>-901065</wp:posOffset>
            </wp:positionV>
            <wp:extent cx="2964180" cy="1024255"/>
            <wp:effectExtent l="0" t="0" r="7620" b="4445"/>
            <wp:wrapNone/>
            <wp:docPr id="4" name="Imagem 4" descr="FIRST Mentor Conference | FRC community: share experience, build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FIRST Mentor Conference | FRC community: share experience, build communit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727AE2" w14:textId="62FD23F6" w:rsidR="005E7DCF" w:rsidRPr="005E7DCF" w:rsidRDefault="00AC4C2B" w:rsidP="005E7DCF">
      <w:pPr>
        <w:jc w:val="center"/>
        <w:rPr>
          <w:rFonts w:ascii="Artifakt Element" w:hAnsi="Artifakt Element"/>
          <w:b/>
          <w:bCs/>
          <w:sz w:val="48"/>
          <w:szCs w:val="48"/>
        </w:rPr>
      </w:pPr>
      <w:r w:rsidRPr="005E7DCF">
        <w:rPr>
          <w:rFonts w:ascii="Artifakt Element" w:hAnsi="Artifakt Element"/>
          <w:b/>
          <w:bCs/>
          <w:sz w:val="48"/>
          <w:szCs w:val="48"/>
        </w:rPr>
        <w:t>FMC 2026</w:t>
      </w:r>
    </w:p>
    <w:p w14:paraId="3383256D" w14:textId="6FD6FB45" w:rsidR="00AC4C2B" w:rsidRPr="00600B8D" w:rsidRDefault="00AC4C2B" w:rsidP="007E3544">
      <w:pPr>
        <w:jc w:val="center"/>
        <w:rPr>
          <w:rFonts w:ascii="Artifakt Element" w:hAnsi="Artifakt Element"/>
          <w:b/>
          <w:bCs/>
          <w:sz w:val="32"/>
          <w:szCs w:val="32"/>
        </w:rPr>
      </w:pPr>
      <w:proofErr w:type="spellStart"/>
      <w:r w:rsidRPr="00600B8D">
        <w:rPr>
          <w:rFonts w:ascii="Artifakt Element" w:hAnsi="Artifakt Element"/>
          <w:b/>
          <w:bCs/>
          <w:sz w:val="32"/>
          <w:szCs w:val="32"/>
        </w:rPr>
        <w:t>SystemCore</w:t>
      </w:r>
      <w:proofErr w:type="spellEnd"/>
      <w:r w:rsidRPr="00600B8D">
        <w:rPr>
          <w:rFonts w:ascii="Artifakt Element" w:hAnsi="Artifakt Element"/>
          <w:b/>
          <w:bCs/>
          <w:sz w:val="32"/>
          <w:szCs w:val="32"/>
        </w:rPr>
        <w:t xml:space="preserve"> e a transição do </w:t>
      </w:r>
      <w:proofErr w:type="spellStart"/>
      <w:r w:rsidRPr="00600B8D">
        <w:rPr>
          <w:rFonts w:ascii="Artifakt Element" w:hAnsi="Artifakt Element"/>
          <w:b/>
          <w:bCs/>
          <w:sz w:val="32"/>
          <w:szCs w:val="32"/>
        </w:rPr>
        <w:t>roboRIO</w:t>
      </w:r>
      <w:proofErr w:type="spellEnd"/>
    </w:p>
    <w:p w14:paraId="603AEFC3" w14:textId="1496EF97" w:rsidR="0088138C" w:rsidRDefault="0088138C" w:rsidP="0088138C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742800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E806B" w14:textId="2C7B879E" w:rsidR="006202F0" w:rsidRPr="004E35C9" w:rsidRDefault="006202F0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4E35C9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12893657" w14:textId="15B210B0" w:rsidR="004E35C9" w:rsidRPr="004E35C9" w:rsidRDefault="006202F0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r w:rsidRPr="004E35C9">
            <w:fldChar w:fldCharType="begin"/>
          </w:r>
          <w:r w:rsidRPr="004E35C9">
            <w:instrText xml:space="preserve"> TOC \o "1-3" \h \z \u </w:instrText>
          </w:r>
          <w:r w:rsidRPr="004E35C9">
            <w:fldChar w:fldCharType="separate"/>
          </w:r>
          <w:hyperlink w:anchor="_Toc238736245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1. SystemCore será uma mudança significativa para 2027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_Toc238736245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2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34F66A25" w14:textId="367C8BA0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46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2. Configuração e diagnóstico ficarão mais simples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_Toc238736246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2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6C52CC4E" w14:textId="5D0AADE3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47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3. Mais barramentos CAN e maior preocupação com arquitetura elétrica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_Toc238736247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2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3F74B563" w14:textId="724ABBB6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48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4. CTRE continuará sendo suportada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_Toc238736248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3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7B5F63EA" w14:textId="605BE239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49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5. Migração da programação não será tão simples quanto nos anos anteriores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_Toc238736249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3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1588F6C1" w14:textId="3FE4F72C" w:rsidR="004E35C9" w:rsidRPr="004E35C9" w:rsidRDefault="00AD03EF" w:rsidP="004E35C9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38736250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Recomendação apresentada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_Toc238736250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4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426F0F92" w14:textId="504EE167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1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6. Existe uma quebra de compatibilidade com o roboRIO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_Toc238736251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4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39B53C7D" w14:textId="531BE2AB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2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7. É possível começar a capacitação antes de receber o SystemCore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_Toc238736252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5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78DE6930" w14:textId="264FAE78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3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8. Processamento de visão poderá ser realizado no próprio controlador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_Toc238736253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5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07765838" w14:textId="3DE12D74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4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9. PhotonVision não estava planejado para rodar diretamente no SystemCore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_Toc238736254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6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62230088" w14:textId="5654911E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5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10. IMU integrada não deve substituir imediatamente um Pigeon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_Toc238736255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6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73D85757" w14:textId="6AB1040E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6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11. Armazenamento de logs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_Toc238736256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6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4D9BA110" w14:textId="1D8509B4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7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12. Robustez e proteção elétrica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_Toc238736257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7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667EB169" w14:textId="7C911145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8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13. Padronização dos conectores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_Toc238736258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7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2568F7BE" w14:textId="7C93A367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59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14. FRC e FTC passam a compartilhar o mesmo controlador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_Toc238736259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8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46F4EB65" w14:textId="19D30C79" w:rsidR="004E35C9" w:rsidRPr="004E35C9" w:rsidRDefault="00AD03EF" w:rsidP="004E35C9">
          <w:pPr>
            <w:pStyle w:val="Sumrio3"/>
            <w:ind w:left="0"/>
            <w:rPr>
              <w:rFonts w:eastAsiaTheme="minorEastAsia"/>
              <w:noProof/>
              <w:lang w:eastAsia="pt-BR"/>
            </w:rPr>
          </w:pPr>
          <w:hyperlink w:anchor="_Toc238736260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15. Java deve continuar dominante, mas Python pode crescer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_Toc238736260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8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3CF76473" w14:textId="160BC3A4" w:rsidR="004E35C9" w:rsidRPr="004E35C9" w:rsidRDefault="00AD03EF" w:rsidP="004E35C9">
          <w:pPr>
            <w:pStyle w:val="Sumrio1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6261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kern w:val="36"/>
                <w:sz w:val="24"/>
                <w:szCs w:val="24"/>
                <w:lang w:eastAsia="pt-BR"/>
              </w:rPr>
              <w:t>Conclusão</w:t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_Toc238736261 \h </w:instrText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AE3465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9</w:t>
            </w:r>
            <w:r w:rsidR="004E35C9" w:rsidRPr="004E35C9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552AF" w14:textId="7ECF08CB" w:rsidR="004E35C9" w:rsidRPr="004E35C9" w:rsidRDefault="00AD03EF" w:rsidP="004E35C9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238736262" w:history="1">
            <w:r w:rsidR="004E35C9" w:rsidRPr="004E35C9">
              <w:rPr>
                <w:rStyle w:val="Hyperlink"/>
                <w:rFonts w:ascii="Artifakt Element" w:eastAsia="Times New Roman" w:hAnsi="Artifakt Element" w:cs="Times New Roman"/>
                <w:noProof/>
                <w:sz w:val="24"/>
                <w:szCs w:val="24"/>
                <w:lang w:eastAsia="pt-BR"/>
              </w:rPr>
              <w:t>Principal conclusão da palestra</w:t>
            </w:r>
            <w:r w:rsidR="004E35C9" w:rsidRPr="004E35C9">
              <w:rPr>
                <w:noProof/>
                <w:webHidden/>
              </w:rPr>
              <w:tab/>
            </w:r>
            <w:r w:rsidR="004E35C9" w:rsidRPr="004E35C9">
              <w:rPr>
                <w:noProof/>
                <w:webHidden/>
              </w:rPr>
              <w:fldChar w:fldCharType="begin"/>
            </w:r>
            <w:r w:rsidR="004E35C9" w:rsidRPr="004E35C9">
              <w:rPr>
                <w:noProof/>
                <w:webHidden/>
              </w:rPr>
              <w:instrText xml:space="preserve"> PAGEREF _Toc238736262 \h </w:instrText>
            </w:r>
            <w:r w:rsidR="004E35C9" w:rsidRPr="004E35C9">
              <w:rPr>
                <w:noProof/>
                <w:webHidden/>
              </w:rPr>
            </w:r>
            <w:r w:rsidR="004E35C9" w:rsidRPr="004E35C9">
              <w:rPr>
                <w:noProof/>
                <w:webHidden/>
              </w:rPr>
              <w:fldChar w:fldCharType="separate"/>
            </w:r>
            <w:r w:rsidR="00AE3465">
              <w:rPr>
                <w:noProof/>
                <w:webHidden/>
              </w:rPr>
              <w:t>9</w:t>
            </w:r>
            <w:r w:rsidR="004E35C9" w:rsidRPr="004E35C9">
              <w:rPr>
                <w:noProof/>
                <w:webHidden/>
              </w:rPr>
              <w:fldChar w:fldCharType="end"/>
            </w:r>
          </w:hyperlink>
        </w:p>
        <w:p w14:paraId="2D312B90" w14:textId="07D20BA6" w:rsidR="006202F0" w:rsidRDefault="006202F0" w:rsidP="004E35C9">
          <w:r w:rsidRPr="004E35C9">
            <w:rPr>
              <w:rFonts w:ascii="Artifakt Element" w:hAnsi="Artifakt Element"/>
              <w:sz w:val="24"/>
              <w:szCs w:val="24"/>
            </w:rPr>
            <w:fldChar w:fldCharType="end"/>
          </w:r>
        </w:p>
      </w:sdtContent>
    </w:sdt>
    <w:p w14:paraId="7D7222D5" w14:textId="389076EF" w:rsidR="006202F0" w:rsidRDefault="006202F0" w:rsidP="0088138C"/>
    <w:p w14:paraId="192F8EF6" w14:textId="508C2891" w:rsidR="006202F0" w:rsidRDefault="006202F0" w:rsidP="0088138C"/>
    <w:p w14:paraId="2BFD1B2B" w14:textId="77777777" w:rsidR="006202F0" w:rsidRPr="00AC4C2B" w:rsidRDefault="006202F0" w:rsidP="0088138C"/>
    <w:p w14:paraId="493F88D6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6245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1.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 será uma mudança significativa para 2027</w:t>
      </w:r>
      <w:bookmarkEnd w:id="0"/>
    </w:p>
    <w:p w14:paraId="2571431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substituirá 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como controlador do robô na FRC em 2027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Apesar da mudança de hardware, a filosofia de programação continuará relativamente próxima do ambiente atual: o sistema continua baseado em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Linux e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WPILib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portanto não representa uma mudança completa na forma como os alunos programam o robô. </w:t>
      </w:r>
    </w:p>
    <w:p w14:paraId="0527E94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maiores avanços está no desempenho. Durante a palestra foi citado que 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possui capacidade computacional aproximadamente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40 vezes maior que 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Em testes apresentados, códigos que executavam loops na faixa de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13–15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ms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passaram para menos de 1,5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ms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no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sendo possível trabalhar a 200 Hz sem dificuldades relatadas. </w:t>
      </w:r>
    </w:p>
    <w:p w14:paraId="672C2DE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Impacto para nossos times: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será necessário reaprender programação FRC do zero, mas 2026 deve ser utilizado para preparar os programadores para a migração de 2027.</w:t>
      </w:r>
    </w:p>
    <w:p w14:paraId="194B4DD0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bookmarkStart w:id="1" w:name="_Hlk238643918"/>
    </w:p>
    <w:bookmarkEnd w:id="1"/>
    <w:p w14:paraId="24EA58E7" w14:textId="6EC511DD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D61692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6246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Configuração e diagnóstico ficarão mais simples</w:t>
      </w:r>
      <w:bookmarkEnd w:id="2"/>
    </w:p>
    <w:p w14:paraId="2D0C428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das melhorias destacadas foi a existência de uma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interface Web integrada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A611FD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Atualmente, várias configurações do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dependem de ferramentas específicas da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National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Instruments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No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grande parte da configuração e diagnóstico poderá ser realizada diretamente pelo navegador.</w:t>
      </w:r>
    </w:p>
    <w:p w14:paraId="0B0E688D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painel permitirá visualizar informações de hardware e diagnosticar problemas. Um exemplo apresentado foi conectar um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limit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switch e visualizar diretamente na interface se sua entrada está mudando. Isso permite descobrir rapidamente se determinado problema está no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sensor/cabeamento ou no código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42CD919C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foram mencionados recursos para acompanhar barramentos CAN, bateria, processos e outros dados do sistema.</w:t>
      </w:r>
    </w:p>
    <w:p w14:paraId="6357E3D6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para nossos times: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isso pode facilitar bastante o treinamento de alunos novos, principalmente em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Elétrica e Programação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porque o diagnóstico deixa de depender exclusivamente do código.</w:t>
      </w:r>
    </w:p>
    <w:p w14:paraId="3069CBF6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A07C516" w14:textId="1DE9746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6247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Mais barramentos CAN e maior preocupação com arquitetura elétrica</w:t>
      </w:r>
      <w:bookmarkEnd w:id="3"/>
    </w:p>
    <w:p w14:paraId="4720BF3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recursos mais interessantes é a disponibilidade de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múltiplos barramentos CAN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E54CC9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permitirá separar partes importantes do robô. Um exemplo discutido foi manter 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drivetrain</w:t>
      </w:r>
      <w:proofErr w:type="spellEnd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 em um barramento CAN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mecanismos mais suscetíveis a danos físicos em outro.</w:t>
      </w:r>
    </w:p>
    <w:p w14:paraId="2638AED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Assim, se um cabo de um mecanismo externo for rompido durante uma colisão, existe a possibilidade de evitar que esse problema comprometa também a comunicação do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drivetrain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67994C7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possível arquitetura seria, por exemplo:</w:t>
      </w:r>
    </w:p>
    <w:p w14:paraId="7F177EEB" w14:textId="77777777" w:rsidR="00AC4C2B" w:rsidRPr="00AC4C2B" w:rsidRDefault="00AC4C2B" w:rsidP="00AC4C2B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CAN 1 → Swerve / Drivetrain</w:t>
      </w:r>
      <w:r w:rsidRPr="00AC4C2B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br/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CAN 2 → Intake</w:t>
      </w:r>
      <w:r w:rsidRPr="00AC4C2B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br/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CAN 3 → Shooter</w:t>
      </w:r>
      <w:r w:rsidRPr="00AC4C2B">
        <w:rPr>
          <w:rFonts w:ascii="Artifakt Element" w:eastAsia="Times New Roman" w:hAnsi="Artifakt Element" w:cs="Times New Roman"/>
          <w:sz w:val="20"/>
          <w:szCs w:val="20"/>
          <w:lang w:val="en-US" w:eastAsia="pt-BR"/>
        </w:rPr>
        <w:br/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val="en-US" w:eastAsia="pt-BR"/>
        </w:rPr>
        <w:t>CAN 4 → Elevator / Climber</w:t>
      </w:r>
    </w:p>
    <w:p w14:paraId="436CE9B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Não significa que essa divisão específica seja obrigatória, mas a palestra reforça que as equipes poderão ser mais estratégicas na distribuição dos dispositivos CAN.</w:t>
      </w:r>
    </w:p>
    <w:p w14:paraId="62675C14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44F047F" w14:textId="7EA38662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66C4F0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6248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CTRE continuará sendo suportada</w:t>
      </w:r>
      <w:bookmarkEnd w:id="4"/>
    </w:p>
    <w:p w14:paraId="241FD586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Houve uma discussão importante sobre dispositivos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CTRE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principalmente porque muitas equipes utilizam Kraken, Pigeon e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CANivore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44F2854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 painel, a CTRE já estava desenvolvendo versões compatíveis com 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portanto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os dispositivos CTRE continuarão funcionando no novo ecossistema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BCB16A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CANivore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também foi citado como funcional nos testes.</w:t>
      </w:r>
    </w:p>
    <w:p w14:paraId="592FD88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Entretanto, naquele momento ainda existiam questões não anunciadas oficialmente relacionadas às taxas de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CAN FD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suportadas diretamente pelo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à compatibilidade dessas taxas com a implementação utilizada pela CTRE. </w:t>
      </w:r>
    </w:p>
    <w:p w14:paraId="1B93B706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Para nossos times: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existe motivo, com base nessa palestra, para abandonar Kraken, Pigeon ou outros dispositivos CTRE por causa da mudança para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SystemCore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1026D08" w14:textId="751D9DE1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A486FE9" w14:textId="77777777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4F5DF45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6249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Migração da programação não será tão simples quanto nos anos anteriores</w:t>
      </w:r>
      <w:bookmarkEnd w:id="5"/>
    </w:p>
    <w:p w14:paraId="578322D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talvez seja um dos alertas mais importantes da palestra.</w:t>
      </w:r>
    </w:p>
    <w:p w14:paraId="5CDBBA7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atualização da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2027 terá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mais mudanças do que uma atualização anual convencional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48C46F5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importador de projetos continuará existindo e deverá auxiliar na migração, mas os palestrantes alertaram que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devemos esperar simplesmente importar o projeto de 2026 e fazê-lo funcionar imediatamente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48B10E7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Foram citadas mudanças como:</w:t>
      </w:r>
    </w:p>
    <w:p w14:paraId="261436FA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nomes de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packages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constantes; </w:t>
      </w:r>
    </w:p>
    <w:p w14:paraId="708DCC1D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novas APIs de telemetria; </w:t>
      </w:r>
    </w:p>
    <w:p w14:paraId="0ADC76B0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retirada das APIs do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SmartDashboard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46C2050B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mudanças no sistema de coordenadas; </w:t>
      </w:r>
    </w:p>
    <w:p w14:paraId="1C485F4C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novas funcionalidades da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1F7CBA75" w14:textId="77777777" w:rsidR="00AC4C2B" w:rsidRPr="00AC4C2B" w:rsidRDefault="00AC4C2B" w:rsidP="00AC4C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introdução do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Command V3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0F09D7CC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Algumas alterações poderão inclusive quebrar silenciosamente comportamentos existentes, principalmente relacionadas ao sistema de coordenadas. </w:t>
      </w:r>
    </w:p>
    <w:p w14:paraId="07A876EB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6250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Recomendação apresentada</w:t>
      </w:r>
      <w:bookmarkEnd w:id="6"/>
    </w:p>
    <w:p w14:paraId="64E6C59F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equipes que desejam permanecer no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Command V2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utilizando uma arquitetura semelhante à atual, o importador continua sendo uma alternativa.</w:t>
      </w:r>
    </w:p>
    <w:p w14:paraId="0438641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equipes que pretendem utilizar intensamente os novos recursos, principalmente 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Command V3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foi sugerido considerar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começar um projeto novo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263AAF5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Além disso, a migração para Command V3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será obrigatória imediatamente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O Command V2 deverá permanecer disponível durante um período de transição. </w:t>
      </w:r>
    </w:p>
    <w:p w14:paraId="30A5F5C0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E2969FF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7" w:name="_Toc238736251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 xml:space="preserve">6. Existe uma quebra de compatibilidade com 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roboRIO</w:t>
      </w:r>
      <w:bookmarkEnd w:id="7"/>
      <w:proofErr w:type="spellEnd"/>
    </w:p>
    <w:p w14:paraId="35D41BED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Esse é um ponto crítico para nossos times.</w:t>
      </w:r>
    </w:p>
    <w:p w14:paraId="2540271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2027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 xml:space="preserve">não terá suporte ao </w:t>
      </w:r>
      <w:proofErr w:type="spellStart"/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Os palestrantes caracterizaram a mudança como um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hard break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9288EF3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Entre os motivos apresentados estão mudanças de Java, limitações de memória e outras alterações necessárias no ecossistema.</w:t>
      </w:r>
    </w:p>
    <w:p w14:paraId="1400C1D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não será possível simplesmente desenvolver um projeto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WPILib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2027 e executá-lo em um </w:t>
      </w:r>
      <w:proofErr w:type="spellStart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roboRIO</w:t>
      </w:r>
      <w:proofErr w:type="spellEnd"/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antigo. </w:t>
      </w:r>
    </w:p>
    <w:p w14:paraId="7C192C7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Impacto importante: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nossos robôs antigos continuarão sendo úteis para treinamento com seus ambientes anteriores, mas não poderão ser utilizados diretamente como uma plataforma completa de testes do software 2027.</w:t>
      </w:r>
    </w:p>
    <w:p w14:paraId="6CCBEFD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precisa ser considerado no planejamento das capacitações.</w:t>
      </w:r>
    </w:p>
    <w:p w14:paraId="3066179F" w14:textId="77777777" w:rsidR="006202F0" w:rsidRDefault="006202F0" w:rsidP="006202F0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7A4EB3A" w14:textId="77777777" w:rsidR="006202F0" w:rsidRPr="00AC4C2B" w:rsidRDefault="006202F0" w:rsidP="006202F0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6BD6C90" w14:textId="77D48E5A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BFABF96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8" w:name="_Toc238736252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7. É possível começar a capacitação antes de receber o SystemCore</w:t>
      </w:r>
      <w:bookmarkEnd w:id="8"/>
    </w:p>
    <w:p w14:paraId="2D9486DB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a palestra surgiu exatamente a preocupação de equipes que talvez só recebam o novo hardware próximo da temporada.</w:t>
      </w:r>
    </w:p>
    <w:p w14:paraId="36063D3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Foram apontadas algumas alternativas.</w:t>
      </w:r>
    </w:p>
    <w:p w14:paraId="2867A05B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principal é utilizar 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simulação da WPILib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desenvolver comandos e testar comportamentos sem o hardware físico.</w:t>
      </w:r>
    </w:p>
    <w:p w14:paraId="2A7F851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Também foram mencionados trabalhos da comunidade utilizando um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Raspberry Pi 5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para executar partes do ambiente do SystemCore. Segundo a discussão, inclusive existiam pessoas executando a imagem do sistema em Pi 5. </w:t>
      </w:r>
    </w:p>
    <w:p w14:paraId="7920DE5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Aplicação para nossos times: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não precisamos esperar o controlador chegar para iniciar a capacitação de programação de 2027. Simulação deve ganhar ainda mais importância.</w:t>
      </w:r>
    </w:p>
    <w:p w14:paraId="6D6BE6AA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FF023A" w14:textId="25E8C21F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E055BB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9" w:name="_Toc238736253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8. Processamento de visão poderá ser realizado no próprio controlador</w:t>
      </w:r>
      <w:bookmarkEnd w:id="9"/>
    </w:p>
    <w:p w14:paraId="0E9B4914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aumento significativo da capacidade computacional abre a possibilidade de realizar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processamento de visão diretamente no SystemCore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64F4B7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citado que haverá integração com soluções da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Limelight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inclusive através da interface Web.</w:t>
      </w:r>
    </w:p>
    <w:p w14:paraId="5B0E43A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aplicações básicas, como processamento de AprilTags utilizando uma câmera, o novo hardware deve oferecer capacidade muito superior ao roboRIO.</w:t>
      </w:r>
    </w:p>
    <w:p w14:paraId="4D47605F" w14:textId="5B3F932F" w:rsid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outro lado, os palestrantes fizeram uma ressalva importante: equipes trabalhando com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múltiplas câmeras e altas taxas de quadros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ainda podem se beneficiar de coprocessadores separados. Um dos exemplos apresentados utilizava quatro câmeras a 60 FPS e continuaria mantendo processamento externo. </w:t>
      </w:r>
    </w:p>
    <w:p w14:paraId="30FE573B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649078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Portanto:</w:t>
      </w:r>
    </w:p>
    <w:p w14:paraId="7AB1EEC0" w14:textId="77777777" w:rsidR="00AC4C2B" w:rsidRPr="00AC4C2B" w:rsidRDefault="00AC4C2B" w:rsidP="00AC4C2B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Visão básica → SystemCore pode ser suficiente.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Visão avançada/múltiplas câmeras → coprocessador ainda pode fazer sentido.</w:t>
      </w:r>
    </w:p>
    <w:p w14:paraId="4CA85F17" w14:textId="77777777" w:rsidR="00AC4C2B" w:rsidRDefault="00AC4C2B" w:rsidP="00AC4C2B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7212481" w14:textId="6CE1004F" w:rsid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ED5DAA7" w14:textId="77777777" w:rsidR="006202F0" w:rsidRPr="00AC4C2B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D8219F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0" w:name="_Toc238736254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9. PhotonVision não estava planejado para rodar diretamente no SystemCore</w:t>
      </w:r>
      <w:bookmarkEnd w:id="10"/>
    </w:p>
    <w:p w14:paraId="332A0B6B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Na palestra foi perguntado especificamente sobre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PhotonVision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F04CBD4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os participantes do painel, naquele momento o projeto PhotonVision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planejava disponibilizar sua stack para execução diretamente no SystemCore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260C7A8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ressaltado que isso não seria uma limitação técnica imposta pelo controlador, mas uma decisão do próprio projeto PhotonVision naquele momento. </w:t>
      </w:r>
    </w:p>
    <w:p w14:paraId="47C65AD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Portanto, esse é um ponto que deve ser tratado como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situação daquele momento da FMC 2026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não necessariamente como definição permanente para 2027.</w:t>
      </w:r>
    </w:p>
    <w:p w14:paraId="17D1A076" w14:textId="77777777" w:rsidR="002B6A04" w:rsidRDefault="002B6A04" w:rsidP="002B6A0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F9818B1" w14:textId="6DC41E77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8F7FA5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1" w:name="_Toc238736255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10. IMU integrada não deve substituir imediatamente um Pigeon</w:t>
      </w:r>
      <w:bookmarkEnd w:id="11"/>
    </w:p>
    <w:p w14:paraId="4C4AE23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O SystemCore possui uma IMU integrada, mas esse foi outro ponto no qual os palestrantes recomendaram cautela.</w:t>
      </w:r>
    </w:p>
    <w:p w14:paraId="6FD574A7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Nos testes realizados até aquele momento, os resultados da IMU integrada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estavam no mesmo nível de dispositivos dedicados como o Pigeon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principalmente em aplicações onde deriva e precisão são importantes.</w:t>
      </w:r>
    </w:p>
    <w:p w14:paraId="6AE9239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das equipes participantes afirmou que pretendia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continuar utilizando um Pigeon separado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inicialmente. </w:t>
      </w:r>
    </w:p>
    <w:p w14:paraId="0D07AB6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Recomendação para nossos times: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pelo menos inicialmente, não planejar a arquitetura de odometria considerando que a IMU integrada substituirá automaticamente o Pigeon.</w:t>
      </w:r>
    </w:p>
    <w:p w14:paraId="23273DAA" w14:textId="77777777" w:rsidR="002B6A04" w:rsidRDefault="002B6A04" w:rsidP="002B6A0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C5D6284" w14:textId="77777777" w:rsidR="006202F0" w:rsidRPr="00AC4C2B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CAB99F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2" w:name="_Toc238736256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11. Armazenamento de logs</w:t>
      </w:r>
      <w:bookmarkEnd w:id="12"/>
    </w:p>
    <w:p w14:paraId="5E3D776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O SystemCore possui armazenamento interno, mas parte considerável é utilizada/reservada pelo próprio sistema.</w:t>
      </w:r>
    </w:p>
    <w:p w14:paraId="771ACE4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mencionado um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eMMC de 16 GB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restando uma quantidade relativamente pequena disponível para utilização das equipes.</w:t>
      </w:r>
    </w:p>
    <w:p w14:paraId="5A68A9E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Por isso, para FRC, a recomendação apresentada foi continuar utilizando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armazenamento USB para logs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inclusive para reduzir preocupação com desgaste do armazenamento interno. </w:t>
      </w:r>
    </w:p>
    <w:p w14:paraId="7C49CAD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>Isso significa que práticas atuais com AdvantageKit/logs em armazenamento externo continuam fazendo sentido.</w:t>
      </w:r>
    </w:p>
    <w:p w14:paraId="4B6B7464" w14:textId="77777777" w:rsidR="002B6A04" w:rsidRDefault="002B6A04" w:rsidP="002B6A0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5F6A8F7" w14:textId="5A1DFC78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2BCDB14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3" w:name="_Toc238736257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12. Robustez e proteção elétrica</w:t>
      </w:r>
      <w:bookmarkEnd w:id="13"/>
    </w:p>
    <w:p w14:paraId="322D75D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Uma preocupação levantada foi se o novo controlador teria a mesma robustez pela qual o roboRIO/National Instruments ficou conhecido.</w:t>
      </w:r>
    </w:p>
    <w:p w14:paraId="150DADD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As equipes que participaram dos testes relataram bons resultados até aquele momento, inclusive realizando testes envolvendo impactos e ESD.</w:t>
      </w:r>
    </w:p>
    <w:p w14:paraId="48D1EB1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foram mencionadas proteções como:</w:t>
      </w:r>
    </w:p>
    <w:p w14:paraId="3833B13C" w14:textId="77777777" w:rsidR="00AC4C2B" w:rsidRPr="00AC4C2B" w:rsidRDefault="00AC4C2B" w:rsidP="00AC4C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proteção contra inversão de polaridade; </w:t>
      </w:r>
    </w:p>
    <w:p w14:paraId="32231E45" w14:textId="77777777" w:rsidR="00AC4C2B" w:rsidRPr="00AC4C2B" w:rsidRDefault="00AC4C2B" w:rsidP="00AC4C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proteção das portas de IO; </w:t>
      </w:r>
    </w:p>
    <w:p w14:paraId="084CFDE2" w14:textId="77777777" w:rsidR="00AC4C2B" w:rsidRPr="00AC4C2B" w:rsidRDefault="00AC4C2B" w:rsidP="00AC4C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construção pensada para suportar erros comuns dos estudantes. </w:t>
      </w:r>
    </w:p>
    <w:p w14:paraId="0CB47F27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questão térmica também foi discutida. O SystemCore trabalha mais quente que o roboRIO e possui uma superfície metálica traseira utilizada para dissipação térmica. </w:t>
      </w:r>
    </w:p>
    <w:p w14:paraId="037EA98D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Isso traz um ponto interessante para nosso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CAD elétrico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: posicionamento, montagem e dissipação térmica do controlador devem ser considerados durante o desenvolvimento da Bellypan.</w:t>
      </w:r>
    </w:p>
    <w:p w14:paraId="36BE1A94" w14:textId="77777777" w:rsidR="002B6A04" w:rsidRDefault="002B6A04" w:rsidP="002B6A04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D3B4A69" w14:textId="61FD7C44" w:rsid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5FD7102" w14:textId="77777777" w:rsidR="002B6A04" w:rsidRPr="00AC4C2B" w:rsidRDefault="002B6A04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6A25CDC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4" w:name="_Toc238736258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13. Padronização dos conectores</w:t>
      </w:r>
      <w:bookmarkEnd w:id="14"/>
    </w:p>
    <w:p w14:paraId="2DD13F09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Também houve uma discussão interessante sobre conectores CAN.</w:t>
      </w:r>
    </w:p>
    <w:p w14:paraId="4F6C115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das motivações apresentadas para colocar conectores padronizados diretamente no dispositivo é incentivar, ao longo do tempo, que os fabricantes adotem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um padrão comum de conectores e pinagem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FE10A1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Hoje diferentes fabricantes utilizam soluções diferentes, dificultando a padronização elétrica dos robôs.</w:t>
      </w:r>
    </w:p>
    <w:p w14:paraId="774E1BDA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expectativa apresentada é que a existência de um padrão no controlador possa incentivar novos produtos a seguirem a mesma arquitetura. </w:t>
      </w:r>
    </w:p>
    <w:p w14:paraId="22ECB3D3" w14:textId="77777777" w:rsidR="00CB3E47" w:rsidRDefault="00CB3E47" w:rsidP="00CB3E47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8F7D40" w14:textId="605E7649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DC4A7E3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5" w:name="_Toc238736259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14. FRC e FTC passam a compartilhar o mesmo controlador</w:t>
      </w:r>
      <w:bookmarkEnd w:id="15"/>
    </w:p>
    <w:p w14:paraId="3C698CAD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Uma mudança estratégica interessante é que o controlador será utilizado tanto na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FRC quanto na FTC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846A13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Isso pode facilitar a transição de estudantes entre os programas e aproximar os conhecimentos utilizados nas duas competições.</w:t>
      </w:r>
    </w:p>
    <w:p w14:paraId="08A28E33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Foi destacada inclusive a possibilidade de equipes FRC que mentoram FTC aproveitarem melhor os conhecimentos entre os programas, principalmente na área de software. </w:t>
      </w:r>
    </w:p>
    <w:p w14:paraId="74C45491" w14:textId="77777777" w:rsidR="00CB3E47" w:rsidRDefault="00CB3E47" w:rsidP="00CB3E47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F35F33F" w14:textId="4AA9F261" w:rsidR="00AC4C2B" w:rsidRPr="00AC4C2B" w:rsidRDefault="00AC4C2B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3C1A4FC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6" w:name="_Toc238736260"/>
      <w:r w:rsidRPr="00AC4C2B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15. Java deve continuar dominante, mas Python pode crescer</w:t>
      </w:r>
      <w:bookmarkEnd w:id="16"/>
    </w:p>
    <w:p w14:paraId="26E31D02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os dados citados na palestra, aproximadamente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93% das equipes utilizavam Java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tornando a linguagem amplamente dominante.</w:t>
      </w:r>
    </w:p>
    <w:p w14:paraId="71DC97D0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Entretanto, os palestrantes acreditam que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Python poderá ganhar participação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principalmente pela aproximação com FTC e pela progressão de alunos que começam utilizando Blockly e posteriormente migram para programação textual. </w:t>
      </w:r>
    </w:p>
    <w:p w14:paraId="36B8E858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nossos times, portanto,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existe indicação nessa palestra de que devemos abandonar Java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3B8B7102" w14:textId="77777777" w:rsidR="00CB3E47" w:rsidRDefault="00CB3E47" w:rsidP="00CB3E47">
      <w:pPr>
        <w:pBdr>
          <w:bottom w:val="single" w:sz="12" w:space="1" w:color="auto"/>
        </w:pBd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F7B3CB4" w14:textId="77777777" w:rsidR="00CB3E47" w:rsidRPr="00AC4C2B" w:rsidRDefault="00CB3E47" w:rsidP="00CB3E47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A5756A6" w14:textId="63A40075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5B286C3" w14:textId="4CE89CCA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2D3C2D5" w14:textId="65ACA500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B42EDE8" w14:textId="27AAC8B2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5DE221EA" w14:textId="162B4A0F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5C4D707" w14:textId="010E51E9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1D690D85" w14:textId="03BAEDE2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3544B5F8" w14:textId="0313CF51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2A04FD9D" w14:textId="7BF6FC27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4D345935" w14:textId="660C8F2C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ADD7F6D" w14:textId="140143B5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0F8F2BF5" w14:textId="5B735B6B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386F65A" w14:textId="122390BB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79740729" w14:textId="27650CA5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AA2DF39" w14:textId="3AA840E5" w:rsidR="006202F0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CE639C" w14:textId="77777777" w:rsidR="006202F0" w:rsidRPr="00AC4C2B" w:rsidRDefault="006202F0" w:rsidP="00AC4C2B">
      <w:pPr>
        <w:spacing w:after="0" w:line="240" w:lineRule="auto"/>
        <w:jc w:val="both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3AC8106" w14:textId="741F57F2" w:rsidR="00AC4C2B" w:rsidRPr="006202F0" w:rsidRDefault="006202F0" w:rsidP="006202F0">
      <w:pPr>
        <w:spacing w:before="100" w:beforeAutospacing="1" w:after="100" w:afterAutospacing="1" w:line="240" w:lineRule="auto"/>
        <w:jc w:val="both"/>
        <w:outlineLvl w:val="0"/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</w:pPr>
      <w:bookmarkStart w:id="17" w:name="_Toc238736261"/>
      <w:r w:rsidRPr="006202F0">
        <w:rPr>
          <w:rFonts w:ascii="Artifakt Element" w:eastAsia="Times New Roman" w:hAnsi="Artifakt Element" w:cs="Times New Roman"/>
          <w:b/>
          <w:bCs/>
          <w:kern w:val="36"/>
          <w:sz w:val="24"/>
          <w:szCs w:val="24"/>
          <w:lang w:eastAsia="pt-BR"/>
        </w:rPr>
        <w:lastRenderedPageBreak/>
        <w:t>Conclusão</w:t>
      </w:r>
      <w:bookmarkEnd w:id="17"/>
    </w:p>
    <w:p w14:paraId="6BDEB4F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Considerando tudo o que foi apresentado, eu transformaria essa palestra em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8 ações principais para o planejamento de 2027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:</w:t>
      </w:r>
    </w:p>
    <w:p w14:paraId="59D2711A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Manter Java e WPILib como base da capacitação atual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pois o conceito de programação continuará válido. </w:t>
      </w:r>
    </w:p>
    <w:p w14:paraId="7949E3F5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esperar que o código de 2026 funcione diretamente em 2027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reservar tempo de pré-temporada para migração. </w:t>
      </w:r>
    </w:p>
    <w:p w14:paraId="22BB3554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Fortalecer o uso de simulação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principalmente porque os roboRIOs antigos não executarão o ambiente WPILib 2027. </w:t>
      </w:r>
    </w:p>
    <w:p w14:paraId="02F98CCB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Começar a estudar arquitetura com múltiplos barramentos CAN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separando sistemas críticos e mecanismos suscetíveis a falhas. </w:t>
      </w:r>
    </w:p>
    <w:p w14:paraId="3A9B00D8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Manter inicialmente Pigeon ou outra IMU dedicada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nos projetos que dependem de odometria precisa. </w:t>
      </w:r>
    </w:p>
    <w:p w14:paraId="677C21AE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abandonar coprocessadores de visão imediatamente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avaliar a necessidade conforme quantidade de câmeras e processamento. </w:t>
      </w:r>
    </w:p>
    <w:p w14:paraId="2024FE6F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Continuar prevendo armazenamento USB para logs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. </w:t>
      </w:r>
    </w:p>
    <w:p w14:paraId="4641A338" w14:textId="77777777" w:rsidR="00AC4C2B" w:rsidRPr="00AC4C2B" w:rsidRDefault="00AC4C2B" w:rsidP="00AC4C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Preparar os alunos para uma mudança maior de WPILib em 2027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, principalmente equipes que pretendem explorar Command V3 e os novos recursos. </w:t>
      </w:r>
    </w:p>
    <w:p w14:paraId="5F1F6C57" w14:textId="77777777" w:rsidR="00AC4C2B" w:rsidRPr="006202F0" w:rsidRDefault="00AC4C2B" w:rsidP="00AC4C2B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8" w:name="_Toc238736262"/>
      <w:r w:rsidRPr="006202F0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Principal conclusão da palestra</w:t>
      </w:r>
      <w:bookmarkEnd w:id="18"/>
    </w:p>
    <w:p w14:paraId="538C2D01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mudança do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roboRIO para o SystemCore não significa começar novamente do zero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 Os fundamentos que nossos alunos já aprendem — Java, WPILib, Command-Based, CAN, sensores, odometria, controle e arquitetura de software — continuam extremamente relevantes.</w:t>
      </w:r>
    </w:p>
    <w:p w14:paraId="43A772AE" w14:textId="77777777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grande diferença é que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2027 será uma transição de plataforma muito maior do que uma atualização normal de temporada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. O SystemCore traz muito mais processamento, melhor diagnóstico, múltiplos barramentos CAN e possibilidade de processamento de visão integrado, mas também vem acompanhado de uma quebra de compatibilidade com o roboRIO e mudanças importantes na WPILib.</w:t>
      </w:r>
    </w:p>
    <w:p w14:paraId="09E74598" w14:textId="3A87659A" w:rsidR="00AC4C2B" w:rsidRPr="00AC4C2B" w:rsidRDefault="00AC4C2B" w:rsidP="00AC4C2B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Para nossos times, portanto, </w:t>
      </w:r>
      <w:r w:rsidRPr="00AC4C2B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2026 deve ser tratado como um ano de preparação para essa transição</w:t>
      </w:r>
      <w:r w:rsidRPr="00AC4C2B">
        <w:rPr>
          <w:rFonts w:ascii="Artifakt Element" w:eastAsia="Times New Roman" w:hAnsi="Artifakt Element" w:cs="Times New Roman"/>
          <w:sz w:val="20"/>
          <w:szCs w:val="20"/>
          <w:lang w:eastAsia="pt-BR"/>
        </w:rPr>
        <w:t>, e não apenas esperar o Kickoff de 2027 para começar a entender o novo ecossistema.</w:t>
      </w:r>
    </w:p>
    <w:p w14:paraId="3868BD98" w14:textId="77777777" w:rsidR="00127D00" w:rsidRDefault="00127D00"/>
    <w:sectPr w:rsidR="00127D00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41376" w14:textId="77777777" w:rsidR="00AD03EF" w:rsidRDefault="00AD03EF" w:rsidP="00987583">
      <w:pPr>
        <w:spacing w:after="0" w:line="240" w:lineRule="auto"/>
      </w:pPr>
      <w:r>
        <w:separator/>
      </w:r>
    </w:p>
  </w:endnote>
  <w:endnote w:type="continuationSeparator" w:id="0">
    <w:p w14:paraId="6F5E2036" w14:textId="77777777" w:rsidR="00AD03EF" w:rsidRDefault="00AD03EF" w:rsidP="0098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6472057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FC695A2" w14:textId="7649DE35" w:rsidR="0084359B" w:rsidRDefault="0084359B">
            <w:pPr>
              <w:pStyle w:val="Rodap"/>
              <w:jc w:val="right"/>
            </w:pPr>
            <w:r w:rsidRPr="0084359B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84359B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84359B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DBE88A" w14:textId="42774E11" w:rsidR="00987583" w:rsidRPr="00F60A49" w:rsidRDefault="0084359B">
    <w:pPr>
      <w:pStyle w:val="Rodap"/>
      <w:rPr>
        <w:rFonts w:ascii="Artifakt Element" w:hAnsi="Artifakt Element"/>
        <w:i/>
        <w:iCs/>
        <w:sz w:val="24"/>
        <w:szCs w:val="24"/>
      </w:rPr>
    </w:pPr>
    <w:r w:rsidRPr="00F60A49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ADF91" w14:textId="77777777" w:rsidR="00AD03EF" w:rsidRDefault="00AD03EF" w:rsidP="00987583">
      <w:pPr>
        <w:spacing w:after="0" w:line="240" w:lineRule="auto"/>
      </w:pPr>
      <w:r>
        <w:separator/>
      </w:r>
    </w:p>
  </w:footnote>
  <w:footnote w:type="continuationSeparator" w:id="0">
    <w:p w14:paraId="1E7E44CF" w14:textId="77777777" w:rsidR="00AD03EF" w:rsidRDefault="00AD03EF" w:rsidP="00987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8000A"/>
    <w:multiLevelType w:val="multilevel"/>
    <w:tmpl w:val="5E4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537DC"/>
    <w:multiLevelType w:val="multilevel"/>
    <w:tmpl w:val="6578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8525C8"/>
    <w:multiLevelType w:val="multilevel"/>
    <w:tmpl w:val="6BD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2B"/>
    <w:rsid w:val="000B137E"/>
    <w:rsid w:val="00127D00"/>
    <w:rsid w:val="00265158"/>
    <w:rsid w:val="002B6A04"/>
    <w:rsid w:val="003E427F"/>
    <w:rsid w:val="004E35C9"/>
    <w:rsid w:val="005E7DCF"/>
    <w:rsid w:val="00600B8D"/>
    <w:rsid w:val="00616E1A"/>
    <w:rsid w:val="006202F0"/>
    <w:rsid w:val="00643675"/>
    <w:rsid w:val="007E3544"/>
    <w:rsid w:val="0084359B"/>
    <w:rsid w:val="0088138C"/>
    <w:rsid w:val="00987583"/>
    <w:rsid w:val="00AC4C2B"/>
    <w:rsid w:val="00AD03EF"/>
    <w:rsid w:val="00AE3465"/>
    <w:rsid w:val="00B16A83"/>
    <w:rsid w:val="00B17B2A"/>
    <w:rsid w:val="00B44B42"/>
    <w:rsid w:val="00BA723E"/>
    <w:rsid w:val="00CB3E47"/>
    <w:rsid w:val="00D62487"/>
    <w:rsid w:val="00F60A49"/>
    <w:rsid w:val="00FD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83B99"/>
  <w15:chartTrackingRefBased/>
  <w15:docId w15:val="{4835D412-E179-4B35-A7A4-693E12257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C4C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C4C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4C2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C4C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C4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4C2B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6202F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3">
    <w:name w:val="toc 3"/>
    <w:basedOn w:val="Normal"/>
    <w:next w:val="Normal"/>
    <w:autoRedefine/>
    <w:uiPriority w:val="39"/>
    <w:unhideWhenUsed/>
    <w:rsid w:val="004E35C9"/>
    <w:pPr>
      <w:tabs>
        <w:tab w:val="right" w:leader="dot" w:pos="8494"/>
      </w:tabs>
      <w:spacing w:after="100"/>
      <w:ind w:left="708"/>
    </w:pPr>
  </w:style>
  <w:style w:type="paragraph" w:styleId="Sumrio1">
    <w:name w:val="toc 1"/>
    <w:basedOn w:val="Normal"/>
    <w:next w:val="Normal"/>
    <w:autoRedefine/>
    <w:uiPriority w:val="39"/>
    <w:unhideWhenUsed/>
    <w:rsid w:val="006202F0"/>
    <w:pPr>
      <w:spacing w:after="100"/>
    </w:pPr>
  </w:style>
  <w:style w:type="character" w:styleId="Hyperlink">
    <w:name w:val="Hyperlink"/>
    <w:basedOn w:val="Fontepargpadro"/>
    <w:uiPriority w:val="99"/>
    <w:unhideWhenUsed/>
    <w:rsid w:val="006202F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987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7583"/>
  </w:style>
  <w:style w:type="paragraph" w:styleId="Rodap">
    <w:name w:val="footer"/>
    <w:basedOn w:val="Normal"/>
    <w:link w:val="RodapChar"/>
    <w:uiPriority w:val="99"/>
    <w:unhideWhenUsed/>
    <w:rsid w:val="009875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7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6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2366</Words>
  <Characters>12778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29</cp:revision>
  <cp:lastPrinted>2026-08-27T19:26:00Z</cp:lastPrinted>
  <dcterms:created xsi:type="dcterms:W3CDTF">2026-08-26T17:25:00Z</dcterms:created>
  <dcterms:modified xsi:type="dcterms:W3CDTF">2026-08-27T19:26:00Z</dcterms:modified>
</cp:coreProperties>
</file>