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F48B" w14:textId="77777777" w:rsidR="00343D09" w:rsidRPr="009019C7" w:rsidRDefault="00343D09" w:rsidP="00343D09">
      <w:pPr>
        <w:pStyle w:val="PargrafodaLista"/>
        <w:numPr>
          <w:ilvl w:val="0"/>
          <w:numId w:val="1"/>
        </w:numPr>
        <w:spacing w:before="480"/>
        <w:ind w:left="357" w:hanging="357"/>
        <w:rPr>
          <w:b/>
        </w:rPr>
      </w:pPr>
      <w:r w:rsidRPr="009019C7">
        <w:rPr>
          <w:b/>
        </w:rPr>
        <w:t xml:space="preserve">Assumindo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9019C7">
        <w:rPr>
          <w:rFonts w:eastAsiaTheme="minorEastAsia"/>
          <w:b/>
        </w:rPr>
        <w:t>:</w:t>
      </w:r>
    </w:p>
    <w:p w14:paraId="12788FA6" w14:textId="43FC46A2" w:rsidR="009019C7" w:rsidRPr="009019C7" w:rsidRDefault="009019C7" w:rsidP="009019C7">
      <w:bookmarkStart w:id="0" w:name="_Hlk192538069"/>
      <w:r w:rsidRPr="009019C7">
        <w:t>Neste desafio, assume-se que a corrente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9019C7">
        <w:t>, o que pode indicar duas situações possíveis:</w:t>
      </w:r>
    </w:p>
    <w:p w14:paraId="362B8BA7" w14:textId="3E2F7498" w:rsidR="009019C7" w:rsidRPr="009019C7" w:rsidRDefault="009019C7" w:rsidP="009019C7">
      <w:pPr>
        <w:numPr>
          <w:ilvl w:val="0"/>
          <w:numId w:val="2"/>
        </w:numPr>
      </w:pPr>
      <w:r w:rsidRPr="009019C7">
        <w:t>O ramo 1-2 está fora de serviço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</w:t>
      </w:r>
      <w:r w:rsidRPr="009019C7">
        <w:t>.</w:t>
      </w:r>
    </w:p>
    <w:p w14:paraId="3F994FEC" w14:textId="2DA8494E" w:rsidR="009019C7" w:rsidRPr="009019C7" w:rsidRDefault="009019C7" w:rsidP="009019C7">
      <w:pPr>
        <w:numPr>
          <w:ilvl w:val="0"/>
          <w:numId w:val="2"/>
        </w:numPr>
      </w:pPr>
      <w:r w:rsidRPr="009019C7">
        <w:t xml:space="preserve">O medidor de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Pr="009019C7">
        <w:t>apresenta um mau funcionamento.</w:t>
      </w:r>
    </w:p>
    <w:p w14:paraId="73158A59" w14:textId="77777777" w:rsidR="00C404B2" w:rsidRPr="00C404B2" w:rsidRDefault="00C404B2" w:rsidP="00C404B2">
      <w:pPr>
        <w:jc w:val="both"/>
      </w:pPr>
      <w:r w:rsidRPr="00C404B2">
        <w:t>Para distinguir entre estas hipóteses, realizámos a estimação do estado através de mínimos quadrados, analisando os resíduos obtidos em cada cenário. A metodologia adotada foi:</w:t>
      </w:r>
    </w:p>
    <w:p w14:paraId="1C6969DA" w14:textId="34402D5A" w:rsidR="00C404B2" w:rsidRPr="00C404B2" w:rsidRDefault="00C404B2" w:rsidP="00C404B2">
      <w:pPr>
        <w:numPr>
          <w:ilvl w:val="0"/>
          <w:numId w:val="3"/>
        </w:numPr>
        <w:jc w:val="both"/>
      </w:pPr>
      <w:r w:rsidRPr="00C404B2">
        <w:rPr>
          <w:b/>
          <w:bCs/>
        </w:rPr>
        <w:t>Ramo 1-2 fora de serviço:</w:t>
      </w:r>
      <w:r w:rsidRPr="00C404B2">
        <w:t xml:space="preserve"> Neste cenário, removemos a medição correspondente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Pr="00C404B2">
        <w:t xml:space="preserve">do vetor de medições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r w:rsidRPr="00C404B2">
        <w:t xml:space="preserve">e as entradas correspondentes da matriz </w:t>
      </w:r>
      <m:oMath>
        <m:r>
          <w:rPr>
            <w:rFonts w:ascii="Cambria Math" w:hAnsi="Cambria Math"/>
          </w:rPr>
          <m:t>H</m:t>
        </m:r>
      </m:oMath>
      <w:r w:rsidRPr="00C404B2">
        <w:t>,</w:t>
      </w:r>
      <w:r w:rsidRPr="00C404B2">
        <w:t xml:space="preserve"> simulando assim a situação em que o ramo está efetivamente desconectado.</w:t>
      </w:r>
    </w:p>
    <w:p w14:paraId="130E8ADE" w14:textId="561E05D7" w:rsidR="00C404B2" w:rsidRPr="00C404B2" w:rsidRDefault="00C404B2" w:rsidP="00C404B2">
      <w:pPr>
        <w:numPr>
          <w:ilvl w:val="0"/>
          <w:numId w:val="3"/>
        </w:numPr>
        <w:jc w:val="both"/>
      </w:pPr>
      <w:r w:rsidRPr="00C404B2">
        <w:rPr>
          <w:b/>
          <w:bCs/>
        </w:rPr>
        <w:t>Medidor com defeito:</w:t>
      </w:r>
      <w:r w:rsidRPr="00C404B2">
        <w:t xml:space="preserve"> Mantivemos a estrutura completa da </w:t>
      </w:r>
      <w:r w:rsidRPr="00C404B2">
        <w:t>matriz</w:t>
      </w:r>
      <w:r>
        <w:t xml:space="preserve"> </w:t>
      </w:r>
      <m:oMath>
        <m:r>
          <w:rPr>
            <w:rFonts w:ascii="Cambria Math" w:hAnsi="Cambria Math"/>
          </w:rPr>
          <m:t>H</m:t>
        </m:r>
      </m:oMath>
      <w:r w:rsidRPr="00C404B2">
        <w:t>,</w:t>
      </w:r>
      <w:r w:rsidRPr="00C404B2">
        <w:t xml:space="preserve"> mas definimos o valor da medição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Pr="00C404B2">
        <w:t>como zero, mantendo o ramo conectado no modelo.</w:t>
      </w:r>
    </w:p>
    <w:p w14:paraId="3F0D6E20" w14:textId="48A3475C" w:rsidR="007569E8" w:rsidRDefault="009019C7" w:rsidP="009019C7">
      <w:r w:rsidRPr="009019C7">
        <w:t>Os resultados obtidos para as tensões estimadas, comparados com os valores teóricos esperados, são apresentados na seguinte tabela: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</w:tblGrid>
      <w:tr w:rsidR="00C404B2" w14:paraId="0D6CB0C3" w14:textId="77777777" w:rsidTr="0090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14" w:type="dxa"/>
          </w:tcPr>
          <w:p w14:paraId="3148007A" w14:textId="32E6B1B5" w:rsidR="00C404B2" w:rsidRDefault="00C404B2" w:rsidP="009019C7">
            <w:r>
              <w:t>Cenário</w:t>
            </w:r>
          </w:p>
        </w:tc>
        <w:tc>
          <w:tcPr>
            <w:tcW w:w="2614" w:type="dxa"/>
          </w:tcPr>
          <w:p w14:paraId="29DFE54E" w14:textId="21A83EB6" w:rsidR="00C404B2" w:rsidRDefault="00C404B2">
            <w:r>
              <w:t>Diferença Percentual</w:t>
            </w:r>
          </w:p>
        </w:tc>
      </w:tr>
      <w:tr w:rsidR="00C404B2" w14:paraId="7A89F5AB" w14:textId="77777777" w:rsidTr="009019C7">
        <w:trPr>
          <w:jc w:val="center"/>
        </w:trPr>
        <w:tc>
          <w:tcPr>
            <w:tcW w:w="2614" w:type="dxa"/>
          </w:tcPr>
          <w:p w14:paraId="1DC5F100" w14:textId="2F462DE8" w:rsidR="00C404B2" w:rsidRDefault="00C404B2">
            <w:r>
              <w:t>Ramo 1-2 fora de serviço</w:t>
            </w:r>
          </w:p>
        </w:tc>
        <w:tc>
          <w:tcPr>
            <w:tcW w:w="2614" w:type="dxa"/>
          </w:tcPr>
          <w:p w14:paraId="70334925" w14:textId="27A3EF7D" w:rsidR="00C404B2" w:rsidRDefault="00C404B2">
            <m:oMathPara>
              <m:oMath>
                <m:r>
                  <w:rPr>
                    <w:rFonts w:ascii="Cambria Math" w:hAnsi="Cambria Math"/>
                  </w:rPr>
                  <m:t>0.084873</m:t>
                </m:r>
              </m:oMath>
            </m:oMathPara>
          </w:p>
        </w:tc>
      </w:tr>
      <w:tr w:rsidR="00C404B2" w14:paraId="22AB9B04" w14:textId="77777777" w:rsidTr="009019C7">
        <w:trPr>
          <w:jc w:val="center"/>
        </w:trPr>
        <w:tc>
          <w:tcPr>
            <w:tcW w:w="2614" w:type="dxa"/>
          </w:tcPr>
          <w:p w14:paraId="19A28A40" w14:textId="45046F91" w:rsidR="00C404B2" w:rsidRDefault="00C404B2">
            <w:r>
              <w:t>Medidor com defeito</w:t>
            </w:r>
          </w:p>
        </w:tc>
        <w:tc>
          <w:tcPr>
            <w:tcW w:w="2614" w:type="dxa"/>
          </w:tcPr>
          <w:p w14:paraId="364225A9" w14:textId="6EFC9C06" w:rsidR="00C404B2" w:rsidRDefault="00C404B2">
            <m:oMathPara>
              <m:oMath>
                <m:r>
                  <w:rPr>
                    <w:rFonts w:ascii="Cambria Math" w:hAnsi="Cambria Math"/>
                  </w:rPr>
                  <m:t>0.354271</m:t>
                </m:r>
              </m:oMath>
            </m:oMathPara>
          </w:p>
        </w:tc>
      </w:tr>
    </w:tbl>
    <w:p w14:paraId="2745FFF5" w14:textId="6B9670F6" w:rsidR="00C404B2" w:rsidRPr="00C404B2" w:rsidRDefault="00C404B2" w:rsidP="00C404B2">
      <w:pPr>
        <w:jc w:val="both"/>
      </w:pPr>
      <w:r w:rsidRPr="00C404B2">
        <w:t xml:space="preserve">O cenário "Ramo 1-2 fora de serviço" apresentou um resíduo significativamente inferior (aproximadamente quatro vezes menor), indicando claramente que é o cenário mais provável. </w:t>
      </w:r>
      <w:r w:rsidR="003D0C5B">
        <w:t>Este</w:t>
      </w:r>
      <w:r w:rsidRPr="00C404B2">
        <w:t xml:space="preserve"> resultado sugere que a observação de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C404B2">
        <w:t xml:space="preserve"> é explicada de maneira mais consistente pela desconexão real do ramo do que por um eventual defeito no medidor.</w:t>
      </w:r>
    </w:p>
    <w:p w14:paraId="7B5ABE43" w14:textId="77777777" w:rsidR="003D0C5B" w:rsidRPr="003D0C5B" w:rsidRDefault="003D0C5B" w:rsidP="003D0C5B">
      <w:pPr>
        <w:jc w:val="both"/>
      </w:pPr>
      <w:r w:rsidRPr="003D0C5B">
        <w:t>Para compreender melhor como a confiabilidade das medições afeta a estimação, utilizámos diferentes matrizes de pesos:</w:t>
      </w:r>
    </w:p>
    <w:p w14:paraId="634205C0" w14:textId="77777777" w:rsidR="003D0C5B" w:rsidRPr="003D0C5B" w:rsidRDefault="003D0C5B" w:rsidP="003D0C5B">
      <w:pPr>
        <w:numPr>
          <w:ilvl w:val="0"/>
          <w:numId w:val="4"/>
        </w:numPr>
        <w:jc w:val="both"/>
      </w:pPr>
      <w:r w:rsidRPr="003D0C5B">
        <w:rPr>
          <w:b/>
          <w:bCs/>
        </w:rPr>
        <w:t>Identidade:</w:t>
      </w:r>
      <w:r w:rsidRPr="003D0C5B">
        <w:t xml:space="preserve"> Todos os elementos têm peso igual, representando confiança uniforme em todas as medições.</w:t>
      </w:r>
    </w:p>
    <w:p w14:paraId="76E388DD" w14:textId="2043A1DC" w:rsidR="003D0C5B" w:rsidRPr="003D0C5B" w:rsidRDefault="003D0C5B" w:rsidP="003D0C5B">
      <w:pPr>
        <w:numPr>
          <w:ilvl w:val="0"/>
          <w:numId w:val="4"/>
        </w:numPr>
        <w:jc w:val="both"/>
      </w:pPr>
      <w:r w:rsidRPr="003D0C5B">
        <w:rPr>
          <w:b/>
          <w:bCs/>
        </w:rPr>
        <w:t>Maior peso nas medições reais:</w:t>
      </w:r>
      <w:r w:rsidRPr="003D0C5B">
        <w:t xml:space="preserve"> </w:t>
      </w:r>
      <w:r w:rsidRPr="003D0C5B">
        <w:t>Medições</w:t>
      </w:r>
      <w:r w:rsidRPr="003D0C5B">
        <w:t xml:space="preserve"> reais</w:t>
      </w:r>
      <w:r>
        <w:t xml:space="preserve"> </w:t>
      </w:r>
      <w:r w:rsidRPr="003D0C5B">
        <w:t>receberam um peso 10 vezes maior do que as pseudo-medições.</w:t>
      </w:r>
    </w:p>
    <w:p w14:paraId="120678A1" w14:textId="77777777" w:rsidR="003D0C5B" w:rsidRPr="003D0C5B" w:rsidRDefault="003D0C5B" w:rsidP="003D0C5B">
      <w:pPr>
        <w:numPr>
          <w:ilvl w:val="0"/>
          <w:numId w:val="4"/>
        </w:numPr>
        <w:jc w:val="both"/>
      </w:pPr>
      <w:r w:rsidRPr="003D0C5B">
        <w:rPr>
          <w:b/>
          <w:bCs/>
        </w:rPr>
        <w:t>Peso muito maior nas medições reais:</w:t>
      </w:r>
      <w:r w:rsidRPr="003D0C5B">
        <w:t xml:space="preserve"> Peso ainda mais elevado (1000 vezes superior) atribuído às medições reais relativamente às pseudo-medições, enfatizando fortemente as medições obtidas diretamente dos equipamentos físicos.</w:t>
      </w:r>
    </w:p>
    <w:p w14:paraId="1D4E7329" w14:textId="3BFEAD51" w:rsidR="003D0C5B" w:rsidRPr="003D0C5B" w:rsidRDefault="003D0C5B" w:rsidP="003D0C5B">
      <w:pPr>
        <w:jc w:val="both"/>
      </w:pPr>
      <w:r w:rsidRPr="003D0C5B">
        <w:t>Os resultados obtidos para estas matrizes são apresentados abaixo: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52"/>
        <w:gridCol w:w="3402"/>
      </w:tblGrid>
      <w:tr w:rsidR="00C404B2" w14:paraId="7B0E4DFE" w14:textId="2154E726" w:rsidTr="0017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539" w:type="dxa"/>
          </w:tcPr>
          <w:p w14:paraId="77FF596E" w14:textId="34EBD4A8" w:rsidR="00C404B2" w:rsidRDefault="00C404B2" w:rsidP="00DE04F9">
            <w:r>
              <w:t xml:space="preserve">Matriz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2552" w:type="dxa"/>
          </w:tcPr>
          <w:p w14:paraId="1A16C554" w14:textId="2E4DE324" w:rsidR="00C404B2" w:rsidRPr="003D0C5B" w:rsidRDefault="003D0C5B" w:rsidP="00DE04F9">
            <w:pPr>
              <w:rPr>
                <w:sz w:val="24"/>
                <w:szCs w:val="24"/>
              </w:rPr>
            </w:pPr>
            <w:r>
              <w:t>Resíduo (Ramo Fora)</w:t>
            </w:r>
          </w:p>
        </w:tc>
        <w:tc>
          <w:tcPr>
            <w:tcW w:w="3402" w:type="dxa"/>
          </w:tcPr>
          <w:p w14:paraId="769CDE6F" w14:textId="7D0FA701" w:rsidR="00C404B2" w:rsidRPr="003D0C5B" w:rsidRDefault="003D0C5B" w:rsidP="00DE04F9">
            <w:pPr>
              <w:rPr>
                <w:sz w:val="24"/>
                <w:szCs w:val="24"/>
              </w:rPr>
            </w:pPr>
            <w:r>
              <w:t>Resíduo (Medidor com Defeito)</w:t>
            </w:r>
          </w:p>
        </w:tc>
      </w:tr>
      <w:tr w:rsidR="00C404B2" w14:paraId="24B2899D" w14:textId="6173EF3F" w:rsidTr="00172914">
        <w:trPr>
          <w:jc w:val="center"/>
        </w:trPr>
        <w:tc>
          <w:tcPr>
            <w:tcW w:w="3539" w:type="dxa"/>
          </w:tcPr>
          <w:p w14:paraId="6ED30B46" w14:textId="1F38F20D" w:rsidR="00C404B2" w:rsidRDefault="00C404B2" w:rsidP="00DE04F9">
            <w:r w:rsidRPr="00027616">
              <w:t>Identidade</w:t>
            </w:r>
          </w:p>
        </w:tc>
        <w:tc>
          <w:tcPr>
            <w:tcW w:w="2552" w:type="dxa"/>
          </w:tcPr>
          <w:p w14:paraId="31645BF7" w14:textId="35183F3B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0.0042</w:t>
            </w:r>
          </w:p>
        </w:tc>
        <w:tc>
          <w:tcPr>
            <w:tcW w:w="3402" w:type="dxa"/>
          </w:tcPr>
          <w:p w14:paraId="7228DCFB" w14:textId="1A71D4C8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0.1134</w:t>
            </w:r>
          </w:p>
        </w:tc>
      </w:tr>
      <w:tr w:rsidR="00C404B2" w14:paraId="2BBE33C7" w14:textId="2F2449D2" w:rsidTr="00172914">
        <w:trPr>
          <w:jc w:val="center"/>
        </w:trPr>
        <w:tc>
          <w:tcPr>
            <w:tcW w:w="3539" w:type="dxa"/>
          </w:tcPr>
          <w:p w14:paraId="70560C65" w14:textId="30A64AB5" w:rsidR="00C404B2" w:rsidRPr="003D0C5B" w:rsidRDefault="003D0C5B" w:rsidP="00DE04F9">
            <w:pPr>
              <w:rPr>
                <w:sz w:val="24"/>
                <w:szCs w:val="24"/>
              </w:rPr>
            </w:pPr>
            <w:r>
              <w:t xml:space="preserve">Maior peso </w:t>
            </w:r>
            <w:r w:rsidR="00172914">
              <w:t>(</w:t>
            </w:r>
            <w:r>
              <w:t>medições reais</w:t>
            </w:r>
            <w:r w:rsidR="00172914">
              <w:t>)</w:t>
            </w:r>
          </w:p>
        </w:tc>
        <w:tc>
          <w:tcPr>
            <w:tcW w:w="2552" w:type="dxa"/>
          </w:tcPr>
          <w:p w14:paraId="30268005" w14:textId="348FB301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0.0042</w:t>
            </w:r>
          </w:p>
        </w:tc>
        <w:tc>
          <w:tcPr>
            <w:tcW w:w="3402" w:type="dxa"/>
          </w:tcPr>
          <w:p w14:paraId="500A0713" w14:textId="15ABF875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0.1963</w:t>
            </w:r>
          </w:p>
        </w:tc>
      </w:tr>
      <w:tr w:rsidR="00C404B2" w14:paraId="4C0A5F6B" w14:textId="77777777" w:rsidTr="00172914">
        <w:trPr>
          <w:jc w:val="center"/>
        </w:trPr>
        <w:tc>
          <w:tcPr>
            <w:tcW w:w="3539" w:type="dxa"/>
          </w:tcPr>
          <w:p w14:paraId="74A8CDDA" w14:textId="788340AA" w:rsidR="00C404B2" w:rsidRPr="003D0C5B" w:rsidRDefault="003D0C5B" w:rsidP="00DE04F9">
            <w:pPr>
              <w:rPr>
                <w:sz w:val="24"/>
                <w:szCs w:val="24"/>
              </w:rPr>
            </w:pPr>
            <w:r>
              <w:t xml:space="preserve">Peso muito maior </w:t>
            </w:r>
            <w:r w:rsidR="00172914">
              <w:t>(</w:t>
            </w:r>
            <w:r>
              <w:t>medições reais</w:t>
            </w:r>
            <w:r w:rsidR="00172914">
              <w:t>)</w:t>
            </w:r>
          </w:p>
        </w:tc>
        <w:tc>
          <w:tcPr>
            <w:tcW w:w="2552" w:type="dxa"/>
          </w:tcPr>
          <w:p w14:paraId="0AEE0A8D" w14:textId="6D175C2F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0.0603</w:t>
            </w:r>
          </w:p>
        </w:tc>
        <w:tc>
          <w:tcPr>
            <w:tcW w:w="3402" w:type="dxa"/>
          </w:tcPr>
          <w:p w14:paraId="69177B7E" w14:textId="2EA9C533" w:rsidR="00C404B2" w:rsidRPr="00172914" w:rsidRDefault="00172914" w:rsidP="00172914">
            <w:pPr>
              <w:jc w:val="center"/>
              <w:rPr>
                <w:sz w:val="24"/>
                <w:szCs w:val="24"/>
              </w:rPr>
            </w:pPr>
            <w:r>
              <w:t>0.3435</w:t>
            </w:r>
          </w:p>
        </w:tc>
      </w:tr>
    </w:tbl>
    <w:p w14:paraId="5CC7A946" w14:textId="344BD092" w:rsidR="00172914" w:rsidRPr="00172914" w:rsidRDefault="00172914" w:rsidP="001729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AF447" wp14:editId="095BA1F9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3901440" cy="2247900"/>
            <wp:effectExtent l="0" t="0" r="3810" b="0"/>
            <wp:wrapTopAndBottom/>
            <wp:docPr id="2115061028" name="Imagem 2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61028" name="Imagem 2" descr="Uma imagem com texto, captura de ecrã, diagrama, Gráfico&#10;&#10;Os conteúdos gerados por IA poderão estar incorretos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1"/>
                    <a:stretch/>
                  </pic:blipFill>
                  <pic:spPr bwMode="auto">
                    <a:xfrm>
                      <a:off x="0" y="0"/>
                      <a:ext cx="39014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914">
        <w:t>O gráfico abaixo permite visualizar claramente estas diferenças:</w:t>
      </w:r>
    </w:p>
    <w:p w14:paraId="6949E776" w14:textId="71986B78" w:rsidR="00172914" w:rsidRDefault="00172914" w:rsidP="00172914">
      <w:r>
        <w:lastRenderedPageBreak/>
        <w:t>Observações sobre o gráfico:</w:t>
      </w:r>
    </w:p>
    <w:p w14:paraId="4A241DA7" w14:textId="79EF3825" w:rsidR="00172914" w:rsidRPr="00172914" w:rsidRDefault="00172914" w:rsidP="00172914">
      <w:pPr>
        <w:numPr>
          <w:ilvl w:val="0"/>
          <w:numId w:val="6"/>
        </w:numPr>
        <w:jc w:val="both"/>
      </w:pPr>
      <w:r w:rsidRPr="00172914">
        <w:t xml:space="preserve">Quando utilizamos a </w:t>
      </w:r>
      <w:r w:rsidRPr="00172914">
        <w:rPr>
          <w:b/>
          <w:bCs/>
        </w:rPr>
        <w:t>matriz identidade</w:t>
      </w:r>
      <w:r w:rsidRPr="00172914">
        <w:t>, os resíduos são pequenos para o cenário de ramo desconectado e relativamente maiores no caso de falha do medidor, mostrando que o cenário mais provável é o ramo estar fora de serviço.</w:t>
      </w:r>
    </w:p>
    <w:p w14:paraId="6692757E" w14:textId="77777777" w:rsidR="00172914" w:rsidRPr="00172914" w:rsidRDefault="00172914" w:rsidP="00172914">
      <w:pPr>
        <w:numPr>
          <w:ilvl w:val="0"/>
          <w:numId w:val="6"/>
        </w:numPr>
        <w:jc w:val="both"/>
      </w:pPr>
      <w:r w:rsidRPr="00172914">
        <w:t xml:space="preserve">Ao utilizar uma matriz que atribui </w:t>
      </w:r>
      <w:r w:rsidRPr="00172914">
        <w:rPr>
          <w:b/>
          <w:bCs/>
        </w:rPr>
        <w:t>maior peso às medições reais</w:t>
      </w:r>
      <w:r w:rsidRPr="00172914">
        <w:t>, a diferença torna-se ainda mais clara, reforçando a hipótese do ramo desconectado, já que o resíduo para o cenário de medidor com defeito cresce consideravelmente.</w:t>
      </w:r>
    </w:p>
    <w:p w14:paraId="1BB25D35" w14:textId="7F5FCEA7" w:rsidR="00172914" w:rsidRPr="00172914" w:rsidRDefault="00172914" w:rsidP="00172914">
      <w:pPr>
        <w:numPr>
          <w:ilvl w:val="0"/>
          <w:numId w:val="6"/>
        </w:numPr>
        <w:jc w:val="both"/>
      </w:pPr>
      <w:r w:rsidRPr="00172914">
        <w:t xml:space="preserve">Ao aplicar </w:t>
      </w:r>
      <w:r w:rsidRPr="00172914">
        <w:rPr>
          <w:b/>
          <w:bCs/>
        </w:rPr>
        <w:t>pesos ainda maiores nas medições reais</w:t>
      </w:r>
      <w:r w:rsidRPr="00172914">
        <w:t>, essa tendência torna-se mais pronunciada. A diferença entre os resíduos dos dois cenários torna-se especialmente evidente, validando ainda mais a conclusão de que a desconexão do ramo é a explicação correta para a observação.</w:t>
      </w:r>
    </w:p>
    <w:p w14:paraId="24AE8C74" w14:textId="2B5B6B1B" w:rsidR="00172914" w:rsidRDefault="00172914" w:rsidP="0017291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06B744" wp14:editId="22509B1E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4937760" cy="2880281"/>
            <wp:effectExtent l="0" t="0" r="0" b="0"/>
            <wp:wrapTopAndBottom/>
            <wp:docPr id="865855918" name="Imagem 3" descr="Uma imagem com texto, captura de ecrã, file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5918" name="Imagem 3" descr="Uma imagem com texto, captura de ecrã, file, Paralelo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8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914">
        <w:t>Por fim, comparámos a magnitude das tensões estimadas no cenário em que com aquelas obtidas quando o sistema está em condições normais:</w:t>
      </w:r>
    </w:p>
    <w:p w14:paraId="59733D07" w14:textId="6B02050E" w:rsidR="00172914" w:rsidRPr="00172914" w:rsidRDefault="00172914" w:rsidP="00172914">
      <w:pPr>
        <w:jc w:val="both"/>
      </w:pPr>
      <w:r w:rsidRPr="00172914">
        <w:t>É possível observar claramente que a magnitude das tensões estimadas para os barramentos apresenta diferenças muito pequenas, com exceção do barramento 1 que apresenta uma ligeira variação (0.30%). Essa pequena variação indica que, embora a ausência do ramo 1-2 afete a distribuição das tensões, a rede consegue manter tensões próximas dos valores normais.</w:t>
      </w:r>
    </w:p>
    <w:bookmarkEnd w:id="0"/>
    <w:p w14:paraId="6E8F4F5B" w14:textId="517C5F28" w:rsidR="00172914" w:rsidRPr="00172914" w:rsidRDefault="00172914" w:rsidP="00172914"/>
    <w:p w14:paraId="368207EA" w14:textId="6AB6B3C9" w:rsidR="00F7227F" w:rsidRDefault="00F7227F" w:rsidP="00172914"/>
    <w:p w14:paraId="1762571F" w14:textId="44071424" w:rsidR="009B1E29" w:rsidRDefault="009B1E29" w:rsidP="00926FCB">
      <w:pPr>
        <w:jc w:val="center"/>
        <w:rPr>
          <w:noProof/>
        </w:rPr>
      </w:pPr>
    </w:p>
    <w:p w14:paraId="1647CC71" w14:textId="458FD050" w:rsidR="009B1E29" w:rsidRDefault="009B1E29" w:rsidP="00926FCB">
      <w:pPr>
        <w:jc w:val="center"/>
      </w:pPr>
    </w:p>
    <w:p w14:paraId="7D45BE32" w14:textId="1BAFDACF" w:rsidR="003220EB" w:rsidRPr="009019C7" w:rsidRDefault="003220EB" w:rsidP="00027616">
      <w:pPr>
        <w:jc w:val="both"/>
      </w:pPr>
    </w:p>
    <w:sectPr w:rsidR="003220EB" w:rsidRPr="009019C7" w:rsidSect="00343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D35"/>
    <w:multiLevelType w:val="multilevel"/>
    <w:tmpl w:val="7DB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7030"/>
    <w:multiLevelType w:val="multilevel"/>
    <w:tmpl w:val="6AC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648DC"/>
    <w:multiLevelType w:val="multilevel"/>
    <w:tmpl w:val="A5F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35675"/>
    <w:multiLevelType w:val="multilevel"/>
    <w:tmpl w:val="3AF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27E94"/>
    <w:multiLevelType w:val="multilevel"/>
    <w:tmpl w:val="08F60E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DD0E8B"/>
    <w:multiLevelType w:val="multilevel"/>
    <w:tmpl w:val="53F0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69614">
    <w:abstractNumId w:val="4"/>
  </w:num>
  <w:num w:numId="2" w16cid:durableId="161238085">
    <w:abstractNumId w:val="5"/>
  </w:num>
  <w:num w:numId="3" w16cid:durableId="895580495">
    <w:abstractNumId w:val="1"/>
  </w:num>
  <w:num w:numId="4" w16cid:durableId="1578905667">
    <w:abstractNumId w:val="2"/>
  </w:num>
  <w:num w:numId="5" w16cid:durableId="1125195380">
    <w:abstractNumId w:val="3"/>
  </w:num>
  <w:num w:numId="6" w16cid:durableId="153153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9"/>
    <w:rsid w:val="00027616"/>
    <w:rsid w:val="000B37F9"/>
    <w:rsid w:val="000E406D"/>
    <w:rsid w:val="00172914"/>
    <w:rsid w:val="003220EB"/>
    <w:rsid w:val="00343D09"/>
    <w:rsid w:val="003D0C5B"/>
    <w:rsid w:val="00436970"/>
    <w:rsid w:val="00542B46"/>
    <w:rsid w:val="007569E8"/>
    <w:rsid w:val="008A2695"/>
    <w:rsid w:val="008E17AA"/>
    <w:rsid w:val="009019C7"/>
    <w:rsid w:val="00905766"/>
    <w:rsid w:val="00926FCB"/>
    <w:rsid w:val="009B1E29"/>
    <w:rsid w:val="009F06C1"/>
    <w:rsid w:val="00B5464A"/>
    <w:rsid w:val="00BE0055"/>
    <w:rsid w:val="00C404B2"/>
    <w:rsid w:val="00CB2C27"/>
    <w:rsid w:val="00CC50CE"/>
    <w:rsid w:val="00D32298"/>
    <w:rsid w:val="00DF3332"/>
    <w:rsid w:val="00E425CE"/>
    <w:rsid w:val="00F33930"/>
    <w:rsid w:val="00F7227F"/>
    <w:rsid w:val="00F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7AB5"/>
  <w15:chartTrackingRefBased/>
  <w15:docId w15:val="{88825490-5808-4503-900D-B4299979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09"/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34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3D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3D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3D09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3D09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3D09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3D09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3D09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3D09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3D09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343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3D0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3D09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34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3D09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343D0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3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3D09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343D0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9019C7"/>
    <w:rPr>
      <w:color w:val="666666"/>
    </w:rPr>
  </w:style>
  <w:style w:type="table" w:styleId="TabelacomGrelha">
    <w:name w:val="Table Grid"/>
    <w:basedOn w:val="Tabelanormal"/>
    <w:uiPriority w:val="39"/>
    <w:rsid w:val="009019C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tblPr/>
      <w:tcPr>
        <w:shd w:val="clear" w:color="auto" w:fill="E8E8E8" w:themeFill="background2"/>
      </w:tcPr>
    </w:tblStylePr>
  </w:style>
  <w:style w:type="character" w:customStyle="1" w:styleId="mord">
    <w:name w:val="mord"/>
    <w:basedOn w:val="Tipodeletrapredefinidodopargrafo"/>
    <w:rsid w:val="009019C7"/>
  </w:style>
  <w:style w:type="character" w:customStyle="1" w:styleId="mbin">
    <w:name w:val="mbin"/>
    <w:basedOn w:val="Tipodeletrapredefinidodopargrafo"/>
    <w:rsid w:val="009019C7"/>
  </w:style>
  <w:style w:type="character" w:styleId="Forte">
    <w:name w:val="Strong"/>
    <w:basedOn w:val="Tipodeletrapredefinidodopargrafo"/>
    <w:uiPriority w:val="22"/>
    <w:qFormat/>
    <w:rsid w:val="009019C7"/>
    <w:rPr>
      <w:b/>
      <w:bCs/>
    </w:rPr>
  </w:style>
  <w:style w:type="character" w:customStyle="1" w:styleId="katex-mathml">
    <w:name w:val="katex-mathml"/>
    <w:basedOn w:val="Tipodeletrapredefinidodopargrafo"/>
    <w:rsid w:val="009019C7"/>
  </w:style>
  <w:style w:type="character" w:customStyle="1" w:styleId="vlist-s">
    <w:name w:val="vlist-s"/>
    <w:basedOn w:val="Tipodeletrapredefinidodopargrafo"/>
    <w:rsid w:val="009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4</cp:revision>
  <dcterms:created xsi:type="dcterms:W3CDTF">2025-03-09T21:48:00Z</dcterms:created>
  <dcterms:modified xsi:type="dcterms:W3CDTF">2025-03-10T22:43:00Z</dcterms:modified>
</cp:coreProperties>
</file>