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EF48B" w14:textId="77777777" w:rsidR="00343D09" w:rsidRPr="009019C7" w:rsidRDefault="00343D09" w:rsidP="00343D09">
      <w:pPr>
        <w:pStyle w:val="PargrafodaLista"/>
        <w:numPr>
          <w:ilvl w:val="0"/>
          <w:numId w:val="1"/>
        </w:numPr>
        <w:spacing w:before="480"/>
        <w:ind w:left="357" w:hanging="357"/>
        <w:rPr>
          <w:b/>
        </w:rPr>
      </w:pPr>
      <w:r w:rsidRPr="009019C7">
        <w:rPr>
          <w:b/>
        </w:rPr>
        <w:t xml:space="preserve">Assumindo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9019C7">
        <w:rPr>
          <w:rFonts w:eastAsiaTheme="minorEastAsia"/>
          <w:b/>
        </w:rPr>
        <w:t>:</w:t>
      </w:r>
    </w:p>
    <w:p w14:paraId="12788FA6" w14:textId="43FC46A2" w:rsidR="009019C7" w:rsidRPr="009019C7" w:rsidRDefault="009019C7" w:rsidP="009019C7">
      <w:r w:rsidRPr="009019C7">
        <w:t>Neste desafio, assume-se que a corrente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 w:rsidRPr="009019C7">
        <w:t>, o que pode indicar duas situações possíveis:</w:t>
      </w:r>
    </w:p>
    <w:p w14:paraId="362B8BA7" w14:textId="3E2F7498" w:rsidR="009019C7" w:rsidRPr="009019C7" w:rsidRDefault="009019C7" w:rsidP="009019C7">
      <w:pPr>
        <w:numPr>
          <w:ilvl w:val="0"/>
          <w:numId w:val="2"/>
        </w:numPr>
      </w:pPr>
      <w:r w:rsidRPr="009019C7">
        <w:t>O ramo 1-2 está fora de serviço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</w:t>
      </w:r>
      <w:r w:rsidRPr="009019C7">
        <w:t>.</w:t>
      </w:r>
    </w:p>
    <w:p w14:paraId="3F994FEC" w14:textId="2DA8494E" w:rsidR="009019C7" w:rsidRPr="009019C7" w:rsidRDefault="009019C7" w:rsidP="009019C7">
      <w:pPr>
        <w:numPr>
          <w:ilvl w:val="0"/>
          <w:numId w:val="2"/>
        </w:numPr>
      </w:pPr>
      <w:r w:rsidRPr="009019C7">
        <w:t xml:space="preserve">O medidor de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</w:t>
      </w:r>
      <w:r w:rsidRPr="009019C7">
        <w:t>apresenta um mau funcionamento.</w:t>
      </w:r>
    </w:p>
    <w:p w14:paraId="779BEACC" w14:textId="020BB167" w:rsidR="009019C7" w:rsidRPr="009019C7" w:rsidRDefault="009019C7" w:rsidP="009019C7">
      <w:pPr>
        <w:jc w:val="both"/>
      </w:pPr>
      <w:r w:rsidRPr="009019C7">
        <w:t xml:space="preserve">Para determinar qual das hipóteses é mais provável, utiliza-se a estimação de estado com base nas medições disponíveis, analisando a matriz de covariância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019C7">
        <w:t xml:space="preserve">, que fornece uma medida da incerteza associada às tensões estimadas. Além disso, considera-se o impacto de diferentes matrizes de peso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na estimação, permitindo avaliar como a atribuição de pesos às medições influencia os resultados obtidos.</w:t>
      </w:r>
    </w:p>
    <w:p w14:paraId="338B7AB0" w14:textId="78C9496B" w:rsidR="009019C7" w:rsidRPr="009019C7" w:rsidRDefault="009019C7" w:rsidP="009019C7">
      <w:pPr>
        <w:jc w:val="both"/>
      </w:pPr>
      <w:r w:rsidRPr="009019C7">
        <w:t xml:space="preserve">A matriz de covariância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</w:t>
      </w:r>
      <w:r w:rsidRPr="009019C7">
        <w:t xml:space="preserve">é calculada a partir da relação entre as medições e o vetor de estado. Valores elevados nos elementos diagonais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indicam maior incerteza na estimação das tensões correspondentes, enquanto valores reduzidos sugerem maior confiança nos resultados. Adicionalmente, diferentes matrizes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</w:t>
      </w:r>
      <w:r w:rsidRPr="009019C7">
        <w:t>são aplicadas para ajustar a importância relativa das medições</w:t>
      </w:r>
      <w:r>
        <w:t>.</w:t>
      </w:r>
    </w:p>
    <w:p w14:paraId="08EE7F0B" w14:textId="4B9FAC9E" w:rsidR="009019C7" w:rsidRPr="009019C7" w:rsidRDefault="009019C7" w:rsidP="009019C7">
      <w:pPr>
        <w:jc w:val="both"/>
      </w:pPr>
      <w:r w:rsidRPr="009019C7">
        <w:t xml:space="preserve">Os valores das tensões estimadas foram comparados com os valores teóricos esperados e analisou-se a diferença percentual entre eles. Essa análise permite avaliar se a hipótese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9019C7">
        <w:t>é consistente com os dados ou se é mais provável que o erro esteja associado ao medidor de corrente.</w:t>
      </w:r>
    </w:p>
    <w:p w14:paraId="3F0D6E20" w14:textId="48A3475C" w:rsidR="007569E8" w:rsidRDefault="009019C7" w:rsidP="009019C7">
      <w:r w:rsidRPr="009019C7">
        <w:t>Os resultados obtidos para as tensões estimadas, comparados com os valores teóricos esperados, são apresentados na seguinte tabela: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9019C7" w14:paraId="0D6CB0C3" w14:textId="77777777" w:rsidTr="0090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14" w:type="dxa"/>
          </w:tcPr>
          <w:p w14:paraId="3148007A" w14:textId="34B1E34A" w:rsidR="009019C7" w:rsidRDefault="009019C7" w:rsidP="009019C7">
            <w:r>
              <w:t>Barramento</w:t>
            </w:r>
          </w:p>
        </w:tc>
        <w:tc>
          <w:tcPr>
            <w:tcW w:w="2614" w:type="dxa"/>
          </w:tcPr>
          <w:p w14:paraId="32470B62" w14:textId="312BFF9A" w:rsidR="009019C7" w:rsidRDefault="009019C7">
            <w:r>
              <w:t>Tensão Estimada</w:t>
            </w:r>
          </w:p>
        </w:tc>
        <w:tc>
          <w:tcPr>
            <w:tcW w:w="2614" w:type="dxa"/>
          </w:tcPr>
          <w:p w14:paraId="29DFE54E" w14:textId="21A83EB6" w:rsidR="009019C7" w:rsidRDefault="009019C7">
            <w:r>
              <w:t>Diferença Percentual</w:t>
            </w:r>
          </w:p>
        </w:tc>
      </w:tr>
      <w:tr w:rsidR="009019C7" w14:paraId="7A89F5AB" w14:textId="77777777" w:rsidTr="009019C7">
        <w:trPr>
          <w:jc w:val="center"/>
        </w:trPr>
        <w:tc>
          <w:tcPr>
            <w:tcW w:w="2614" w:type="dxa"/>
          </w:tcPr>
          <w:p w14:paraId="1DC5F100" w14:textId="16435F72" w:rsidR="009019C7" w:rsidRDefault="009019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4DBB3D67" w14:textId="4D7815E4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0.9639−0.0801j</w:t>
            </w:r>
          </w:p>
        </w:tc>
        <w:tc>
          <w:tcPr>
            <w:tcW w:w="2614" w:type="dxa"/>
          </w:tcPr>
          <w:p w14:paraId="70334925" w14:textId="61A74DFE" w:rsidR="009019C7" w:rsidRDefault="009019C7">
            <m:oMathPara>
              <m:oMath>
                <m:r>
                  <w:rPr>
                    <w:rFonts w:ascii="Cambria Math" w:hAnsi="Cambria Math"/>
                  </w:rPr>
                  <m:t>5.83%</m:t>
                </m:r>
              </m:oMath>
            </m:oMathPara>
          </w:p>
        </w:tc>
      </w:tr>
      <w:tr w:rsidR="009019C7" w14:paraId="22AB9B04" w14:textId="77777777" w:rsidTr="009019C7">
        <w:trPr>
          <w:jc w:val="center"/>
        </w:trPr>
        <w:tc>
          <w:tcPr>
            <w:tcW w:w="2614" w:type="dxa"/>
          </w:tcPr>
          <w:p w14:paraId="19A28A40" w14:textId="7F39B805" w:rsidR="009019C7" w:rsidRDefault="009019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0B9E66BC" w14:textId="4C8F11E1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0.9639−0.0801j</w:t>
            </w:r>
          </w:p>
        </w:tc>
        <w:tc>
          <w:tcPr>
            <w:tcW w:w="2614" w:type="dxa"/>
          </w:tcPr>
          <w:p w14:paraId="364225A9" w14:textId="0F09F79B" w:rsidR="009019C7" w:rsidRDefault="009019C7">
            <m:oMathPara>
              <m:oMath>
                <m:r>
                  <w:rPr>
                    <w:rFonts w:ascii="Cambria Math" w:hAnsi="Cambria Math"/>
                  </w:rPr>
                  <m:t>5.83%</m:t>
                </m:r>
              </m:oMath>
            </m:oMathPara>
          </w:p>
        </w:tc>
      </w:tr>
      <w:tr w:rsidR="009019C7" w14:paraId="1E0F2573" w14:textId="77777777" w:rsidTr="009019C7">
        <w:trPr>
          <w:jc w:val="center"/>
        </w:trPr>
        <w:tc>
          <w:tcPr>
            <w:tcW w:w="2614" w:type="dxa"/>
          </w:tcPr>
          <w:p w14:paraId="2C669B08" w14:textId="1FCCB8F7" w:rsidR="009019C7" w:rsidRDefault="009019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77564CAE" w14:textId="194E7FA2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1.2586−0.0358j</w:t>
            </w:r>
          </w:p>
        </w:tc>
        <w:tc>
          <w:tcPr>
            <w:tcW w:w="2614" w:type="dxa"/>
          </w:tcPr>
          <w:p w14:paraId="639674E3" w14:textId="7DE67DEC" w:rsidR="009019C7" w:rsidRDefault="009019C7">
            <m:oMathPara>
              <m:oMath>
                <m:r>
                  <w:rPr>
                    <w:rFonts w:ascii="Cambria Math" w:hAnsi="Cambria Math"/>
                  </w:rPr>
                  <m:t>32.64%</m:t>
                </m:r>
              </m:oMath>
            </m:oMathPara>
          </w:p>
        </w:tc>
      </w:tr>
      <w:tr w:rsidR="009019C7" w14:paraId="394EF256" w14:textId="77777777" w:rsidTr="009019C7">
        <w:trPr>
          <w:jc w:val="center"/>
        </w:trPr>
        <w:tc>
          <w:tcPr>
            <w:tcW w:w="2614" w:type="dxa"/>
          </w:tcPr>
          <w:p w14:paraId="461C5F5B" w14:textId="1813299C" w:rsidR="009019C7" w:rsidRDefault="009019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4982F0D6" w14:textId="07BC5F0D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1.0702+0.1580j</w:t>
            </w:r>
          </w:p>
        </w:tc>
        <w:tc>
          <w:tcPr>
            <w:tcW w:w="2614" w:type="dxa"/>
          </w:tcPr>
          <w:p w14:paraId="19ED2270" w14:textId="1693BDF6" w:rsidR="009019C7" w:rsidRDefault="009019C7">
            <m:oMathPara>
              <m:oMath>
                <m:r>
                  <w:rPr>
                    <w:rFonts w:ascii="Cambria Math" w:hAnsi="Cambria Math"/>
                  </w:rPr>
                  <m:t>2.20%</m:t>
                </m:r>
              </m:oMath>
            </m:oMathPara>
          </w:p>
        </w:tc>
      </w:tr>
      <w:tr w:rsidR="009019C7" w14:paraId="615D56B5" w14:textId="77777777" w:rsidTr="009019C7">
        <w:trPr>
          <w:jc w:val="center"/>
        </w:trPr>
        <w:tc>
          <w:tcPr>
            <w:tcW w:w="2614" w:type="dxa"/>
          </w:tcPr>
          <w:p w14:paraId="24B3AA4E" w14:textId="0A3B3E4E" w:rsidR="009019C7" w:rsidRDefault="009019C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1B993CBE" w14:textId="540A6CA7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1.0003+0.0002j</w:t>
            </w:r>
          </w:p>
        </w:tc>
        <w:tc>
          <w:tcPr>
            <w:tcW w:w="2614" w:type="dxa"/>
          </w:tcPr>
          <w:p w14:paraId="28585FBB" w14:textId="377B414E" w:rsidR="009019C7" w:rsidRDefault="009019C7">
            <m:oMathPara>
              <m:oMath>
                <m:r>
                  <w:rPr>
                    <w:rFonts w:ascii="Cambria Math" w:hAnsi="Cambria Math"/>
                  </w:rPr>
                  <m:t>0.03%</m:t>
                </m:r>
              </m:oMath>
            </m:oMathPara>
          </w:p>
        </w:tc>
      </w:tr>
    </w:tbl>
    <w:p w14:paraId="4FFD5C82" w14:textId="310E533E" w:rsidR="009019C7" w:rsidRDefault="009019C7">
      <w:r w:rsidRPr="009019C7">
        <w:t xml:space="preserve">A matriz de covariância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obtida apresenta os seguintes valores nos elementos diagonais:</w:t>
      </w:r>
    </w:p>
    <w:p w14:paraId="277C80BC" w14:textId="7205C9B3" w:rsidR="009019C7" w:rsidRPr="009019C7" w:rsidRDefault="009019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diag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​)=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9.90×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1.00×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-1.07×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9.98×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1.00×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162FF67" w14:textId="2111D311" w:rsidR="009019C7" w:rsidRDefault="009019C7" w:rsidP="009019C7">
      <w:pPr>
        <w:jc w:val="both"/>
      </w:pPr>
      <w:r w:rsidRPr="009019C7">
        <w:t xml:space="preserve">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019C7">
        <w:rPr>
          <w:rFonts w:eastAsiaTheme="minorEastAsia"/>
        </w:rPr>
        <w:t xml:space="preserve"> </w:t>
      </w:r>
      <w:r w:rsidRPr="009019C7">
        <w:t>indicam que a incerteza na estimação de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é significativamente maior em comparação com os outros barramentos, o que sugere baixa confiabilidade na sua estimação. Esse resultado levanta dúvidas sobre a hipótese de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 w:rsidRPr="009019C7">
        <w:t xml:space="preserve">, uma vez que a elevada incerteza na tensão estimada em </w:t>
      </w:r>
      <w:r w:rsidR="00027616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pode ser indicativa de um erro na modelagem do sistema.</w:t>
      </w:r>
    </w:p>
    <w:p w14:paraId="1262E431" w14:textId="36EA4B87" w:rsidR="00027616" w:rsidRDefault="00027616" w:rsidP="009019C7">
      <w:pPr>
        <w:jc w:val="both"/>
      </w:pPr>
      <w:r w:rsidRPr="00027616">
        <w:t xml:space="preserve">Para complementar essa análise, testaram-se diferentes matrizes de peso 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027616">
        <w:rPr>
          <w:rFonts w:ascii="Arial" w:hAnsi="Arial" w:cs="Arial"/>
        </w:rPr>
        <w:t>​</w:t>
      </w:r>
      <w:r w:rsidRPr="00027616">
        <w:t xml:space="preserve"> e compararam-se os erros obtidos para os cenários considerados: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2268"/>
        <w:gridCol w:w="3798"/>
      </w:tblGrid>
      <w:tr w:rsidR="00027616" w14:paraId="7B0E4DFE" w14:textId="2154E726" w:rsidTr="0002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972" w:type="dxa"/>
          </w:tcPr>
          <w:p w14:paraId="77FF596E" w14:textId="34EBD4A8" w:rsidR="00027616" w:rsidRDefault="00027616" w:rsidP="00DE04F9">
            <w:r>
              <w:t xml:space="preserve">Matriz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</w:p>
        </w:tc>
        <w:tc>
          <w:tcPr>
            <w:tcW w:w="1418" w:type="dxa"/>
          </w:tcPr>
          <w:p w14:paraId="1A16C554" w14:textId="5C7ACB70" w:rsidR="00027616" w:rsidRDefault="00027616" w:rsidP="00DE04F9">
            <w:r>
              <w:t xml:space="preserve">Erro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2268" w:type="dxa"/>
          </w:tcPr>
          <w:p w14:paraId="769CDE6F" w14:textId="300D8CBA" w:rsidR="00027616" w:rsidRDefault="00027616" w:rsidP="00DE04F9">
            <w:r>
              <w:t xml:space="preserve">Erro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oMath>
            <w:r>
              <w:rPr>
                <w:rFonts w:eastAsiaTheme="minorEastAsia"/>
              </w:rPr>
              <w:t xml:space="preserve"> com falha</w:t>
            </w:r>
          </w:p>
        </w:tc>
        <w:tc>
          <w:tcPr>
            <w:tcW w:w="3798" w:type="dxa"/>
          </w:tcPr>
          <w:p w14:paraId="513460D7" w14:textId="72AF1FC9" w:rsidR="00027616" w:rsidRDefault="00027616" w:rsidP="00DE04F9">
            <w:r>
              <w:t>Conclusão</w:t>
            </w:r>
          </w:p>
        </w:tc>
      </w:tr>
      <w:tr w:rsidR="00027616" w14:paraId="24B2899D" w14:textId="6173EF3F" w:rsidTr="00027616">
        <w:trPr>
          <w:jc w:val="center"/>
        </w:trPr>
        <w:tc>
          <w:tcPr>
            <w:tcW w:w="2972" w:type="dxa"/>
          </w:tcPr>
          <w:p w14:paraId="6ED30B46" w14:textId="1F38F20D" w:rsidR="00027616" w:rsidRDefault="00027616" w:rsidP="00DE04F9">
            <w:r w:rsidRPr="00027616">
              <w:t>Identidade</w:t>
            </w:r>
          </w:p>
        </w:tc>
        <w:tc>
          <w:tcPr>
            <w:tcW w:w="1418" w:type="dxa"/>
          </w:tcPr>
          <w:p w14:paraId="31645BF7" w14:textId="758E417F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0.6508</w:t>
            </w:r>
          </w:p>
        </w:tc>
        <w:tc>
          <w:tcPr>
            <w:tcW w:w="2268" w:type="dxa"/>
          </w:tcPr>
          <w:p w14:paraId="7228DCFB" w14:textId="73BAE286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0.7155</w:t>
            </w:r>
          </w:p>
        </w:tc>
        <w:tc>
          <w:tcPr>
            <w:tcW w:w="3798" w:type="dxa"/>
          </w:tcPr>
          <w:p w14:paraId="37AE273E" w14:textId="173F922D" w:rsidR="00027616" w:rsidRDefault="00027616" w:rsidP="00DE04F9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Inconclusivo</w:t>
            </w:r>
          </w:p>
        </w:tc>
      </w:tr>
      <w:tr w:rsidR="00027616" w14:paraId="2BBE33C7" w14:textId="2F2449D2" w:rsidTr="00027616">
        <w:trPr>
          <w:jc w:val="center"/>
        </w:trPr>
        <w:tc>
          <w:tcPr>
            <w:tcW w:w="2972" w:type="dxa"/>
          </w:tcPr>
          <w:p w14:paraId="70560C65" w14:textId="6610EF9E" w:rsidR="00027616" w:rsidRPr="00027616" w:rsidRDefault="00027616" w:rsidP="00DE04F9">
            <w:pPr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Peso maior nas medições</w:t>
            </w:r>
          </w:p>
        </w:tc>
        <w:tc>
          <w:tcPr>
            <w:tcW w:w="1418" w:type="dxa"/>
          </w:tcPr>
          <w:p w14:paraId="30268005" w14:textId="120A63E2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0.1712</w:t>
            </w:r>
          </w:p>
        </w:tc>
        <w:tc>
          <w:tcPr>
            <w:tcW w:w="2268" w:type="dxa"/>
          </w:tcPr>
          <w:p w14:paraId="500A0713" w14:textId="2DE27071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0.0545</w:t>
            </w:r>
          </w:p>
        </w:tc>
        <w:tc>
          <w:tcPr>
            <w:tcW w:w="3798" w:type="dxa"/>
          </w:tcPr>
          <w:p w14:paraId="1E30BE08" w14:textId="59D5DF2D" w:rsidR="00027616" w:rsidRDefault="00027616" w:rsidP="00DE04F9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Medidor com falha mais provável</w:t>
            </w:r>
          </w:p>
        </w:tc>
      </w:tr>
      <w:tr w:rsidR="00027616" w14:paraId="4C0A5F6B" w14:textId="77777777" w:rsidTr="00027616">
        <w:trPr>
          <w:jc w:val="center"/>
        </w:trPr>
        <w:tc>
          <w:tcPr>
            <w:tcW w:w="2972" w:type="dxa"/>
          </w:tcPr>
          <w:p w14:paraId="74A8CDDA" w14:textId="5F613107" w:rsidR="00027616" w:rsidRPr="00027616" w:rsidRDefault="00027616" w:rsidP="00DE04F9"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Pesos iguais</w:t>
            </w:r>
          </w:p>
        </w:tc>
        <w:tc>
          <w:tcPr>
            <w:tcW w:w="1418" w:type="dxa"/>
          </w:tcPr>
          <w:p w14:paraId="0AEE0A8D" w14:textId="1711F5B9" w:rsidR="00027616" w:rsidRPr="00027616" w:rsidRDefault="00027616" w:rsidP="00027616">
            <w:pPr>
              <w:jc w:val="center"/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0.6508</w:t>
            </w:r>
          </w:p>
        </w:tc>
        <w:tc>
          <w:tcPr>
            <w:tcW w:w="2268" w:type="dxa"/>
          </w:tcPr>
          <w:p w14:paraId="69177B7E" w14:textId="3BDB8355" w:rsidR="00027616" w:rsidRPr="00027616" w:rsidRDefault="00027616" w:rsidP="00027616">
            <w:pPr>
              <w:jc w:val="center"/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0.7155</w:t>
            </w:r>
          </w:p>
        </w:tc>
        <w:tc>
          <w:tcPr>
            <w:tcW w:w="3798" w:type="dxa"/>
          </w:tcPr>
          <w:p w14:paraId="44E97A6C" w14:textId="7788DAC5" w:rsidR="00027616" w:rsidRDefault="00027616" w:rsidP="00DE04F9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Inconclusivo</w:t>
            </w:r>
          </w:p>
        </w:tc>
      </w:tr>
      <w:tr w:rsidR="00027616" w14:paraId="459285CE" w14:textId="20894352" w:rsidTr="00027616">
        <w:trPr>
          <w:jc w:val="center"/>
        </w:trPr>
        <w:tc>
          <w:tcPr>
            <w:tcW w:w="2972" w:type="dxa"/>
          </w:tcPr>
          <w:p w14:paraId="29D5E359" w14:textId="13424ABD" w:rsidR="00027616" w:rsidRPr="00027616" w:rsidRDefault="00027616" w:rsidP="00DE04F9">
            <w:pPr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Peso menor nas medições</w:t>
            </w:r>
          </w:p>
        </w:tc>
        <w:tc>
          <w:tcPr>
            <w:tcW w:w="1418" w:type="dxa"/>
          </w:tcPr>
          <w:p w14:paraId="0D7F9B43" w14:textId="169A13F8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0.6494</w:t>
            </w:r>
          </w:p>
        </w:tc>
        <w:tc>
          <w:tcPr>
            <w:tcW w:w="2268" w:type="dxa"/>
          </w:tcPr>
          <w:p w14:paraId="73740937" w14:textId="3A7CBE8F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0.7376</w:t>
            </w:r>
          </w:p>
        </w:tc>
        <w:tc>
          <w:tcPr>
            <w:tcW w:w="3798" w:type="dxa"/>
          </w:tcPr>
          <w:p w14:paraId="4CE8631A" w14:textId="2D16A1B5" w:rsidR="00027616" w:rsidRDefault="00027616" w:rsidP="00DE04F9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Ramo fora de serviço mais provável</w:t>
            </w:r>
          </w:p>
        </w:tc>
      </w:tr>
    </w:tbl>
    <w:p w14:paraId="6151E047" w14:textId="46B6F3A1" w:rsidR="00027616" w:rsidRDefault="00027616" w:rsidP="00027616">
      <w:pPr>
        <w:jc w:val="both"/>
      </w:pPr>
      <w:r w:rsidRPr="00027616">
        <w:t xml:space="preserve">A aplicação de uma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27616">
        <w:t>que atribui maior peso às medições diretas resultou em menor erro para o cenário de falha do medidor. Isso sugere que, ao dar maior importância às medições físicas e menor às pseudo-medições, o modelo torna</w:t>
      </w:r>
      <w:r>
        <w:t>-se</w:t>
      </w:r>
      <w:r w:rsidRPr="00027616">
        <w:t xml:space="preserve"> mais consistente com a hipótese de que o erro está no medidor e não na ausência do ramo 1-2.</w:t>
      </w:r>
    </w:p>
    <w:p w14:paraId="2A78D16E" w14:textId="3A0CB6E4" w:rsidR="00F7227F" w:rsidRDefault="00F7227F" w:rsidP="00027616">
      <w:pPr>
        <w:jc w:val="both"/>
      </w:pPr>
      <w:r>
        <w:t>Na figura X p</w:t>
      </w:r>
      <w:r w:rsidRPr="00F7227F">
        <w:t xml:space="preserve">odemos observar que, ao utilizar a matriz identidade ou pesos iguais, os erros totais para ambos os cenários são semelhantes, tornando difícil determinar qual hipótese é mais provável. No entanto, ao utilizar um esquema de pesos que atribui maior confiança às medições diretas, o erro associado ao cenário de falha do medidor é </w:t>
      </w:r>
      <w:r w:rsidRPr="00F7227F">
        <w:rPr>
          <w:b/>
          <w:bCs/>
        </w:rPr>
        <w:t>significativamente menor</w:t>
      </w:r>
      <w:r w:rsidRPr="00F7227F">
        <w:t xml:space="preserve"> do que no caso do ramo fora de serviço.</w:t>
      </w:r>
    </w:p>
    <w:p w14:paraId="368207EA" w14:textId="1B3AE707" w:rsidR="00F7227F" w:rsidRDefault="00F7227F" w:rsidP="00926FCB">
      <w:pPr>
        <w:jc w:val="center"/>
      </w:pPr>
      <w:r>
        <w:rPr>
          <w:noProof/>
        </w:rPr>
        <w:lastRenderedPageBreak/>
        <w:drawing>
          <wp:inline distT="0" distB="0" distL="0" distR="0" wp14:anchorId="3DBDA660" wp14:editId="5FFB4D3A">
            <wp:extent cx="5438692" cy="2719346"/>
            <wp:effectExtent l="0" t="0" r="0" b="5080"/>
            <wp:docPr id="1580087750" name="Imagem 1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87750" name="Imagem 1" descr="Uma imagem com texto, captura de ecrã, diagrama, Gráfico&#10;&#10;Os conteúdos gerados por IA poderão estar incorretos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913" cy="27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940C" w14:textId="5E1BB2C5" w:rsidR="00926FCB" w:rsidRDefault="00926FCB" w:rsidP="00926FCB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27C4A" wp14:editId="77CF1F93">
            <wp:simplePos x="0" y="0"/>
            <wp:positionH relativeFrom="column">
              <wp:posOffset>381000</wp:posOffset>
            </wp:positionH>
            <wp:positionV relativeFrom="paragraph">
              <wp:posOffset>590550</wp:posOffset>
            </wp:positionV>
            <wp:extent cx="5883910" cy="2745740"/>
            <wp:effectExtent l="0" t="0" r="2540" b="0"/>
            <wp:wrapTopAndBottom/>
            <wp:docPr id="262953748" name="Imagem 4" descr="Uma imagem com texto, captura de ecrã, diagram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53748" name="Imagem 4" descr="Uma imagem com texto, captura de ecrã, diagrama, file&#10;&#10;Os conteúdos gerados por IA poderão estar incorreto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FCB">
        <w:t xml:space="preserve">Analisando a razão entre os erros totais nos dois cenários, verificamos que, na maioria dos casos, o erro relativo para o cenário do ramo fora de serviço é maior. Apenas na configuração de maior peso nas medições o cenário de falha do medidor se destaca. Isso sugere que a hipótese mais provável é </w:t>
      </w:r>
      <w:r w:rsidRPr="00926FCB">
        <w:rPr>
          <w:b/>
          <w:bCs/>
        </w:rPr>
        <w:t>o ramo 1-2 estar fora de serviço</w:t>
      </w:r>
      <w:r w:rsidRPr="00926FCB">
        <w:t>.</w:t>
      </w:r>
      <w:r w:rsidRPr="00926FCB">
        <w:rPr>
          <w:noProof/>
        </w:rPr>
        <w:t xml:space="preserve"> </w:t>
      </w:r>
    </w:p>
    <w:p w14:paraId="5F804B0F" w14:textId="32616991" w:rsidR="00926FCB" w:rsidRDefault="00926FCB" w:rsidP="00926FCB">
      <w:pPr>
        <w:jc w:val="both"/>
        <w:rPr>
          <w:noProof/>
        </w:rPr>
      </w:pPr>
    </w:p>
    <w:p w14:paraId="0AF03C6D" w14:textId="7AD844D4" w:rsidR="00926FCB" w:rsidRDefault="00926FCB" w:rsidP="0002761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B51419" wp14:editId="55D56D4E">
            <wp:simplePos x="0" y="0"/>
            <wp:positionH relativeFrom="column">
              <wp:posOffset>1012825</wp:posOffset>
            </wp:positionH>
            <wp:positionV relativeFrom="paragraph">
              <wp:posOffset>609600</wp:posOffset>
            </wp:positionV>
            <wp:extent cx="4619707" cy="2772000"/>
            <wp:effectExtent l="0" t="0" r="0" b="9525"/>
            <wp:wrapTopAndBottom/>
            <wp:docPr id="74691349" name="Imagem 2" descr="Uma imagem com texto, captura de ecrã, roxo, diagram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1349" name="Imagem 2" descr="Uma imagem com texto, captura de ecrã, roxo, diagrama&#10;&#10;Os conteúdos gerados por IA poderão estar incorretos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707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6FCB">
        <w:t>Ao comparar as tensões estimadas para os barramentos em ambos os cenários, observamos que o maior desvio ocorre em V3V_3V3</w:t>
      </w:r>
      <w:r w:rsidRPr="00926FCB">
        <w:rPr>
          <w:rFonts w:ascii="Arial" w:hAnsi="Arial" w:cs="Arial"/>
        </w:rPr>
        <w:t>​</w:t>
      </w:r>
      <w:r w:rsidRPr="00926FCB">
        <w:t xml:space="preserve">, com uma variação percentual de </w:t>
      </w:r>
      <w:r w:rsidRPr="00926FCB">
        <w:rPr>
          <w:b/>
          <w:bCs/>
        </w:rPr>
        <w:t>32,64%</w:t>
      </w:r>
      <w:r w:rsidRPr="00926FCB">
        <w:t>. Esse desvio indica que a remoção do ramo 1-2 impacta fortemente a distribuição das tensões no sistema, o que corrobora a hipótese do ramo fora de serviço.</w:t>
      </w:r>
    </w:p>
    <w:p w14:paraId="0C96365A" w14:textId="6436733C" w:rsidR="00926FCB" w:rsidRPr="009019C7" w:rsidRDefault="00926FCB" w:rsidP="00027616">
      <w:pPr>
        <w:jc w:val="both"/>
      </w:pPr>
      <w:r w:rsidRPr="00926FCB">
        <w:lastRenderedPageBreak/>
        <w:t xml:space="preserve">Com base nos resultados obtidos, a análise dos erros e o comportamento das tensões estimadas indicam que a hipótese mais provável é que </w:t>
      </w:r>
      <w:r w:rsidRPr="00926FCB">
        <w:rPr>
          <w:b/>
          <w:bCs/>
        </w:rPr>
        <w:t>o ramo 1-2 está fora de serviço</w:t>
      </w:r>
      <w:r w:rsidRPr="00926FCB">
        <w:t xml:space="preserve"> (y12=0y_{12} = 0y12</w:t>
      </w:r>
      <w:r w:rsidRPr="00926FCB">
        <w:rPr>
          <w:rFonts w:ascii="Arial" w:hAnsi="Arial" w:cs="Arial"/>
        </w:rPr>
        <w:t>​</w:t>
      </w:r>
      <w:r w:rsidRPr="00926FCB">
        <w:t xml:space="preserve">=0). A aplicação de diferentes matrizes de peso reforça essa conclusão, visto que os erros são mais elevados quando assumimos que o medidor falhou. Assim, a estimação de estado demonstrou ser uma ferramenta eficiente para </w:t>
      </w:r>
      <w:proofErr w:type="spellStart"/>
      <w:r w:rsidRPr="00926FCB">
        <w:t>detectar</w:t>
      </w:r>
      <w:proofErr w:type="spellEnd"/>
      <w:r w:rsidRPr="00926FCB">
        <w:t xml:space="preserve"> falhas na rede e garantir um diagnóstico mais preciso da condição operacional do sistema.</w:t>
      </w:r>
    </w:p>
    <w:sectPr w:rsidR="00926FCB" w:rsidRPr="009019C7" w:rsidSect="00343D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27E94"/>
    <w:multiLevelType w:val="multilevel"/>
    <w:tmpl w:val="08F60E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DD0E8B"/>
    <w:multiLevelType w:val="multilevel"/>
    <w:tmpl w:val="53F0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469614">
    <w:abstractNumId w:val="0"/>
  </w:num>
  <w:num w:numId="2" w16cid:durableId="16123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09"/>
    <w:rsid w:val="00027616"/>
    <w:rsid w:val="000B37F9"/>
    <w:rsid w:val="000E406D"/>
    <w:rsid w:val="00343D09"/>
    <w:rsid w:val="00436970"/>
    <w:rsid w:val="007569E8"/>
    <w:rsid w:val="008A2695"/>
    <w:rsid w:val="008E17AA"/>
    <w:rsid w:val="009019C7"/>
    <w:rsid w:val="00905766"/>
    <w:rsid w:val="00926FCB"/>
    <w:rsid w:val="009F06C1"/>
    <w:rsid w:val="00B5464A"/>
    <w:rsid w:val="00CB2C27"/>
    <w:rsid w:val="00D32298"/>
    <w:rsid w:val="00DF3332"/>
    <w:rsid w:val="00F33930"/>
    <w:rsid w:val="00F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7AB5"/>
  <w15:chartTrackingRefBased/>
  <w15:docId w15:val="{88825490-5808-4503-900D-B4299979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D09"/>
    <w:rPr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4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4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4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4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4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4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4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4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43D0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43D0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3D09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43D09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43D09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43D09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43D09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43D09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43D09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343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3D0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3D09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34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3D09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343D0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43D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3D09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343D09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9019C7"/>
    <w:rPr>
      <w:color w:val="666666"/>
    </w:rPr>
  </w:style>
  <w:style w:type="table" w:styleId="TabelacomGrelha">
    <w:name w:val="Table Grid"/>
    <w:basedOn w:val="Tabelanormal"/>
    <w:uiPriority w:val="39"/>
    <w:rsid w:val="009019C7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tblPr/>
      <w:tcPr>
        <w:shd w:val="clear" w:color="auto" w:fill="E8E8E8" w:themeFill="background2"/>
      </w:tcPr>
    </w:tblStylePr>
  </w:style>
  <w:style w:type="character" w:customStyle="1" w:styleId="mord">
    <w:name w:val="mord"/>
    <w:basedOn w:val="Tipodeletrapredefinidodopargrafo"/>
    <w:rsid w:val="009019C7"/>
  </w:style>
  <w:style w:type="character" w:customStyle="1" w:styleId="mbin">
    <w:name w:val="mbin"/>
    <w:basedOn w:val="Tipodeletrapredefinidodopargrafo"/>
    <w:rsid w:val="009019C7"/>
  </w:style>
  <w:style w:type="character" w:styleId="Forte">
    <w:name w:val="Strong"/>
    <w:basedOn w:val="Tipodeletrapredefinidodopargrafo"/>
    <w:uiPriority w:val="22"/>
    <w:qFormat/>
    <w:rsid w:val="009019C7"/>
    <w:rPr>
      <w:b/>
      <w:bCs/>
    </w:rPr>
  </w:style>
  <w:style w:type="character" w:customStyle="1" w:styleId="katex-mathml">
    <w:name w:val="katex-mathml"/>
    <w:basedOn w:val="Tipodeletrapredefinidodopargrafo"/>
    <w:rsid w:val="009019C7"/>
  </w:style>
  <w:style w:type="character" w:customStyle="1" w:styleId="vlist-s">
    <w:name w:val="vlist-s"/>
    <w:basedOn w:val="Tipodeletrapredefinidodopargrafo"/>
    <w:rsid w:val="0090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1</cp:revision>
  <dcterms:created xsi:type="dcterms:W3CDTF">2025-03-09T21:48:00Z</dcterms:created>
  <dcterms:modified xsi:type="dcterms:W3CDTF">2025-03-09T22:44:00Z</dcterms:modified>
</cp:coreProperties>
</file>