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1D" w:rsidRDefault="0000621D" w:rsidP="0000621D">
      <w:pPr>
        <w:jc w:val="center"/>
        <w:rPr>
          <w:rFonts w:ascii="Century Gothic" w:hAnsi="Century Gothic"/>
          <w:b/>
          <w:sz w:val="24"/>
          <w:szCs w:val="24"/>
        </w:rPr>
      </w:pPr>
      <w:r>
        <w:rPr>
          <w:rFonts w:ascii="Century Gothic" w:hAnsi="Century Gothic"/>
          <w:b/>
          <w:noProof/>
          <w:sz w:val="24"/>
          <w:szCs w:val="24"/>
        </w:rPr>
        <w:drawing>
          <wp:inline distT="0" distB="0" distL="0" distR="0" wp14:anchorId="2936AB4A" wp14:editId="3155ECBB">
            <wp:extent cx="1701800" cy="57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ell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1800" cy="577850"/>
                    </a:xfrm>
                    <a:prstGeom prst="rect">
                      <a:avLst/>
                    </a:prstGeom>
                  </pic:spPr>
                </pic:pic>
              </a:graphicData>
            </a:graphic>
          </wp:inline>
        </w:drawing>
      </w:r>
    </w:p>
    <w:p w:rsidR="001850B8" w:rsidRPr="001850B8" w:rsidRDefault="001850B8" w:rsidP="0000621D">
      <w:pPr>
        <w:jc w:val="center"/>
        <w:rPr>
          <w:rFonts w:ascii="Century Gothic" w:hAnsi="Century Gothic"/>
          <w:b/>
          <w:sz w:val="24"/>
          <w:szCs w:val="24"/>
        </w:rPr>
      </w:pPr>
      <w:r w:rsidRPr="001850B8">
        <w:rPr>
          <w:rFonts w:ascii="Century Gothic" w:hAnsi="Century Gothic"/>
          <w:b/>
          <w:sz w:val="24"/>
          <w:szCs w:val="24"/>
        </w:rPr>
        <w:t>Our Mission:</w:t>
      </w:r>
    </w:p>
    <w:p w:rsidR="00324704" w:rsidRPr="001850B8" w:rsidRDefault="001850B8" w:rsidP="001850B8">
      <w:pPr>
        <w:jc w:val="center"/>
        <w:rPr>
          <w:rFonts w:ascii="Century Gothic" w:hAnsi="Century Gothic"/>
          <w:b/>
          <w:sz w:val="24"/>
          <w:szCs w:val="24"/>
        </w:rPr>
      </w:pPr>
      <w:r w:rsidRPr="001850B8">
        <w:rPr>
          <w:rFonts w:ascii="Century Gothic" w:hAnsi="Century Gothic"/>
          <w:b/>
          <w:sz w:val="24"/>
          <w:szCs w:val="24"/>
        </w:rPr>
        <w:t>Making FRC Accessible to All</w:t>
      </w:r>
    </w:p>
    <w:p w:rsidR="0024712C" w:rsidRDefault="00B84A11">
      <w:pPr>
        <w:rPr>
          <w:rFonts w:ascii="Century Gothic" w:hAnsi="Century Gothic"/>
        </w:rPr>
      </w:pPr>
      <w:r>
        <w:rPr>
          <w:rFonts w:ascii="Century Gothic" w:hAnsi="Century Gothic"/>
        </w:rPr>
        <w:t>From our inception in 2005 FRC Team 1719, The Umbrella Corporation, has had a consistent mission of engaging students both at our base, The Park School of Baltimore, and students from nearby schools without their own FRC programs. To date, students from seven schools in addition to Park have participated as active members of the team.</w:t>
      </w:r>
    </w:p>
    <w:p w:rsidR="00B84A11" w:rsidRDefault="00B84A11">
      <w:pPr>
        <w:rPr>
          <w:rFonts w:ascii="Century Gothic" w:hAnsi="Century Gothic"/>
        </w:rPr>
      </w:pPr>
    </w:p>
    <w:p w:rsidR="00B84A11" w:rsidRDefault="00B84A11">
      <w:pPr>
        <w:rPr>
          <w:rFonts w:ascii="Century Gothic" w:hAnsi="Century Gothic"/>
        </w:rPr>
      </w:pPr>
      <w:r>
        <w:rPr>
          <w:rFonts w:ascii="Century Gothic" w:hAnsi="Century Gothic"/>
        </w:rPr>
        <w:t xml:space="preserve">In addition to helping us fulfill our obligation to engage the broader community in science and engineering, these students and their families have been a rich source of talented and engaged students as well as </w:t>
      </w:r>
      <w:r w:rsidR="001A2583">
        <w:rPr>
          <w:rFonts w:ascii="Century Gothic" w:hAnsi="Century Gothic"/>
        </w:rPr>
        <w:t>valu</w:t>
      </w:r>
      <w:r w:rsidR="00324704">
        <w:rPr>
          <w:rFonts w:ascii="Century Gothic" w:hAnsi="Century Gothic"/>
        </w:rPr>
        <w:t>ed</w:t>
      </w:r>
      <w:r w:rsidR="001A2583">
        <w:rPr>
          <w:rFonts w:ascii="Century Gothic" w:hAnsi="Century Gothic"/>
        </w:rPr>
        <w:t xml:space="preserve"> mentors and supportive parents.  The 2015 team is privileged to include six students from </w:t>
      </w:r>
      <w:proofErr w:type="spellStart"/>
      <w:r w:rsidR="001A2583">
        <w:rPr>
          <w:rFonts w:ascii="Century Gothic" w:hAnsi="Century Gothic"/>
        </w:rPr>
        <w:t>Dulaney</w:t>
      </w:r>
      <w:proofErr w:type="spellEnd"/>
      <w:r w:rsidR="001A2583">
        <w:rPr>
          <w:rFonts w:ascii="Century Gothic" w:hAnsi="Century Gothic"/>
        </w:rPr>
        <w:t xml:space="preserve"> High School and three</w:t>
      </w:r>
      <w:r w:rsidR="00324704">
        <w:rPr>
          <w:rFonts w:ascii="Century Gothic" w:hAnsi="Century Gothic"/>
        </w:rPr>
        <w:t xml:space="preserve"> from Owings Mills High School alongside 23 Park students.</w:t>
      </w:r>
    </w:p>
    <w:p w:rsidR="001A2583" w:rsidRPr="001A2583" w:rsidRDefault="001A2583" w:rsidP="001A2583">
      <w:pPr>
        <w:jc w:val="center"/>
        <w:rPr>
          <w:rFonts w:ascii="Century Gothic" w:hAnsi="Century Gothic"/>
          <w:b/>
          <w:sz w:val="24"/>
          <w:szCs w:val="24"/>
        </w:rPr>
      </w:pPr>
      <w:r w:rsidRPr="001A2583">
        <w:rPr>
          <w:rFonts w:ascii="Century Gothic" w:hAnsi="Century Gothic"/>
          <w:b/>
          <w:sz w:val="24"/>
          <w:szCs w:val="24"/>
        </w:rPr>
        <w:lastRenderedPageBreak/>
        <w:t>Engineering as a Design Process</w:t>
      </w:r>
    </w:p>
    <w:p w:rsidR="001A2583" w:rsidRDefault="001A2583">
      <w:pPr>
        <w:rPr>
          <w:rFonts w:ascii="Century Gothic" w:hAnsi="Century Gothic"/>
        </w:rPr>
      </w:pPr>
      <w:r>
        <w:rPr>
          <w:rFonts w:ascii="Century Gothic" w:hAnsi="Century Gothic"/>
        </w:rPr>
        <w:t xml:space="preserve">For the past four years, the team has focused on building a </w:t>
      </w:r>
      <w:r w:rsidR="00734AFC">
        <w:rPr>
          <w:rFonts w:ascii="Century Gothic" w:hAnsi="Century Gothic"/>
        </w:rPr>
        <w:t>disciplined</w:t>
      </w:r>
      <w:r>
        <w:rPr>
          <w:rFonts w:ascii="Century Gothic" w:hAnsi="Century Gothic"/>
        </w:rPr>
        <w:t xml:space="preserve"> Engineering Culture into our design and build efforts. With the help of dedicated mentors, we have </w:t>
      </w:r>
      <w:r w:rsidR="00324704">
        <w:rPr>
          <w:rFonts w:ascii="Century Gothic" w:hAnsi="Century Gothic"/>
        </w:rPr>
        <w:t>instituted and continue to apply techniques of engineering design, including</w:t>
      </w:r>
    </w:p>
    <w:p w:rsidR="00324704" w:rsidRDefault="00324704" w:rsidP="00324704">
      <w:pPr>
        <w:pStyle w:val="ListParagraph"/>
        <w:numPr>
          <w:ilvl w:val="0"/>
          <w:numId w:val="1"/>
        </w:numPr>
        <w:rPr>
          <w:rFonts w:ascii="Century Gothic" w:hAnsi="Century Gothic"/>
        </w:rPr>
      </w:pPr>
      <w:r>
        <w:rPr>
          <w:rFonts w:ascii="Century Gothic" w:hAnsi="Century Gothic"/>
        </w:rPr>
        <w:t>Extensive use of CAD</w:t>
      </w:r>
    </w:p>
    <w:p w:rsidR="00324704" w:rsidRDefault="00324704" w:rsidP="00324704">
      <w:pPr>
        <w:pStyle w:val="ListParagraph"/>
        <w:numPr>
          <w:ilvl w:val="0"/>
          <w:numId w:val="1"/>
        </w:numPr>
        <w:rPr>
          <w:rFonts w:ascii="Century Gothic" w:hAnsi="Century Gothic"/>
        </w:rPr>
      </w:pPr>
      <w:r>
        <w:rPr>
          <w:rFonts w:ascii="Century Gothic" w:hAnsi="Century Gothic"/>
        </w:rPr>
        <w:t xml:space="preserve">Formal student-led design reviews for </w:t>
      </w:r>
      <w:r w:rsidR="00034035">
        <w:rPr>
          <w:rFonts w:ascii="Century Gothic" w:hAnsi="Century Gothic"/>
        </w:rPr>
        <w:t>major</w:t>
      </w:r>
      <w:r>
        <w:rPr>
          <w:rFonts w:ascii="Century Gothic" w:hAnsi="Century Gothic"/>
        </w:rPr>
        <w:t xml:space="preserve"> sub-systems.</w:t>
      </w:r>
    </w:p>
    <w:p w:rsidR="00324704" w:rsidRDefault="00324704" w:rsidP="00324704">
      <w:pPr>
        <w:pStyle w:val="ListParagraph"/>
        <w:numPr>
          <w:ilvl w:val="0"/>
          <w:numId w:val="1"/>
        </w:numPr>
        <w:rPr>
          <w:rFonts w:ascii="Century Gothic" w:hAnsi="Century Gothic"/>
        </w:rPr>
      </w:pPr>
      <w:r>
        <w:rPr>
          <w:rFonts w:ascii="Century Gothic" w:hAnsi="Century Gothic"/>
        </w:rPr>
        <w:t>Continuous quality improvement through post-season evaluation and review</w:t>
      </w:r>
    </w:p>
    <w:p w:rsidR="00324704" w:rsidRDefault="00324704" w:rsidP="00324704">
      <w:pPr>
        <w:pStyle w:val="ListParagraph"/>
        <w:numPr>
          <w:ilvl w:val="0"/>
          <w:numId w:val="1"/>
        </w:numPr>
        <w:rPr>
          <w:rFonts w:ascii="Century Gothic" w:hAnsi="Century Gothic"/>
        </w:rPr>
      </w:pPr>
      <w:r>
        <w:rPr>
          <w:rFonts w:ascii="Century Gothic" w:hAnsi="Century Gothic"/>
        </w:rPr>
        <w:t>Student leadership positions (Lead Engineer and Project Manager) with broad design and process accountability</w:t>
      </w:r>
    </w:p>
    <w:p w:rsidR="001850B8" w:rsidRDefault="00485398" w:rsidP="001850B8">
      <w:pPr>
        <w:rPr>
          <w:rFonts w:ascii="Century Gothic" w:hAnsi="Century Gothic"/>
        </w:rPr>
      </w:pPr>
      <w:r>
        <w:rPr>
          <w:rFonts w:ascii="Century Gothic" w:hAnsi="Century Gothic"/>
          <w:noProof/>
        </w:rPr>
        <w:drawing>
          <wp:inline distT="0" distB="0" distL="0" distR="0">
            <wp:extent cx="2090506" cy="1695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CA6UHDMQ.jpg"/>
                    <pic:cNvPicPr/>
                  </pic:nvPicPr>
                  <pic:blipFill>
                    <a:blip r:embed="rId7">
                      <a:extLst>
                        <a:ext uri="{28A0092B-C50C-407E-A947-70E740481C1C}">
                          <a14:useLocalDpi xmlns:a14="http://schemas.microsoft.com/office/drawing/2010/main" val="0"/>
                        </a:ext>
                      </a:extLst>
                    </a:blip>
                    <a:stretch>
                      <a:fillRect/>
                    </a:stretch>
                  </pic:blipFill>
                  <pic:spPr>
                    <a:xfrm>
                      <a:off x="0" y="0"/>
                      <a:ext cx="2090506" cy="1695450"/>
                    </a:xfrm>
                    <a:prstGeom prst="rect">
                      <a:avLst/>
                    </a:prstGeom>
                  </pic:spPr>
                </pic:pic>
              </a:graphicData>
            </a:graphic>
          </wp:inline>
        </w:drawing>
      </w:r>
    </w:p>
    <w:p w:rsidR="001850B8" w:rsidRDefault="001850B8" w:rsidP="001850B8">
      <w:pPr>
        <w:jc w:val="center"/>
        <w:rPr>
          <w:rFonts w:ascii="Century Gothic" w:hAnsi="Century Gothic"/>
          <w:b/>
          <w:sz w:val="24"/>
          <w:szCs w:val="24"/>
        </w:rPr>
      </w:pPr>
      <w:r>
        <w:rPr>
          <w:rFonts w:ascii="Century Gothic" w:hAnsi="Century Gothic"/>
          <w:b/>
          <w:sz w:val="24"/>
          <w:szCs w:val="24"/>
        </w:rPr>
        <w:lastRenderedPageBreak/>
        <w:t>Computer-</w:t>
      </w:r>
      <w:r w:rsidRPr="001850B8">
        <w:rPr>
          <w:rFonts w:ascii="Century Gothic" w:hAnsi="Century Gothic"/>
          <w:b/>
          <w:sz w:val="24"/>
          <w:szCs w:val="24"/>
        </w:rPr>
        <w:t>Aided Design</w:t>
      </w:r>
    </w:p>
    <w:p w:rsidR="001850B8" w:rsidRDefault="001850B8" w:rsidP="001850B8">
      <w:pPr>
        <w:rPr>
          <w:rFonts w:ascii="Century Gothic" w:hAnsi="Century Gothic"/>
        </w:rPr>
      </w:pPr>
      <w:r>
        <w:rPr>
          <w:rFonts w:ascii="Century Gothic" w:hAnsi="Century Gothic"/>
        </w:rPr>
        <w:t xml:space="preserve">Like many teams, we were slow to appreciate the value of CAD in the design process. The steep learning curve to gain proficiency at these powerful tools just didn’t seem to work in a six-week build season. </w:t>
      </w:r>
    </w:p>
    <w:p w:rsidR="001850B8" w:rsidRDefault="00485398" w:rsidP="00485398">
      <w:pPr>
        <w:jc w:val="center"/>
        <w:rPr>
          <w:rFonts w:ascii="Century Gothic" w:hAnsi="Century Gothic"/>
        </w:rPr>
      </w:pPr>
      <w:r>
        <w:rPr>
          <w:rFonts w:ascii="Century Gothic" w:hAnsi="Century Gothic"/>
          <w:noProof/>
        </w:rPr>
        <w:drawing>
          <wp:inline distT="0" distB="0" distL="0" distR="0">
            <wp:extent cx="158750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CANV8AC6.jpg"/>
                    <pic:cNvPicPr/>
                  </pic:nvPicPr>
                  <pic:blipFill>
                    <a:blip r:embed="rId8">
                      <a:extLst>
                        <a:ext uri="{28A0092B-C50C-407E-A947-70E740481C1C}">
                          <a14:useLocalDpi xmlns:a14="http://schemas.microsoft.com/office/drawing/2010/main" val="0"/>
                        </a:ext>
                      </a:extLst>
                    </a:blip>
                    <a:stretch>
                      <a:fillRect/>
                    </a:stretch>
                  </pic:blipFill>
                  <pic:spPr>
                    <a:xfrm>
                      <a:off x="0" y="0"/>
                      <a:ext cx="1587500" cy="1193800"/>
                    </a:xfrm>
                    <a:prstGeom prst="rect">
                      <a:avLst/>
                    </a:prstGeom>
                  </pic:spPr>
                </pic:pic>
              </a:graphicData>
            </a:graphic>
          </wp:inline>
        </w:drawing>
      </w:r>
    </w:p>
    <w:p w:rsidR="00034035" w:rsidRDefault="00034035" w:rsidP="001850B8">
      <w:pPr>
        <w:rPr>
          <w:rFonts w:ascii="Century Gothic" w:hAnsi="Century Gothic"/>
        </w:rPr>
      </w:pPr>
    </w:p>
    <w:p w:rsidR="001850B8" w:rsidRDefault="001850B8" w:rsidP="001850B8">
      <w:pPr>
        <w:rPr>
          <w:rFonts w:ascii="Century Gothic" w:hAnsi="Century Gothic"/>
        </w:rPr>
      </w:pPr>
      <w:r>
        <w:rPr>
          <w:rFonts w:ascii="Century Gothic" w:hAnsi="Century Gothic"/>
        </w:rPr>
        <w:t xml:space="preserve">With the help of tutorial software donated by one of our sponsors, TEDCF Inc., we were able to overcome the learning curve problem and build a solid base of skills among many team members. CAD is now fundamental </w:t>
      </w:r>
      <w:proofErr w:type="gramStart"/>
      <w:r>
        <w:rPr>
          <w:rFonts w:ascii="Century Gothic" w:hAnsi="Century Gothic"/>
        </w:rPr>
        <w:t>to</w:t>
      </w:r>
      <w:proofErr w:type="gramEnd"/>
      <w:r>
        <w:rPr>
          <w:rFonts w:ascii="Century Gothic" w:hAnsi="Century Gothic"/>
        </w:rPr>
        <w:t xml:space="preserve"> much of our design and manufacturing efforts, including our custom-cut chassis systems, our use of 3D printing, and the ability to integrate various elements of the robot design.</w:t>
      </w:r>
    </w:p>
    <w:p w:rsidR="00034035" w:rsidRDefault="00034035" w:rsidP="001850B8">
      <w:pPr>
        <w:rPr>
          <w:rFonts w:ascii="Century Gothic" w:hAnsi="Century Gothic"/>
        </w:rPr>
      </w:pPr>
    </w:p>
    <w:p w:rsidR="00034035" w:rsidRDefault="00034035" w:rsidP="001850B8">
      <w:pPr>
        <w:rPr>
          <w:rFonts w:ascii="Century Gothic" w:hAnsi="Century Gothic"/>
        </w:rPr>
      </w:pPr>
    </w:p>
    <w:p w:rsidR="00034035" w:rsidRDefault="00DC1340" w:rsidP="00DC1340">
      <w:pPr>
        <w:jc w:val="center"/>
        <w:rPr>
          <w:rFonts w:ascii="Century Gothic" w:hAnsi="Century Gothic"/>
          <w:b/>
          <w:sz w:val="24"/>
          <w:szCs w:val="24"/>
        </w:rPr>
      </w:pPr>
      <w:r>
        <w:rPr>
          <w:rFonts w:ascii="Century Gothic" w:hAnsi="Century Gothic"/>
          <w:b/>
          <w:sz w:val="24"/>
          <w:szCs w:val="24"/>
        </w:rPr>
        <w:lastRenderedPageBreak/>
        <w:t>Our 2015 Robot</w:t>
      </w:r>
    </w:p>
    <w:p w:rsidR="00DC1340" w:rsidRDefault="00DC1340" w:rsidP="00DC1340">
      <w:pPr>
        <w:rPr>
          <w:rFonts w:ascii="Century Gothic" w:hAnsi="Century Gothic"/>
        </w:rPr>
      </w:pPr>
      <w:r>
        <w:rPr>
          <w:rFonts w:ascii="Century Gothic" w:hAnsi="Century Gothic"/>
        </w:rPr>
        <w:t xml:space="preserve">In our breakdown of “Recycle Rush”, we determined that the key limiting factor in the game was the number of recycling bins available to each side. Since these triple the value of the tote stacks, we decided to </w:t>
      </w:r>
      <w:r w:rsidR="006E6F31">
        <w:rPr>
          <w:rFonts w:ascii="Century Gothic" w:hAnsi="Century Gothic"/>
        </w:rPr>
        <w:t>specialize</w:t>
      </w:r>
      <w:r>
        <w:rPr>
          <w:rFonts w:ascii="Century Gothic" w:hAnsi="Century Gothic"/>
        </w:rPr>
        <w:t xml:space="preserve"> </w:t>
      </w:r>
      <w:r w:rsidR="006E6F31">
        <w:rPr>
          <w:rFonts w:ascii="Century Gothic" w:hAnsi="Century Gothic"/>
        </w:rPr>
        <w:t>in</w:t>
      </w:r>
      <w:r>
        <w:rPr>
          <w:rFonts w:ascii="Century Gothic" w:hAnsi="Century Gothic"/>
        </w:rPr>
        <w:t xml:space="preserve"> handling the recycling bins. The particular design features we have incorporated include:</w:t>
      </w:r>
    </w:p>
    <w:p w:rsidR="00DC1340" w:rsidRDefault="00DC1340" w:rsidP="00DC1340">
      <w:pPr>
        <w:pStyle w:val="ListParagraph"/>
        <w:numPr>
          <w:ilvl w:val="0"/>
          <w:numId w:val="2"/>
        </w:numPr>
        <w:rPr>
          <w:rFonts w:ascii="Century Gothic" w:hAnsi="Century Gothic"/>
        </w:rPr>
      </w:pPr>
      <w:r>
        <w:rPr>
          <w:rFonts w:ascii="Century Gothic" w:hAnsi="Century Gothic"/>
        </w:rPr>
        <w:t>Front-and-back elevators to manage two bins at once</w:t>
      </w:r>
    </w:p>
    <w:p w:rsidR="00DC1340" w:rsidRDefault="00DC1340" w:rsidP="00DC1340">
      <w:pPr>
        <w:pStyle w:val="ListParagraph"/>
        <w:numPr>
          <w:ilvl w:val="0"/>
          <w:numId w:val="2"/>
        </w:numPr>
        <w:rPr>
          <w:rFonts w:ascii="Century Gothic" w:hAnsi="Century Gothic"/>
        </w:rPr>
      </w:pPr>
      <w:r>
        <w:rPr>
          <w:rFonts w:ascii="Century Gothic" w:hAnsi="Century Gothic"/>
        </w:rPr>
        <w:t>A telescoping, spring-loa</w:t>
      </w:r>
      <w:bookmarkStart w:id="0" w:name="_GoBack"/>
      <w:bookmarkEnd w:id="0"/>
      <w:r>
        <w:rPr>
          <w:rFonts w:ascii="Century Gothic" w:hAnsi="Century Gothic"/>
        </w:rPr>
        <w:t>ded device for quickly harvesting bins from the step</w:t>
      </w:r>
    </w:p>
    <w:p w:rsidR="00DC1340" w:rsidRDefault="00485398" w:rsidP="00485398">
      <w:pPr>
        <w:jc w:val="center"/>
        <w:rPr>
          <w:rFonts w:ascii="Century Gothic" w:hAnsi="Century Gothic"/>
        </w:rPr>
      </w:pPr>
      <w:r>
        <w:rPr>
          <w:rFonts w:ascii="Century Gothic" w:hAnsi="Century Gothic"/>
          <w:noProof/>
        </w:rPr>
        <w:drawing>
          <wp:inline distT="0" distB="0" distL="0" distR="0" wp14:anchorId="548956D4" wp14:editId="33D4E7CC">
            <wp:extent cx="1600200" cy="112259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CAUTFLA1.jpg"/>
                    <pic:cNvPicPr/>
                  </pic:nvPicPr>
                  <pic:blipFill>
                    <a:blip r:embed="rId9">
                      <a:extLst>
                        <a:ext uri="{28A0092B-C50C-407E-A947-70E740481C1C}">
                          <a14:useLocalDpi xmlns:a14="http://schemas.microsoft.com/office/drawing/2010/main" val="0"/>
                        </a:ext>
                      </a:extLst>
                    </a:blip>
                    <a:stretch>
                      <a:fillRect/>
                    </a:stretch>
                  </pic:blipFill>
                  <pic:spPr>
                    <a:xfrm>
                      <a:off x="0" y="0"/>
                      <a:ext cx="1604378" cy="1125527"/>
                    </a:xfrm>
                    <a:prstGeom prst="rect">
                      <a:avLst/>
                    </a:prstGeom>
                  </pic:spPr>
                </pic:pic>
              </a:graphicData>
            </a:graphic>
          </wp:inline>
        </w:drawing>
      </w:r>
    </w:p>
    <w:p w:rsidR="006E6F31" w:rsidRDefault="006E6F31" w:rsidP="00DC1340">
      <w:pPr>
        <w:rPr>
          <w:rFonts w:ascii="Century Gothic" w:hAnsi="Century Gothic"/>
        </w:rPr>
      </w:pPr>
    </w:p>
    <w:p w:rsidR="00DC1340" w:rsidRDefault="00DC1340" w:rsidP="00DC1340">
      <w:pPr>
        <w:rPr>
          <w:rFonts w:ascii="Century Gothic" w:hAnsi="Century Gothic"/>
        </w:rPr>
      </w:pPr>
      <w:r>
        <w:rPr>
          <w:rFonts w:ascii="Century Gothic" w:hAnsi="Century Gothic"/>
        </w:rPr>
        <w:t>Although we can manipulate the totes as well, our strategy is to rely on alliance partners for building tote stacks while we focus on obtaining and positioning the recycling bins to maximize the score.</w:t>
      </w:r>
    </w:p>
    <w:p w:rsidR="00DC1340" w:rsidRPr="00810159" w:rsidRDefault="006E6F31" w:rsidP="006E6F31">
      <w:pPr>
        <w:jc w:val="center"/>
        <w:rPr>
          <w:rFonts w:ascii="Century Gothic" w:hAnsi="Century Gothic"/>
          <w:b/>
          <w:sz w:val="28"/>
          <w:szCs w:val="28"/>
        </w:rPr>
      </w:pPr>
      <w:r w:rsidRPr="00810159">
        <w:rPr>
          <w:rFonts w:ascii="Century Gothic" w:hAnsi="Century Gothic"/>
          <w:b/>
          <w:sz w:val="28"/>
          <w:szCs w:val="28"/>
        </w:rPr>
        <w:lastRenderedPageBreak/>
        <w:t>Team 1719 Sponsors</w:t>
      </w:r>
    </w:p>
    <w:p w:rsidR="00DC1340" w:rsidRDefault="006E6F31" w:rsidP="00DC1340">
      <w:pPr>
        <w:rPr>
          <w:rFonts w:ascii="Century Gothic" w:hAnsi="Century Gothic"/>
        </w:rPr>
      </w:pPr>
      <w:r>
        <w:rPr>
          <w:rFonts w:ascii="Century Gothic" w:hAnsi="Century Gothic"/>
        </w:rPr>
        <w:t>The Umbrella Corporation gratefully acknowledges the generous financial and in-kind support of our sponsors:</w:t>
      </w:r>
    </w:p>
    <w:p w:rsidR="006E6F31" w:rsidRPr="006E6F31" w:rsidRDefault="006E6F31" w:rsidP="00F534BD">
      <w:pPr>
        <w:pStyle w:val="ListParagraph"/>
        <w:numPr>
          <w:ilvl w:val="0"/>
          <w:numId w:val="3"/>
        </w:numPr>
        <w:spacing w:after="120" w:line="360" w:lineRule="auto"/>
        <w:rPr>
          <w:rFonts w:ascii="Century Gothic" w:hAnsi="Century Gothic"/>
        </w:rPr>
      </w:pPr>
      <w:r>
        <w:rPr>
          <w:rFonts w:ascii="Century Gothic" w:hAnsi="Century Gothic"/>
          <w:b/>
        </w:rPr>
        <w:t>Maryland Portable Concrete</w:t>
      </w:r>
    </w:p>
    <w:p w:rsidR="006E6F31" w:rsidRPr="006E6F31" w:rsidRDefault="006E6F31" w:rsidP="00F534BD">
      <w:pPr>
        <w:pStyle w:val="ListParagraph"/>
        <w:numPr>
          <w:ilvl w:val="0"/>
          <w:numId w:val="3"/>
        </w:numPr>
        <w:spacing w:after="120" w:line="360" w:lineRule="auto"/>
        <w:rPr>
          <w:rFonts w:ascii="Century Gothic" w:hAnsi="Century Gothic"/>
        </w:rPr>
      </w:pPr>
      <w:r>
        <w:rPr>
          <w:rFonts w:ascii="Century Gothic" w:hAnsi="Century Gothic"/>
          <w:b/>
        </w:rPr>
        <w:t>Harry W. Kaplan, M.D.</w:t>
      </w:r>
    </w:p>
    <w:p w:rsidR="006E6F31" w:rsidRPr="006E6F31" w:rsidRDefault="006E6F31" w:rsidP="00F534BD">
      <w:pPr>
        <w:pStyle w:val="ListParagraph"/>
        <w:numPr>
          <w:ilvl w:val="0"/>
          <w:numId w:val="3"/>
        </w:numPr>
        <w:spacing w:after="120" w:line="360" w:lineRule="auto"/>
        <w:rPr>
          <w:rFonts w:ascii="Century Gothic" w:hAnsi="Century Gothic"/>
        </w:rPr>
      </w:pPr>
      <w:r>
        <w:rPr>
          <w:rFonts w:ascii="Century Gothic" w:hAnsi="Century Gothic"/>
          <w:b/>
        </w:rPr>
        <w:t>Maryland Space Business Roundtable</w:t>
      </w:r>
    </w:p>
    <w:p w:rsidR="006E6F31" w:rsidRPr="00D6713E" w:rsidRDefault="00D6713E" w:rsidP="00F534BD">
      <w:pPr>
        <w:pStyle w:val="ListParagraph"/>
        <w:numPr>
          <w:ilvl w:val="0"/>
          <w:numId w:val="3"/>
        </w:numPr>
        <w:spacing w:after="120" w:line="360" w:lineRule="auto"/>
        <w:rPr>
          <w:rFonts w:ascii="Century Gothic" w:hAnsi="Century Gothic"/>
        </w:rPr>
      </w:pPr>
      <w:r>
        <w:rPr>
          <w:rFonts w:ascii="Century Gothic" w:hAnsi="Century Gothic"/>
          <w:b/>
        </w:rPr>
        <w:t>Lion Brothers, Inc. (10 Year supporter)</w:t>
      </w:r>
    </w:p>
    <w:p w:rsidR="00D6713E" w:rsidRDefault="00D6713E" w:rsidP="00F534BD">
      <w:pPr>
        <w:pStyle w:val="ListParagraph"/>
        <w:numPr>
          <w:ilvl w:val="0"/>
          <w:numId w:val="3"/>
        </w:numPr>
        <w:spacing w:after="120" w:line="360" w:lineRule="auto"/>
        <w:rPr>
          <w:rFonts w:ascii="Century Gothic" w:hAnsi="Century Gothic"/>
          <w:b/>
        </w:rPr>
      </w:pPr>
      <w:proofErr w:type="spellStart"/>
      <w:r>
        <w:rPr>
          <w:rFonts w:ascii="Century Gothic" w:hAnsi="Century Gothic"/>
          <w:b/>
        </w:rPr>
        <w:t>Waterjet</w:t>
      </w:r>
      <w:proofErr w:type="spellEnd"/>
      <w:r>
        <w:rPr>
          <w:rFonts w:ascii="Century Gothic" w:hAnsi="Century Gothic"/>
          <w:b/>
        </w:rPr>
        <w:t xml:space="preserve"> Cutting of Indiana</w:t>
      </w:r>
    </w:p>
    <w:p w:rsidR="00D6713E" w:rsidRDefault="00D6713E" w:rsidP="00F534BD">
      <w:pPr>
        <w:pStyle w:val="ListParagraph"/>
        <w:numPr>
          <w:ilvl w:val="0"/>
          <w:numId w:val="3"/>
        </w:numPr>
        <w:spacing w:after="120" w:line="360" w:lineRule="auto"/>
        <w:rPr>
          <w:rFonts w:ascii="Century Gothic" w:hAnsi="Century Gothic"/>
          <w:b/>
        </w:rPr>
      </w:pPr>
      <w:r>
        <w:rPr>
          <w:rFonts w:ascii="Century Gothic" w:hAnsi="Century Gothic"/>
          <w:b/>
        </w:rPr>
        <w:t>Colors, Inc. of Indianapolis</w:t>
      </w:r>
    </w:p>
    <w:p w:rsidR="00D6713E" w:rsidRDefault="00D6713E" w:rsidP="00F534BD">
      <w:pPr>
        <w:pStyle w:val="ListParagraph"/>
        <w:numPr>
          <w:ilvl w:val="0"/>
          <w:numId w:val="3"/>
        </w:numPr>
        <w:spacing w:after="120" w:line="360" w:lineRule="auto"/>
        <w:rPr>
          <w:rFonts w:ascii="Century Gothic" w:hAnsi="Century Gothic"/>
          <w:b/>
        </w:rPr>
      </w:pPr>
      <w:r>
        <w:rPr>
          <w:rFonts w:ascii="Century Gothic" w:hAnsi="Century Gothic"/>
          <w:b/>
        </w:rPr>
        <w:t>TEDCF, Inc.</w:t>
      </w:r>
    </w:p>
    <w:p w:rsidR="00D6713E" w:rsidRDefault="00D6713E" w:rsidP="00F534BD">
      <w:pPr>
        <w:pStyle w:val="ListParagraph"/>
        <w:numPr>
          <w:ilvl w:val="0"/>
          <w:numId w:val="3"/>
        </w:numPr>
        <w:spacing w:after="120" w:line="360" w:lineRule="auto"/>
        <w:rPr>
          <w:rFonts w:ascii="Century Gothic" w:hAnsi="Century Gothic"/>
          <w:b/>
        </w:rPr>
      </w:pPr>
      <w:r>
        <w:rPr>
          <w:rFonts w:ascii="Century Gothic" w:hAnsi="Century Gothic"/>
          <w:b/>
        </w:rPr>
        <w:t>The Park School of Baltimore</w:t>
      </w:r>
    </w:p>
    <w:p w:rsidR="00F534BD" w:rsidRDefault="00D6713E" w:rsidP="00F534BD">
      <w:pPr>
        <w:pStyle w:val="ListParagraph"/>
        <w:numPr>
          <w:ilvl w:val="0"/>
          <w:numId w:val="3"/>
        </w:numPr>
        <w:spacing w:after="120" w:line="360" w:lineRule="auto"/>
        <w:rPr>
          <w:rFonts w:ascii="Century Gothic" w:hAnsi="Century Gothic"/>
          <w:b/>
        </w:rPr>
      </w:pPr>
      <w:r>
        <w:rPr>
          <w:rFonts w:ascii="Century Gothic" w:hAnsi="Century Gothic"/>
          <w:b/>
        </w:rPr>
        <w:t>Friends and Family of Team 1719</w:t>
      </w:r>
    </w:p>
    <w:p w:rsidR="00D6713E" w:rsidRPr="00F534BD" w:rsidRDefault="00810159" w:rsidP="00F534BD">
      <w:pPr>
        <w:pStyle w:val="ListParagraph"/>
        <w:spacing w:after="120" w:line="240" w:lineRule="auto"/>
        <w:rPr>
          <w:rFonts w:ascii="Century Gothic" w:hAnsi="Century Gothic"/>
          <w:b/>
        </w:rPr>
      </w:pPr>
      <w:r>
        <w:rPr>
          <w:noProof/>
        </w:rPr>
        <w:drawing>
          <wp:inline distT="0" distB="0" distL="0" distR="0" wp14:anchorId="3ECF3D61" wp14:editId="2F727B38">
            <wp:extent cx="2644394" cy="1752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ho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600" cy="1756050"/>
                    </a:xfrm>
                    <a:prstGeom prst="rect">
                      <a:avLst/>
                    </a:prstGeom>
                  </pic:spPr>
                </pic:pic>
              </a:graphicData>
            </a:graphic>
          </wp:inline>
        </w:drawing>
      </w:r>
    </w:p>
    <w:p w:rsidR="006E6F31" w:rsidRDefault="00734AFC" w:rsidP="00DC1340">
      <w:pPr>
        <w:rPr>
          <w:rFonts w:ascii="Century Gothic" w:hAnsi="Century Gothic"/>
        </w:rPr>
      </w:pPr>
      <w:r>
        <w:rPr>
          <w:rFonts w:ascii="Century Gothic" w:hAnsi="Century Gothic"/>
          <w:noProof/>
        </w:rPr>
        <w:drawing>
          <wp:inline distT="0" distB="0" distL="0" distR="0" wp14:anchorId="1AC722FC" wp14:editId="6495E5B3">
            <wp:extent cx="1009650" cy="958850"/>
            <wp:effectExtent l="0" t="0" r="0" b="0"/>
            <wp:docPr id="9" name="Picture 9" descr="C:\Users\mdennis\AppData\Local\Microsoft\Windows\Temporary Internet Files\Content.IE5\BIREBZ20\1-1265898716Pbc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nnis\AppData\Local\Microsoft\Windows\Temporary Internet Files\Content.IE5\BIREBZ20\1-1265898716Pbc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958850"/>
                    </a:xfrm>
                    <a:prstGeom prst="rect">
                      <a:avLst/>
                    </a:prstGeom>
                    <a:noFill/>
                    <a:ln>
                      <a:noFill/>
                    </a:ln>
                  </pic:spPr>
                </pic:pic>
              </a:graphicData>
            </a:graphic>
          </wp:inline>
        </w:drawing>
      </w:r>
      <w:r>
        <w:rPr>
          <w:rFonts w:ascii="Century Gothic" w:hAnsi="Century Gothic"/>
          <w:noProof/>
        </w:rPr>
        <w:drawing>
          <wp:inline distT="0" distB="0" distL="0" distR="0" wp14:anchorId="602B4268" wp14:editId="769F78AE">
            <wp:extent cx="1009650" cy="1021266"/>
            <wp:effectExtent l="127635" t="120015" r="127635" b="127635"/>
            <wp:docPr id="8" name="Picture 8" descr="C:\Users\mdennis\AppData\Local\Microsoft\Windows\Temporary Internet Files\Content.IE5\BIREBZ20\1-1265898716Pbc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nnis\AppData\Local\Microsoft\Windows\Temporary Internet Files\Content.IE5\BIREBZ20\1-1265898716PbcM[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5264184">
                      <a:off x="0" y="0"/>
                      <a:ext cx="1009650" cy="1021266"/>
                    </a:xfrm>
                    <a:prstGeom prst="rect">
                      <a:avLst/>
                    </a:prstGeom>
                    <a:noFill/>
                    <a:ln>
                      <a:noFill/>
                    </a:ln>
                  </pic:spPr>
                </pic:pic>
              </a:graphicData>
            </a:graphic>
          </wp:inline>
        </w:drawing>
      </w:r>
    </w:p>
    <w:p w:rsidR="002153C5" w:rsidRPr="00810159" w:rsidRDefault="002153C5" w:rsidP="00810159">
      <w:pPr>
        <w:jc w:val="center"/>
        <w:rPr>
          <w:rFonts w:ascii="Century Gothic" w:hAnsi="Century Gothic"/>
        </w:rPr>
      </w:pPr>
      <w:r>
        <w:rPr>
          <w:rFonts w:ascii="Century Gothic" w:hAnsi="Century Gothic"/>
          <w:noProof/>
        </w:rPr>
        <w:drawing>
          <wp:inline distT="0" distB="0" distL="0" distR="0">
            <wp:extent cx="2438400" cy="145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ella1719.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1454150"/>
                    </a:xfrm>
                    <a:prstGeom prst="rect">
                      <a:avLst/>
                    </a:prstGeom>
                  </pic:spPr>
                </pic:pic>
              </a:graphicData>
            </a:graphic>
          </wp:inline>
        </w:drawing>
      </w:r>
      <w:r w:rsidR="006E6F31" w:rsidRPr="002153C5">
        <w:rPr>
          <w:rFonts w:ascii="Century Gothic" w:hAnsi="Century Gothic"/>
          <w:b/>
          <w:sz w:val="32"/>
          <w:szCs w:val="32"/>
        </w:rPr>
        <w:t>The</w:t>
      </w:r>
    </w:p>
    <w:p w:rsidR="002153C5" w:rsidRPr="006E6F31" w:rsidRDefault="006E6F31" w:rsidP="006E6F31">
      <w:pPr>
        <w:pStyle w:val="ListParagraph"/>
        <w:ind w:left="0"/>
        <w:jc w:val="center"/>
        <w:rPr>
          <w:rFonts w:ascii="Century Gothic" w:hAnsi="Century Gothic"/>
          <w:b/>
          <w:sz w:val="28"/>
          <w:szCs w:val="28"/>
        </w:rPr>
      </w:pPr>
      <w:r w:rsidRPr="002153C5">
        <w:rPr>
          <w:rFonts w:ascii="Century Gothic" w:hAnsi="Century Gothic"/>
          <w:b/>
          <w:sz w:val="32"/>
          <w:szCs w:val="32"/>
        </w:rPr>
        <w:t>Umbrella Corporation</w:t>
      </w:r>
      <w:r w:rsidRPr="006E6F31">
        <w:rPr>
          <w:rFonts w:ascii="Century Gothic" w:hAnsi="Century Gothic"/>
          <w:b/>
          <w:sz w:val="28"/>
          <w:szCs w:val="28"/>
        </w:rPr>
        <w:t xml:space="preserve"> Celebrates</w:t>
      </w:r>
    </w:p>
    <w:p w:rsidR="002153C5" w:rsidRPr="002153C5" w:rsidRDefault="006E6F31" w:rsidP="006E6F31">
      <w:pPr>
        <w:pStyle w:val="ListParagraph"/>
        <w:ind w:left="0"/>
        <w:jc w:val="center"/>
        <w:rPr>
          <w:rFonts w:ascii="Century Gothic" w:hAnsi="Century Gothic"/>
          <w:b/>
          <w:sz w:val="36"/>
          <w:szCs w:val="36"/>
        </w:rPr>
      </w:pPr>
      <w:r w:rsidRPr="002153C5">
        <w:rPr>
          <w:rFonts w:ascii="Century Gothic" w:hAnsi="Century Gothic"/>
          <w:b/>
          <w:sz w:val="48"/>
          <w:szCs w:val="48"/>
        </w:rPr>
        <w:t xml:space="preserve">10 Years </w:t>
      </w:r>
    </w:p>
    <w:p w:rsidR="006E6F31" w:rsidRDefault="006E6F31" w:rsidP="006E6F31">
      <w:pPr>
        <w:pStyle w:val="ListParagraph"/>
        <w:ind w:left="0"/>
        <w:jc w:val="center"/>
        <w:rPr>
          <w:rFonts w:ascii="Century Gothic" w:hAnsi="Century Gothic"/>
          <w:b/>
          <w:sz w:val="28"/>
          <w:szCs w:val="28"/>
        </w:rPr>
      </w:pPr>
      <w:proofErr w:type="gramStart"/>
      <w:r w:rsidRPr="006E6F31">
        <w:rPr>
          <w:rFonts w:ascii="Century Gothic" w:hAnsi="Century Gothic"/>
          <w:b/>
          <w:sz w:val="28"/>
          <w:szCs w:val="28"/>
        </w:rPr>
        <w:t>of</w:t>
      </w:r>
      <w:proofErr w:type="gramEnd"/>
      <w:r w:rsidRPr="006E6F31">
        <w:rPr>
          <w:rFonts w:ascii="Century Gothic" w:hAnsi="Century Gothic"/>
          <w:b/>
          <w:sz w:val="28"/>
          <w:szCs w:val="28"/>
        </w:rPr>
        <w:t xml:space="preserve"> FRC Success</w:t>
      </w:r>
    </w:p>
    <w:p w:rsidR="00485398" w:rsidRDefault="00485398" w:rsidP="006E6F31">
      <w:pPr>
        <w:pStyle w:val="ListParagraph"/>
        <w:ind w:left="0"/>
        <w:jc w:val="center"/>
        <w:rPr>
          <w:rFonts w:ascii="Century Gothic" w:hAnsi="Century Gothic"/>
          <w:b/>
          <w:sz w:val="28"/>
          <w:szCs w:val="28"/>
        </w:rPr>
      </w:pPr>
      <w:proofErr w:type="gramStart"/>
      <w:r>
        <w:rPr>
          <w:rFonts w:ascii="Century Gothic" w:hAnsi="Century Gothic"/>
          <w:b/>
          <w:sz w:val="28"/>
          <w:szCs w:val="28"/>
        </w:rPr>
        <w:t>with</w:t>
      </w:r>
      <w:proofErr w:type="gramEnd"/>
      <w:r>
        <w:rPr>
          <w:rFonts w:ascii="Century Gothic" w:hAnsi="Century Gothic"/>
          <w:b/>
          <w:sz w:val="28"/>
          <w:szCs w:val="28"/>
        </w:rPr>
        <w:t xml:space="preserve"> the 2015 game </w:t>
      </w:r>
    </w:p>
    <w:p w:rsidR="00F534BD" w:rsidRPr="006E6F31" w:rsidRDefault="00F534BD" w:rsidP="006E6F31">
      <w:pPr>
        <w:pStyle w:val="ListParagraph"/>
        <w:ind w:left="0"/>
        <w:jc w:val="center"/>
        <w:rPr>
          <w:rFonts w:ascii="Century Gothic" w:hAnsi="Century Gothic"/>
          <w:b/>
          <w:sz w:val="28"/>
          <w:szCs w:val="28"/>
        </w:rPr>
      </w:pPr>
      <w:r>
        <w:rPr>
          <w:rFonts w:ascii="Century Gothic" w:hAnsi="Century Gothic"/>
          <w:b/>
          <w:noProof/>
          <w:sz w:val="28"/>
          <w:szCs w:val="28"/>
        </w:rPr>
        <w:drawing>
          <wp:inline distT="0" distB="0" distL="0" distR="0">
            <wp:extent cx="24384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Rus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219200"/>
                    </a:xfrm>
                    <a:prstGeom prst="rect">
                      <a:avLst/>
                    </a:prstGeom>
                  </pic:spPr>
                </pic:pic>
              </a:graphicData>
            </a:graphic>
          </wp:inline>
        </w:drawing>
      </w:r>
    </w:p>
    <w:sectPr w:rsidR="00F534BD" w:rsidRPr="006E6F31" w:rsidSect="003B76D2">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007A"/>
    <w:multiLevelType w:val="hybridMultilevel"/>
    <w:tmpl w:val="0420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80742"/>
    <w:multiLevelType w:val="hybridMultilevel"/>
    <w:tmpl w:val="287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4449B"/>
    <w:multiLevelType w:val="hybridMultilevel"/>
    <w:tmpl w:val="5BB8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6D2"/>
    <w:rsid w:val="0000621D"/>
    <w:rsid w:val="00034035"/>
    <w:rsid w:val="00110051"/>
    <w:rsid w:val="001850B8"/>
    <w:rsid w:val="001A2583"/>
    <w:rsid w:val="002153C5"/>
    <w:rsid w:val="00324704"/>
    <w:rsid w:val="003B76D2"/>
    <w:rsid w:val="00485398"/>
    <w:rsid w:val="006E6F31"/>
    <w:rsid w:val="00734AFC"/>
    <w:rsid w:val="00810159"/>
    <w:rsid w:val="009A5A98"/>
    <w:rsid w:val="00B84A11"/>
    <w:rsid w:val="00C254D6"/>
    <w:rsid w:val="00D6713E"/>
    <w:rsid w:val="00DC1340"/>
    <w:rsid w:val="00E31893"/>
    <w:rsid w:val="00F534BD"/>
    <w:rsid w:val="00F8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04"/>
    <w:pPr>
      <w:ind w:left="720"/>
      <w:contextualSpacing/>
    </w:pPr>
  </w:style>
  <w:style w:type="paragraph" w:styleId="BalloonText">
    <w:name w:val="Balloon Text"/>
    <w:basedOn w:val="Normal"/>
    <w:link w:val="BalloonTextChar"/>
    <w:uiPriority w:val="99"/>
    <w:semiHidden/>
    <w:unhideWhenUsed/>
    <w:rsid w:val="004853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04"/>
    <w:pPr>
      <w:ind w:left="720"/>
      <w:contextualSpacing/>
    </w:pPr>
  </w:style>
  <w:style w:type="paragraph" w:styleId="BalloonText">
    <w:name w:val="Balloon Text"/>
    <w:basedOn w:val="Normal"/>
    <w:link w:val="BalloonTextChar"/>
    <w:uiPriority w:val="99"/>
    <w:semiHidden/>
    <w:unhideWhenUsed/>
    <w:rsid w:val="004853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Dennis</dc:creator>
  <cp:lastModifiedBy>Mike Dennis</cp:lastModifiedBy>
  <cp:revision>5</cp:revision>
  <dcterms:created xsi:type="dcterms:W3CDTF">2015-02-25T13:56:00Z</dcterms:created>
  <dcterms:modified xsi:type="dcterms:W3CDTF">2015-02-25T19:44:00Z</dcterms:modified>
</cp:coreProperties>
</file>