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pPr w:leftFromText="180" w:rightFromText="180" w:vertAnchor="page" w:horzAnchor="page" w:tblpX="1472" w:tblpY="145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5221"/>
        <w:gridCol w:w="1806"/>
      </w:tblGrid>
      <w:tr w14:paraId="05BD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9176" w:type="dxa"/>
            <w:gridSpan w:val="3"/>
            <w:shd w:val="clear" w:color="auto" w:fill="D8D8D8" w:themeFill="background1" w:themeFillShade="D9"/>
            <w:vAlign w:val="center"/>
          </w:tcPr>
          <w:p w14:paraId="0847547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8"/>
                <w:szCs w:val="2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8"/>
                <w:szCs w:val="28"/>
                <w:lang w:val="en-US" w:eastAsia="zh-CN"/>
              </w:rPr>
              <w:t>Preisangebot Batteriegesetze</w:t>
            </w:r>
          </w:p>
        </w:tc>
      </w:tr>
      <w:tr w14:paraId="7C08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149" w:type="dxa"/>
            <w:shd w:val="clear" w:color="auto" w:fill="FFFFFF" w:themeFill="background1"/>
            <w:vAlign w:val="center"/>
          </w:tcPr>
          <w:p w14:paraId="4FD40C95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  <w:t>Zahlungsempfänger</w:t>
            </w:r>
          </w:p>
        </w:tc>
        <w:tc>
          <w:tcPr>
            <w:tcW w:w="5221" w:type="dxa"/>
            <w:shd w:val="clear" w:color="auto" w:fill="FFFFFF" w:themeFill="background1"/>
            <w:vAlign w:val="center"/>
          </w:tcPr>
          <w:p w14:paraId="36FA124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i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i w:val="0"/>
                <w:iCs/>
                <w:sz w:val="20"/>
                <w:szCs w:val="20"/>
                <w:lang w:val="en-US" w:eastAsia="zh-CN"/>
              </w:rPr>
              <w:t>Service/Leistung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2EAA37E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  <w:t>Preis</w:t>
            </w:r>
          </w:p>
        </w:tc>
      </w:tr>
      <w:tr w14:paraId="0F9C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8" w:hRule="exact"/>
        </w:trPr>
        <w:tc>
          <w:tcPr>
            <w:tcW w:w="2149" w:type="dxa"/>
            <w:shd w:val="clear" w:color="auto" w:fill="FFFFFF" w:themeFill="background1"/>
            <w:vAlign w:val="center"/>
          </w:tcPr>
          <w:p w14:paraId="4A9243E7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221" w:type="dxa"/>
            <w:shd w:val="clear" w:color="auto" w:fill="FFFFFF" w:themeFill="background1"/>
            <w:vAlign w:val="center"/>
          </w:tcPr>
          <w:p w14:paraId="30E40279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Bevollmächtigter in Deutschland</w:t>
            </w:r>
          </w:p>
          <w:p w14:paraId="1EC3BDC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Style w:val="17"/>
                <w:rFonts w:hint="default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S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ammregistrierung als Hersteller bei der Stiftung ear für Batterien, </w:t>
            </w: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Erhalt der BattG-Registrierungsnumme</w:t>
            </w:r>
            <w:r>
              <w:rPr>
                <w:rStyle w:val="17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r</w:t>
            </w:r>
          </w:p>
          <w:p w14:paraId="1802D5C9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Meldung der jährlichen Inverkehrbringungsmengen an das Rücknahmesystem</w:t>
            </w:r>
          </w:p>
          <w:p w14:paraId="12DCC15F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Jährliche Aktualisierung der Registrierung im ear-Syste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m</w:t>
            </w:r>
          </w:p>
          <w:p w14:paraId="0F3040D1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Ergänzende Registrierungen während des Jahres (z.B. Mengenerhöhung, neue Marken)</w:t>
            </w:r>
          </w:p>
          <w:p w14:paraId="43FA2BF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Recyclingnetzwerk für Batterien</w:t>
            </w:r>
          </w:p>
          <w:p w14:paraId="34F6616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Systemgebühr/Administration pro Jahr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10C541A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</w:p>
          <w:p w14:paraId="58582419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149 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€/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Jahr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*</w:t>
            </w:r>
          </w:p>
          <w:p w14:paraId="72DFA343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i w:val="0"/>
                <w:iCs/>
                <w:sz w:val="8"/>
                <w:szCs w:val="8"/>
                <w:lang w:val="en-US" w:eastAsia="zh-CN"/>
              </w:rPr>
            </w:pPr>
          </w:p>
          <w:p w14:paraId="2280FCD0">
            <w:pPr>
              <w:spacing w:after="0" w:line="240" w:lineRule="auto"/>
              <w:jc w:val="both"/>
              <w:rPr>
                <w:rFonts w:hint="default" w:ascii="Segoe UI" w:hAnsi="Segoe UI" w:eastAsia="微软雅黑" w:cs="Segoe UI"/>
                <w:i w:val="0"/>
                <w:iCs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Enthält 1 Batterieart und 1 Marke. Jede weitere Marke: + 49,95 €.</w:t>
            </w:r>
          </w:p>
        </w:tc>
      </w:tr>
      <w:tr w14:paraId="4B20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0" w:hRule="exact"/>
        </w:trPr>
        <w:tc>
          <w:tcPr>
            <w:tcW w:w="2149" w:type="dxa"/>
            <w:shd w:val="clear" w:color="auto" w:fill="FFFFFF" w:themeFill="background1"/>
            <w:vAlign w:val="center"/>
          </w:tcPr>
          <w:p w14:paraId="022F2650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221" w:type="dxa"/>
            <w:shd w:val="clear" w:color="auto" w:fill="FFFFFF" w:themeFill="background1"/>
            <w:vAlign w:val="center"/>
          </w:tcPr>
          <w:p w14:paraId="675C1D59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Bereitstellung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eines </w:t>
            </w: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Batterie-Rücknahmesystems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gemäß den Anforderungen der Stiftung ear für 2025**</w:t>
            </w:r>
          </w:p>
          <w:p w14:paraId="109F33EC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Gebühr beinhaltet die Rücknahme für </w:t>
            </w: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bis zu 12 kg Batterien pro Jahr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. Mehrgewicht wird gesondert nach Batterieart und Gewicht berechnet.</w:t>
            </w:r>
          </w:p>
          <w:p w14:paraId="06EAF65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Es entstehen Kosten für die Mitgliedschaft in einem Rücknahmesystem, die bei der ear hinterlegt werden muss.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48268C2F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129 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€/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Jahr</w:t>
            </w: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***</w:t>
            </w:r>
          </w:p>
          <w:p w14:paraId="5830EEC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8"/>
                <w:szCs w:val="8"/>
                <w:lang w:val="en-US" w:eastAsia="zh-CN"/>
              </w:rPr>
            </w:pPr>
          </w:p>
          <w:p w14:paraId="187C68A0">
            <w:pPr>
              <w:spacing w:after="0" w:line="240" w:lineRule="auto"/>
              <w:jc w:val="both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***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Enthält 1 Batterieart. Jede weitere Marke: + 49,00 €.</w:t>
            </w:r>
          </w:p>
        </w:tc>
      </w:tr>
      <w:tr w14:paraId="4FCF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229F69B1">
            <w:pPr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WEEE Return 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Gesamt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: 149 € + 129 €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3EEC22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278 </w:t>
            </w: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0"/>
                <w:szCs w:val="20"/>
                <w:lang w:val="en-US" w:eastAsia="zh-CN"/>
              </w:rPr>
              <w:t>€/</w:t>
            </w: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0"/>
                <w:szCs w:val="20"/>
                <w:lang w:val="en-US" w:eastAsia="zh-CN"/>
              </w:rPr>
              <w:t>Jahr</w:t>
            </w:r>
          </w:p>
        </w:tc>
      </w:tr>
      <w:tr w14:paraId="601E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562DFFF2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14:paraId="1176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149" w:type="dxa"/>
            <w:vMerge w:val="restart"/>
            <w:shd w:val="clear" w:color="auto" w:fill="FFFFFF" w:themeFill="background1"/>
            <w:vAlign w:val="center"/>
          </w:tcPr>
          <w:p w14:paraId="5596BF5F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Gebühren Stiftung ear</w:t>
            </w:r>
            <w:r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  <w:t>****</w:t>
            </w:r>
          </w:p>
          <w:p w14:paraId="5827E4C4">
            <w:pPr>
              <w:spacing w:after="0" w:line="240" w:lineRule="auto"/>
              <w:jc w:val="left"/>
              <w:rPr>
                <w:rFonts w:hint="default" w:ascii="Segoe UI" w:hAnsi="Segoe UI" w:eastAsia="微软雅黑" w:cs="Segoe UI"/>
                <w:i w:val="0"/>
                <w:iCs/>
                <w:sz w:val="8"/>
                <w:szCs w:val="8"/>
                <w:lang w:val="en-US" w:eastAsia="zh-CN"/>
              </w:rPr>
            </w:pPr>
          </w:p>
          <w:p w14:paraId="30C6FCEE">
            <w:pPr>
              <w:spacing w:after="0" w:line="240" w:lineRule="auto"/>
              <w:jc w:val="left"/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****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Diese Gebühren werden von der ear gemäß BattGGebVO erhoben, WEEE Return zieht sie lediglich ein und leitet sie weiter.</w:t>
            </w:r>
          </w:p>
        </w:tc>
        <w:tc>
          <w:tcPr>
            <w:tcW w:w="5221" w:type="dxa"/>
            <w:shd w:val="clear" w:color="auto" w:fill="FFFFFF" w:themeFill="background1"/>
            <w:vAlign w:val="center"/>
          </w:tcPr>
          <w:p w14:paraId="4C6E5848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 Je Marke und Geräteart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708D5C7B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41.40 € </w:t>
            </w:r>
          </w:p>
          <w:p w14:paraId="1347D4A1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(Einmalig)</w:t>
            </w:r>
          </w:p>
        </w:tc>
      </w:tr>
      <w:tr w14:paraId="49AE7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149" w:type="dxa"/>
            <w:vMerge w:val="continue"/>
            <w:shd w:val="clear" w:color="auto" w:fill="FFFFFF" w:themeFill="background1"/>
            <w:vAlign w:val="center"/>
          </w:tcPr>
          <w:p w14:paraId="64EA5E6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221" w:type="dxa"/>
            <w:shd w:val="clear" w:color="auto" w:fill="FFFFFF" w:themeFill="background1"/>
            <w:vAlign w:val="center"/>
          </w:tcPr>
          <w:p w14:paraId="27F04657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Prüfung der Mitgliedschaft in einem Batterie-Rücknahmesystem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3CD2250A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48.00 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€/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Jahr</w:t>
            </w: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(Einmalig)</w:t>
            </w:r>
          </w:p>
        </w:tc>
      </w:tr>
      <w:tr w14:paraId="12CB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149" w:type="dxa"/>
            <w:vMerge w:val="continue"/>
            <w:shd w:val="clear" w:color="auto" w:fill="FFFFFF" w:themeFill="background1"/>
            <w:vAlign w:val="center"/>
          </w:tcPr>
          <w:p w14:paraId="6FF2815C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221" w:type="dxa"/>
            <w:shd w:val="clear" w:color="auto" w:fill="FFFFFF" w:themeFill="background1"/>
            <w:vAlign w:val="center"/>
          </w:tcPr>
          <w:p w14:paraId="00770ACB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Grundgebühr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,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je Quartal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454A3CB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43.90 €/Quartal</w:t>
            </w:r>
          </w:p>
        </w:tc>
      </w:tr>
      <w:tr w14:paraId="1599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149" w:type="dxa"/>
            <w:vMerge w:val="continue"/>
            <w:shd w:val="clear" w:color="auto" w:fill="FFFFFF" w:themeFill="background1"/>
            <w:vAlign w:val="center"/>
          </w:tcPr>
          <w:p w14:paraId="512231B5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221" w:type="dxa"/>
            <w:shd w:val="clear" w:color="auto" w:fill="FFFFFF" w:themeFill="background1"/>
            <w:vAlign w:val="center"/>
          </w:tcPr>
          <w:p w14:paraId="297104ED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Einmalige Bestätigung der Bestellung eines Bevollmächtigten nach § 37 Abs. 2 S. 2 ElektroG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1102C70B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49.70 € </w:t>
            </w:r>
          </w:p>
          <w:p w14:paraId="2CCB510D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(Einmalig)</w:t>
            </w:r>
          </w:p>
        </w:tc>
      </w:tr>
      <w:tr w14:paraId="2CE7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006F6E57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Stiftung ear Gebühren Gesamt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: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 (1. Jahr)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A + B + (C x 4) + D =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(2. Jahr)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(C x 4)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5D40C0D9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314.70 €</w:t>
            </w:r>
          </w:p>
          <w:p w14:paraId="0C2C81E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175.60 €</w:t>
            </w:r>
          </w:p>
        </w:tc>
      </w:tr>
      <w:tr w14:paraId="4BB8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1AE1DD24">
            <w:pPr>
              <w:spacing w:after="0" w:line="240" w:lineRule="auto"/>
              <w:jc w:val="left"/>
              <w:rPr>
                <w:rFonts w:hint="default" w:ascii="Segoe UI" w:hAnsi="Segoe UI" w:eastAsia="微软雅黑" w:cs="Segoe UI"/>
                <w:sz w:val="21"/>
                <w:szCs w:val="21"/>
              </w:rPr>
            </w:pPr>
          </w:p>
        </w:tc>
      </w:tr>
      <w:tr w14:paraId="446B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370" w:type="dxa"/>
            <w:gridSpan w:val="2"/>
            <w:shd w:val="clear" w:color="auto" w:fill="D7D7D7" w:themeFill="background1" w:themeFillShade="D8"/>
            <w:vAlign w:val="center"/>
          </w:tcPr>
          <w:p w14:paraId="3ADD5B3D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Gesamtkosten Deutschland BattG (1. Jahr): 278 € + 314,70 € =</w:t>
            </w:r>
          </w:p>
        </w:tc>
        <w:tc>
          <w:tcPr>
            <w:tcW w:w="1806" w:type="dxa"/>
            <w:shd w:val="clear" w:color="auto" w:fill="D7D7D7" w:themeFill="background1" w:themeFillShade="D8"/>
            <w:vAlign w:val="center"/>
          </w:tcPr>
          <w:p w14:paraId="57553592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1"/>
                <w:szCs w:val="21"/>
                <w:lang w:val="en-US" w:eastAsia="zh-CN"/>
              </w:rPr>
              <w:t>592.70 €</w:t>
            </w:r>
          </w:p>
        </w:tc>
      </w:tr>
      <w:tr w14:paraId="7232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370" w:type="dxa"/>
            <w:gridSpan w:val="2"/>
            <w:shd w:val="clear" w:color="auto" w:fill="auto"/>
            <w:vAlign w:val="center"/>
          </w:tcPr>
          <w:p w14:paraId="6F66B2CD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20"/>
                <w:szCs w:val="20"/>
                <w:lang w:val="en-US" w:eastAsia="zh-CN"/>
              </w:rPr>
              <w:t>Gesamtkosten Deutschland BattG (2. Jahr): 278 € + 175,60 € =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3B27C4BA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21"/>
                <w:szCs w:val="21"/>
                <w:lang w:val="en-US" w:eastAsia="zh-CN"/>
              </w:rPr>
              <w:t>453.60 €</w:t>
            </w:r>
          </w:p>
        </w:tc>
      </w:tr>
    </w:tbl>
    <w:p w14:paraId="17A843A3">
      <w:pPr>
        <w:numPr>
          <w:ilvl w:val="0"/>
          <w:numId w:val="0"/>
        </w:numPr>
        <w:spacing w:after="0" w:line="240" w:lineRule="auto"/>
        <w:ind w:leftChars="0"/>
        <w:rPr>
          <w:rFonts w:hint="eastAsia" w:ascii="Arial" w:hAnsi="Arial" w:eastAsia="Segoe UI" w:cs="Arial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bookmarkStart w:id="0" w:name="_GoBack"/>
      <w:bookmarkEnd w:id="0"/>
    </w:p>
    <w:p w14:paraId="602C2D70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微软雅黑" w:hAnsi="微软雅黑" w:eastAsia="微软雅黑" w:cs="微软雅黑"/>
          <w:i w:val="0"/>
          <w:i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/>
          <w:sz w:val="15"/>
          <w:szCs w:val="15"/>
          <w:lang w:val="en-US" w:eastAsia="zh-CN"/>
        </w:rPr>
        <w:t xml:space="preserve">Hinweis: Dieses Angebot ist </w:t>
      </w:r>
      <w:r>
        <w:rPr>
          <w:rFonts w:hint="eastAsia" w:ascii="微软雅黑" w:hAnsi="微软雅黑" w:eastAsia="微软雅黑" w:cs="微软雅黑"/>
          <w:b/>
          <w:bCs/>
          <w:i w:val="0"/>
          <w:iCs/>
          <w:sz w:val="15"/>
          <w:szCs w:val="15"/>
          <w:lang w:val="en-US" w:eastAsia="zh-CN"/>
        </w:rPr>
        <w:t>zwei Wochen</w:t>
      </w:r>
      <w:r>
        <w:rPr>
          <w:rFonts w:hint="eastAsia" w:ascii="微软雅黑" w:hAnsi="微软雅黑" w:eastAsia="微软雅黑" w:cs="微软雅黑"/>
          <w:i w:val="0"/>
          <w:iCs/>
          <w:sz w:val="15"/>
          <w:szCs w:val="15"/>
          <w:lang w:val="en-US" w:eastAsia="zh-CN"/>
        </w:rPr>
        <w:t xml:space="preserve"> gültig.</w:t>
      </w:r>
    </w:p>
    <w:p w14:paraId="2D00FA4C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Arial" w:hAnsi="Arial" w:eastAsia="微软雅黑" w:cs="Arial"/>
          <w:i w:val="0"/>
          <w:iCs/>
          <w:sz w:val="18"/>
          <w:szCs w:val="18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8C4B">
    <w:pPr>
      <w:pStyle w:val="10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WEEE Return GmbH // Lahnstrasse 31 // 12055 // Berlin // Deutschland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E9C82">
    <w:pPr>
      <w:pStyle w:val="11"/>
      <w:tabs>
        <w:tab w:val="clear" w:pos="4536"/>
      </w:tabs>
      <w:rPr>
        <w:sz w:val="16"/>
        <w:szCs w:val="16"/>
      </w:rPr>
    </w:pPr>
    <w:r>
      <w:rPr>
        <w:rFonts w:hint="default" w:ascii="Arial" w:hAnsi="Arial" w:cs="Arial"/>
        <w:sz w:val="16"/>
        <w:szCs w:val="16"/>
        <w:u w:val="single"/>
        <w:lang w:val="en-US" w:eastAsia="de-D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4754245</wp:posOffset>
          </wp:positionH>
          <wp:positionV relativeFrom="paragraph">
            <wp:posOffset>-243840</wp:posOffset>
          </wp:positionV>
          <wp:extent cx="1177290" cy="442595"/>
          <wp:effectExtent l="0" t="0" r="3810" b="5080"/>
          <wp:wrapNone/>
          <wp:docPr id="4" name="Grafik 30" descr="\\10.1.2.1\Work_Online\PROJEKTE\WEEE Return reloaded\01_Design\Logo\WEEE-RETUR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0" descr="\\10.1.2.1\Work_Online\PROJEKTE\WEEE Return reloaded\01_Design\Logo\WEEE-RETUR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7579" cy="442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宋体" w:cs="Arial"/>
        <w:sz w:val="16"/>
        <w:szCs w:val="16"/>
        <w:u w:val="single"/>
        <w:lang w:val="en-US" w:eastAsia="zh-CN"/>
      </w:rPr>
      <w:t>Preisangebot Batteriegesetz</w:t>
    </w:r>
    <w:r>
      <w:rPr>
        <w:sz w:val="16"/>
        <w:szCs w:val="16"/>
      </w:rPr>
      <w:t xml:space="preserve"> – </w:t>
    </w:r>
    <w:r>
      <w:rPr>
        <w:b/>
        <w:sz w:val="16"/>
        <w:szCs w:val="16"/>
      </w:rPr>
      <w:t xml:space="preserve">vertraulich </w:t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9C43C"/>
    <w:multiLevelType w:val="singleLevel"/>
    <w:tmpl w:val="98A9C4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E88314F"/>
    <w:multiLevelType w:val="singleLevel"/>
    <w:tmpl w:val="0E88314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32B2F77"/>
    <w:multiLevelType w:val="singleLevel"/>
    <w:tmpl w:val="532B2F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removePersonalInformation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8C"/>
    <w:rsid w:val="0002397D"/>
    <w:rsid w:val="00041885"/>
    <w:rsid w:val="0005595B"/>
    <w:rsid w:val="00056989"/>
    <w:rsid w:val="00070895"/>
    <w:rsid w:val="00071DD9"/>
    <w:rsid w:val="00091B9A"/>
    <w:rsid w:val="000D2447"/>
    <w:rsid w:val="000E558E"/>
    <w:rsid w:val="000E5CEE"/>
    <w:rsid w:val="001117D6"/>
    <w:rsid w:val="00114D43"/>
    <w:rsid w:val="00115E3A"/>
    <w:rsid w:val="001468F8"/>
    <w:rsid w:val="00153B89"/>
    <w:rsid w:val="00172158"/>
    <w:rsid w:val="00183C23"/>
    <w:rsid w:val="001A0380"/>
    <w:rsid w:val="001D0308"/>
    <w:rsid w:val="002218D7"/>
    <w:rsid w:val="0023480B"/>
    <w:rsid w:val="00236991"/>
    <w:rsid w:val="002720BD"/>
    <w:rsid w:val="00274351"/>
    <w:rsid w:val="00283E33"/>
    <w:rsid w:val="0029599B"/>
    <w:rsid w:val="00295C6E"/>
    <w:rsid w:val="002E10AC"/>
    <w:rsid w:val="00370C5F"/>
    <w:rsid w:val="00377C12"/>
    <w:rsid w:val="003A0D58"/>
    <w:rsid w:val="003A3915"/>
    <w:rsid w:val="003C0D31"/>
    <w:rsid w:val="003C39F0"/>
    <w:rsid w:val="003C752B"/>
    <w:rsid w:val="003D6BD1"/>
    <w:rsid w:val="003E3669"/>
    <w:rsid w:val="003E6ADE"/>
    <w:rsid w:val="003F228D"/>
    <w:rsid w:val="004021A8"/>
    <w:rsid w:val="00403EC4"/>
    <w:rsid w:val="0040691C"/>
    <w:rsid w:val="00433F00"/>
    <w:rsid w:val="00437198"/>
    <w:rsid w:val="00444662"/>
    <w:rsid w:val="004456AA"/>
    <w:rsid w:val="004632F7"/>
    <w:rsid w:val="004E17A3"/>
    <w:rsid w:val="004E6C76"/>
    <w:rsid w:val="004F5122"/>
    <w:rsid w:val="00504CFE"/>
    <w:rsid w:val="005050DF"/>
    <w:rsid w:val="00506B13"/>
    <w:rsid w:val="00534E88"/>
    <w:rsid w:val="00547822"/>
    <w:rsid w:val="00577DA1"/>
    <w:rsid w:val="005919C4"/>
    <w:rsid w:val="005A13DD"/>
    <w:rsid w:val="005A22B4"/>
    <w:rsid w:val="005B0FBA"/>
    <w:rsid w:val="005B18EC"/>
    <w:rsid w:val="005D0B19"/>
    <w:rsid w:val="006205A7"/>
    <w:rsid w:val="00620C0F"/>
    <w:rsid w:val="00626537"/>
    <w:rsid w:val="00650896"/>
    <w:rsid w:val="0066717E"/>
    <w:rsid w:val="0067395A"/>
    <w:rsid w:val="00686BDF"/>
    <w:rsid w:val="0069135F"/>
    <w:rsid w:val="006A275B"/>
    <w:rsid w:val="006A3EBF"/>
    <w:rsid w:val="006C6A3B"/>
    <w:rsid w:val="006E02E7"/>
    <w:rsid w:val="006E39D5"/>
    <w:rsid w:val="006F1055"/>
    <w:rsid w:val="006F3A2D"/>
    <w:rsid w:val="006F4D40"/>
    <w:rsid w:val="006F71FF"/>
    <w:rsid w:val="0070233D"/>
    <w:rsid w:val="007121D9"/>
    <w:rsid w:val="0073210C"/>
    <w:rsid w:val="007502C3"/>
    <w:rsid w:val="007506BB"/>
    <w:rsid w:val="00762C29"/>
    <w:rsid w:val="00784A65"/>
    <w:rsid w:val="007957AC"/>
    <w:rsid w:val="007B5198"/>
    <w:rsid w:val="007B5245"/>
    <w:rsid w:val="007B5C9B"/>
    <w:rsid w:val="007B78DD"/>
    <w:rsid w:val="007D0E12"/>
    <w:rsid w:val="007F198C"/>
    <w:rsid w:val="00803B2B"/>
    <w:rsid w:val="008053DB"/>
    <w:rsid w:val="008138EC"/>
    <w:rsid w:val="00820822"/>
    <w:rsid w:val="00837DA0"/>
    <w:rsid w:val="00846B12"/>
    <w:rsid w:val="00851BB7"/>
    <w:rsid w:val="008866B3"/>
    <w:rsid w:val="00892B90"/>
    <w:rsid w:val="008E0491"/>
    <w:rsid w:val="008E51FD"/>
    <w:rsid w:val="008F5077"/>
    <w:rsid w:val="008F72C7"/>
    <w:rsid w:val="009069C3"/>
    <w:rsid w:val="009225D3"/>
    <w:rsid w:val="00942118"/>
    <w:rsid w:val="00966D83"/>
    <w:rsid w:val="009677FD"/>
    <w:rsid w:val="00970D90"/>
    <w:rsid w:val="00993BD5"/>
    <w:rsid w:val="009942EC"/>
    <w:rsid w:val="009A18F5"/>
    <w:rsid w:val="009D52C4"/>
    <w:rsid w:val="009D6D09"/>
    <w:rsid w:val="009E0809"/>
    <w:rsid w:val="009E140D"/>
    <w:rsid w:val="009F60D1"/>
    <w:rsid w:val="009F749D"/>
    <w:rsid w:val="00A177A7"/>
    <w:rsid w:val="00A41A73"/>
    <w:rsid w:val="00A7215B"/>
    <w:rsid w:val="00AA49B6"/>
    <w:rsid w:val="00AA5DE3"/>
    <w:rsid w:val="00AC62E9"/>
    <w:rsid w:val="00AE2E7E"/>
    <w:rsid w:val="00AE4BD4"/>
    <w:rsid w:val="00AF1F17"/>
    <w:rsid w:val="00AF2E8C"/>
    <w:rsid w:val="00B374A1"/>
    <w:rsid w:val="00B720CC"/>
    <w:rsid w:val="00B9643A"/>
    <w:rsid w:val="00BB7605"/>
    <w:rsid w:val="00BC0B39"/>
    <w:rsid w:val="00BC5A3D"/>
    <w:rsid w:val="00C00AC4"/>
    <w:rsid w:val="00C03FF9"/>
    <w:rsid w:val="00C109E9"/>
    <w:rsid w:val="00C13160"/>
    <w:rsid w:val="00C20B75"/>
    <w:rsid w:val="00C24E71"/>
    <w:rsid w:val="00C336D8"/>
    <w:rsid w:val="00C34A5A"/>
    <w:rsid w:val="00C466CB"/>
    <w:rsid w:val="00C5152A"/>
    <w:rsid w:val="00C56DDD"/>
    <w:rsid w:val="00C57C69"/>
    <w:rsid w:val="00C71988"/>
    <w:rsid w:val="00C836E7"/>
    <w:rsid w:val="00C86460"/>
    <w:rsid w:val="00CA19CF"/>
    <w:rsid w:val="00CD50FB"/>
    <w:rsid w:val="00CD6056"/>
    <w:rsid w:val="00CE4E70"/>
    <w:rsid w:val="00CF5232"/>
    <w:rsid w:val="00D01CAD"/>
    <w:rsid w:val="00D04FF9"/>
    <w:rsid w:val="00D41C27"/>
    <w:rsid w:val="00D467B0"/>
    <w:rsid w:val="00D60DF8"/>
    <w:rsid w:val="00D758DA"/>
    <w:rsid w:val="00D766C0"/>
    <w:rsid w:val="00D8539E"/>
    <w:rsid w:val="00DB372F"/>
    <w:rsid w:val="00DC0124"/>
    <w:rsid w:val="00E114E5"/>
    <w:rsid w:val="00E418C0"/>
    <w:rsid w:val="00E4334C"/>
    <w:rsid w:val="00E638D5"/>
    <w:rsid w:val="00E72265"/>
    <w:rsid w:val="00E736EE"/>
    <w:rsid w:val="00E837D8"/>
    <w:rsid w:val="00EC7B14"/>
    <w:rsid w:val="00ED6A86"/>
    <w:rsid w:val="00EF1F4A"/>
    <w:rsid w:val="00F061A2"/>
    <w:rsid w:val="00F31A6E"/>
    <w:rsid w:val="00F720FD"/>
    <w:rsid w:val="00F726FA"/>
    <w:rsid w:val="00F749D1"/>
    <w:rsid w:val="00F949C1"/>
    <w:rsid w:val="00FA2C6D"/>
    <w:rsid w:val="00FB6B58"/>
    <w:rsid w:val="00FC09EC"/>
    <w:rsid w:val="00FC68E8"/>
    <w:rsid w:val="00FF35FD"/>
    <w:rsid w:val="00FF36EC"/>
    <w:rsid w:val="01244937"/>
    <w:rsid w:val="034744FE"/>
    <w:rsid w:val="044D2F90"/>
    <w:rsid w:val="094C3466"/>
    <w:rsid w:val="0A081A83"/>
    <w:rsid w:val="0AD55E09"/>
    <w:rsid w:val="0C94275B"/>
    <w:rsid w:val="0D4F1296"/>
    <w:rsid w:val="0F82766C"/>
    <w:rsid w:val="13993FE3"/>
    <w:rsid w:val="15660CC0"/>
    <w:rsid w:val="185D11EC"/>
    <w:rsid w:val="243D7569"/>
    <w:rsid w:val="2A545611"/>
    <w:rsid w:val="2FF73AF9"/>
    <w:rsid w:val="300D07B7"/>
    <w:rsid w:val="333B73C8"/>
    <w:rsid w:val="342923B6"/>
    <w:rsid w:val="344B2247"/>
    <w:rsid w:val="34914DCA"/>
    <w:rsid w:val="37212DB0"/>
    <w:rsid w:val="384653A1"/>
    <w:rsid w:val="3E5933FC"/>
    <w:rsid w:val="43F367B6"/>
    <w:rsid w:val="44C47D79"/>
    <w:rsid w:val="46272105"/>
    <w:rsid w:val="4886175E"/>
    <w:rsid w:val="49A05012"/>
    <w:rsid w:val="4B3A4096"/>
    <w:rsid w:val="4B670C31"/>
    <w:rsid w:val="4CAA1452"/>
    <w:rsid w:val="4D775994"/>
    <w:rsid w:val="4DAD7C18"/>
    <w:rsid w:val="4E910630"/>
    <w:rsid w:val="501A17DC"/>
    <w:rsid w:val="541C4108"/>
    <w:rsid w:val="54F37238"/>
    <w:rsid w:val="57925BF6"/>
    <w:rsid w:val="5AEA0EB8"/>
    <w:rsid w:val="5DC703F4"/>
    <w:rsid w:val="5E836CBA"/>
    <w:rsid w:val="5FDE04EB"/>
    <w:rsid w:val="6065714D"/>
    <w:rsid w:val="61780FCD"/>
    <w:rsid w:val="62B9572E"/>
    <w:rsid w:val="63C9369E"/>
    <w:rsid w:val="65C92186"/>
    <w:rsid w:val="699857E3"/>
    <w:rsid w:val="701E002F"/>
    <w:rsid w:val="74D15A49"/>
    <w:rsid w:val="74E62CAA"/>
    <w:rsid w:val="76913B7A"/>
    <w:rsid w:val="773E5289"/>
    <w:rsid w:val="7F032C25"/>
    <w:rsid w:val="7FC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9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link w:val="30"/>
    <w:unhideWhenUsed/>
    <w:qFormat/>
    <w:uiPriority w:val="99"/>
    <w:pPr>
      <w:spacing w:after="120"/>
      <w:ind w:left="283"/>
    </w:pPr>
  </w:style>
  <w:style w:type="paragraph" w:styleId="8">
    <w:name w:val="Body Text Indent 2"/>
    <w:basedOn w:val="1"/>
    <w:link w:val="26"/>
    <w:unhideWhenUsed/>
    <w:qFormat/>
    <w:uiPriority w:val="0"/>
    <w:pPr>
      <w:spacing w:after="0" w:line="240" w:lineRule="auto"/>
      <w:ind w:left="360"/>
    </w:pPr>
    <w:rPr>
      <w:rFonts w:ascii="Arial" w:hAnsi="Arial" w:eastAsia="Times New Roman" w:cs="Times New Roman"/>
      <w:sz w:val="24"/>
      <w:szCs w:val="24"/>
      <w:lang w:eastAsia="de-DE"/>
    </w:rPr>
  </w:style>
  <w:style w:type="paragraph" w:styleId="9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foot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0"/>
    <w:rPr>
      <w:color w:val="0000FF"/>
      <w:u w:val="single"/>
    </w:rPr>
  </w:style>
  <w:style w:type="character" w:styleId="20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1">
    <w:name w:val="Kopfzeile Zchn"/>
    <w:basedOn w:val="16"/>
    <w:link w:val="11"/>
    <w:qFormat/>
    <w:uiPriority w:val="99"/>
  </w:style>
  <w:style w:type="character" w:customStyle="1" w:styleId="22">
    <w:name w:val="Fußzeile Zchn"/>
    <w:basedOn w:val="16"/>
    <w:link w:val="10"/>
    <w:qFormat/>
    <w:uiPriority w:val="99"/>
  </w:style>
  <w:style w:type="paragraph" w:styleId="23">
    <w:name w:val="List Paragraph"/>
    <w:basedOn w:val="1"/>
    <w:qFormat/>
    <w:uiPriority w:val="99"/>
    <w:pPr>
      <w:ind w:left="720"/>
      <w:contextualSpacing/>
    </w:pPr>
  </w:style>
  <w:style w:type="character" w:customStyle="1" w:styleId="24">
    <w:name w:val="Überschrift 1 Zchn"/>
    <w:basedOn w:val="16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customStyle="1" w:styleId="25">
    <w:name w:val="Standard (Web)15"/>
    <w:basedOn w:val="1"/>
    <w:qFormat/>
    <w:uiPriority w:val="0"/>
    <w:pPr>
      <w:spacing w:before="100" w:beforeAutospacing="1" w:after="100" w:afterAutospacing="1" w:line="240" w:lineRule="auto"/>
      <w:ind w:left="450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customStyle="1" w:styleId="26">
    <w:name w:val="Textkörper-Einzug 2 Zchn"/>
    <w:basedOn w:val="16"/>
    <w:link w:val="8"/>
    <w:qFormat/>
    <w:uiPriority w:val="0"/>
    <w:rPr>
      <w:rFonts w:ascii="Arial" w:hAnsi="Arial" w:eastAsia="Times New Roman" w:cs="Times New Roman"/>
      <w:sz w:val="24"/>
      <w:szCs w:val="24"/>
      <w:lang w:eastAsia="de-DE"/>
    </w:rPr>
  </w:style>
  <w:style w:type="character" w:customStyle="1" w:styleId="27">
    <w:name w:val="Sprechblasentext Zchn"/>
    <w:basedOn w:val="16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8">
    <w:name w:val="Fußnotentext Zchn"/>
    <w:basedOn w:val="16"/>
    <w:link w:val="12"/>
    <w:semiHidden/>
    <w:qFormat/>
    <w:uiPriority w:val="99"/>
    <w:rPr>
      <w:sz w:val="20"/>
      <w:szCs w:val="20"/>
    </w:rPr>
  </w:style>
  <w:style w:type="character" w:customStyle="1" w:styleId="29">
    <w:name w:val="Textkörper Zchn"/>
    <w:basedOn w:val="16"/>
    <w:link w:val="6"/>
    <w:semiHidden/>
    <w:qFormat/>
    <w:uiPriority w:val="99"/>
  </w:style>
  <w:style w:type="character" w:customStyle="1" w:styleId="30">
    <w:name w:val="Textkörper-Zeileneinzug Zchn"/>
    <w:basedOn w:val="16"/>
    <w:link w:val="7"/>
    <w:qFormat/>
    <w:uiPriority w:val="99"/>
  </w:style>
  <w:style w:type="character" w:customStyle="1" w:styleId="31">
    <w:name w:val="Überschrift 3 Zchn"/>
    <w:basedOn w:val="1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2">
    <w:name w:val="Überschrift 4 Zchn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33">
    <w:name w:val="rem_adr"/>
    <w:basedOn w:val="1"/>
    <w:qFormat/>
    <w:uiPriority w:val="0"/>
    <w:pPr>
      <w:spacing w:after="0" w:line="260" w:lineRule="exact"/>
    </w:pPr>
    <w:rPr>
      <w:rFonts w:ascii="Arial Narrow" w:hAnsi="Arial Narrow" w:eastAsia="Times New Roman" w:cs="Arial"/>
      <w:szCs w:val="24"/>
      <w:lang w:eastAsia="de-DE"/>
    </w:rPr>
  </w:style>
  <w:style w:type="character" w:customStyle="1" w:styleId="34">
    <w:name w:val="Überschrift 2 Zchn"/>
    <w:basedOn w:val="16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3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de-DE" w:eastAsia="en-US" w:bidi="ar-SA"/>
    </w:rPr>
  </w:style>
  <w:style w:type="paragraph" w:customStyle="1" w:styleId="36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character" w:styleId="37">
    <w:name w:val="Placeholder Text"/>
    <w:basedOn w:val="16"/>
    <w:semiHidden/>
    <w:qFormat/>
    <w:uiPriority w:val="99"/>
    <w:rPr>
      <w:color w:val="666666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F9CD-ADCC-4097-8329-76B149F8A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258</Words>
  <Characters>1521</Characters>
  <Lines>212</Lines>
  <Paragraphs>58</Paragraphs>
  <TotalTime>7</TotalTime>
  <ScaleCrop>false</ScaleCrop>
  <LinksUpToDate>false</LinksUpToDate>
  <CharactersWithSpaces>1738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2021-09-15T13:49:00Z</dcterms:created>
  <cp:lastPrinted>2025-08-04T05:44:00Z</cp:lastPrinted>
  <dcterms:modified xsi:type="dcterms:W3CDTF">2025-11-20T05:49:40Z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eyJoZGlkIjoiYWY4YmQzYjZkOGNiNGRiMGM4NzQ0MzMyMjA1NzNhODUiLCJ1c2VySWQiOiIyOTg1MDY2NzAifQ==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CF12E091420849B7AC2B77011FD6277A_13</vt:lpwstr>
  </property>
</Properties>
</file>