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73354">
      <w:pPr>
        <w:spacing w:line="241" w:lineRule="auto"/>
        <w:rPr>
          <w:rFonts w:ascii="Arial"/>
          <w:sz w:val="21"/>
        </w:rPr>
      </w:pPr>
      <w:r>
        <w:rPr>
          <w:color w:val="404040" w:themeColor="text1" w:themeTint="BF"/>
          <w:sz w:val="24"/>
          <w:szCs w:val="24"/>
          <w14:textFill>
            <w14:solidFill>
              <w14:schemeClr w14:val="tx1">
                <w14:lumMod w14:val="75000"/>
                <w14:lumOff w14:val="25000"/>
              </w14:schemeClr>
            </w14:solidFill>
          </w14:textFill>
        </w:rPr>
        <w:drawing>
          <wp:anchor distT="0" distB="0" distL="0" distR="0" simplePos="0" relativeHeight="251664384" behindDoc="0" locked="0" layoutInCell="1" allowOverlap="1">
            <wp:simplePos x="0" y="0"/>
            <wp:positionH relativeFrom="column">
              <wp:posOffset>7430135</wp:posOffset>
            </wp:positionH>
            <wp:positionV relativeFrom="paragraph">
              <wp:posOffset>-406400</wp:posOffset>
            </wp:positionV>
            <wp:extent cx="2086610" cy="1418590"/>
            <wp:effectExtent l="0" t="0" r="8890" b="635"/>
            <wp:wrapNone/>
            <wp:docPr id="3" name="IM 2"/>
            <wp:cNvGraphicFramePr/>
            <a:graphic xmlns:a="http://schemas.openxmlformats.org/drawingml/2006/main">
              <a:graphicData uri="http://schemas.openxmlformats.org/drawingml/2006/picture">
                <pic:pic xmlns:pic="http://schemas.openxmlformats.org/drawingml/2006/picture">
                  <pic:nvPicPr>
                    <pic:cNvPr id="3" name="IM 2"/>
                    <pic:cNvPicPr/>
                  </pic:nvPicPr>
                  <pic:blipFill>
                    <a:blip r:embed="rId13"/>
                    <a:stretch>
                      <a:fillRect/>
                    </a:stretch>
                  </pic:blipFill>
                  <pic:spPr>
                    <a:xfrm>
                      <a:off x="0" y="0"/>
                      <a:ext cx="2086610" cy="1418590"/>
                    </a:xfrm>
                    <a:prstGeom prst="rect">
                      <a:avLst/>
                    </a:prstGeom>
                  </pic:spPr>
                </pic:pic>
              </a:graphicData>
            </a:graphic>
          </wp:anchor>
        </w:drawing>
      </w:r>
    </w:p>
    <w:p w14:paraId="48E58638">
      <w:pPr>
        <w:spacing w:line="241" w:lineRule="auto"/>
        <w:rPr>
          <w:rFonts w:ascii="Arial"/>
          <w:sz w:val="21"/>
        </w:rPr>
      </w:pPr>
    </w:p>
    <w:p w14:paraId="2481D66D">
      <w:pPr>
        <w:spacing w:before="149" w:line="199" w:lineRule="auto"/>
        <w:outlineLvl w:val="0"/>
        <w:rPr>
          <w:rFonts w:ascii="Arial" w:hAnsi="Arial" w:eastAsia="Arial" w:cs="Arial"/>
          <w:sz w:val="52"/>
          <w:szCs w:val="52"/>
        </w:rPr>
      </w:pPr>
      <w:r>
        <w:rPr>
          <w:rFonts w:ascii="Arial" w:hAnsi="Arial" w:eastAsia="Arial" w:cs="Arial"/>
          <w:sz w:val="52"/>
          <w:szCs w:val="52"/>
        </w:rPr>
        <w:t>Appendix 1 – Service Overview and Price List</w:t>
      </w:r>
    </w:p>
    <w:p w14:paraId="1D87E831">
      <w:pPr>
        <w:pStyle w:val="2"/>
        <w:spacing w:before="80" w:line="322" w:lineRule="exact"/>
        <w:ind w:left="5"/>
        <w:outlineLvl w:val="0"/>
        <w:rPr>
          <w:sz w:val="20"/>
          <w:szCs w:val="20"/>
        </w:rPr>
      </w:pPr>
      <w:r>
        <w:rPr>
          <w:rFonts w:hint="eastAsia"/>
          <w:sz w:val="20"/>
          <w:szCs w:val="20"/>
        </w:rPr>
        <w:t>Version: V08.2025</w:t>
      </w:r>
    </w:p>
    <w:p w14:paraId="71C05CDE">
      <w:pPr>
        <w:spacing w:line="122" w:lineRule="exact"/>
      </w:pPr>
    </w:p>
    <w:p w14:paraId="55FE3893">
      <w:pPr>
        <w:spacing w:line="122" w:lineRule="exact"/>
        <w:sectPr>
          <w:pgSz w:w="16839" w:h="11906"/>
          <w:pgMar w:top="907" w:right="986" w:bottom="0" w:left="1440" w:header="0" w:footer="0" w:gutter="0"/>
          <w:cols w:equalWidth="0" w:num="1">
            <w:col w:w="14412"/>
          </w:cols>
        </w:sectPr>
      </w:pPr>
    </w:p>
    <w:p w14:paraId="3F3C2201">
      <w:pPr>
        <w:spacing w:line="254" w:lineRule="auto"/>
        <w:rPr>
          <w:rFonts w:ascii="Arial"/>
          <w:sz w:val="21"/>
        </w:rPr>
      </w:pPr>
    </w:p>
    <w:p w14:paraId="272DD705">
      <w:pPr>
        <w:pStyle w:val="2"/>
        <w:spacing w:before="64" w:line="252" w:lineRule="auto"/>
        <w:ind w:left="9" w:right="163" w:firstLine="8"/>
        <w:rPr>
          <w:spacing w:val="4"/>
        </w:rPr>
      </w:pPr>
    </w:p>
    <w:p w14:paraId="2D18A1BE">
      <w:pPr>
        <w:pStyle w:val="2"/>
        <w:spacing w:before="267" w:line="255" w:lineRule="auto"/>
        <w:ind w:left="9" w:right="61" w:firstLine="7"/>
        <w:rPr>
          <w:spacing w:val="3"/>
        </w:rPr>
      </w:pPr>
      <w:r>
        <w:rPr>
          <w:rFonts w:hint="default"/>
          <w:spacing w:val="3"/>
        </w:rPr>
        <w:t>This appendix is an integral part of the Tax Consulting Agreement and documents the service packages, additional services, and respective prices valid at the time of contract conclusion.</w:t>
      </w:r>
    </w:p>
    <w:p w14:paraId="7703374B">
      <w:pPr>
        <w:pStyle w:val="2"/>
        <w:spacing w:before="267" w:line="255" w:lineRule="auto"/>
        <w:ind w:left="9" w:right="61" w:firstLine="7"/>
        <w:rPr>
          <w:rFonts w:hint="default"/>
          <w:spacing w:val="3"/>
        </w:rPr>
      </w:pPr>
      <w:r>
        <w:rPr>
          <w:rFonts w:hint="default"/>
          <w:spacing w:val="3"/>
        </w:rPr>
        <w:t>The objective of this overview is to present the offered services transparently and comprehensibly. Clients can configure an individual service package based on this information. The prices apply unless otherwise agreed in writing in individual cases.</w:t>
      </w:r>
    </w:p>
    <w:p w14:paraId="6008AA8B">
      <w:pPr>
        <w:pStyle w:val="2"/>
        <w:spacing w:before="267" w:line="255" w:lineRule="auto"/>
        <w:ind w:left="9" w:right="61" w:firstLine="7"/>
        <w:rPr>
          <w:rFonts w:hint="default"/>
          <w:spacing w:val="3"/>
        </w:rPr>
      </w:pPr>
      <w:r>
        <w:rPr>
          <w:rFonts w:hint="default"/>
          <w:spacing w:val="3"/>
        </w:rPr>
        <w:t>The listed prices take into account both the statutory requirements of the German Tax Consultant Remuneration Ordinance (Steuerberatervergütungsverordnung - StBVV) and the scaling effects of a highly digitized consulting model.</w:t>
      </w:r>
    </w:p>
    <w:p w14:paraId="7A82D5AD">
      <w:pPr>
        <w:pStyle w:val="2"/>
        <w:spacing w:before="267" w:line="255" w:lineRule="auto"/>
        <w:ind w:left="9" w:right="61" w:firstLine="7"/>
        <w:rPr>
          <w:rFonts w:hint="default"/>
          <w:spacing w:val="3"/>
        </w:rPr>
      </w:pPr>
      <w:r>
        <w:rPr>
          <w:rFonts w:hint="default"/>
          <w:spacing w:val="3"/>
        </w:rPr>
        <w:t>All services are rendered with due diligence, in compliance with statutory provisions and the Professional Code of Conduct for Tax Consultants (Berufsordnung für Steuerberater - BOStB).</w:t>
      </w:r>
    </w:p>
    <w:p w14:paraId="2C1AEFFC">
      <w:pPr>
        <w:pStyle w:val="2"/>
        <w:spacing w:before="267" w:line="255" w:lineRule="auto"/>
        <w:ind w:left="9" w:right="61" w:firstLine="7"/>
        <w:rPr>
          <w:rFonts w:hint="default"/>
          <w:spacing w:val="3"/>
        </w:rPr>
      </w:pPr>
      <w:r>
        <w:rPr>
          <w:rFonts w:hint="default"/>
          <w:spacing w:val="3"/>
        </w:rPr>
        <w:t>The additional options contained in this overview can be booked as needed. Services that are particularly effort-dependent – such as inquiries from tax authorities – are billed according to a transparent hourly rate (see items in the table).</w:t>
      </w:r>
    </w:p>
    <w:p w14:paraId="08F52CD2">
      <w:pPr>
        <w:pStyle w:val="2"/>
        <w:spacing w:before="267" w:line="255" w:lineRule="auto"/>
        <w:ind w:left="9" w:right="61" w:firstLine="7"/>
        <w:rPr>
          <w:rFonts w:hint="default"/>
          <w:spacing w:val="3"/>
        </w:rPr>
      </w:pPr>
      <w:r>
        <w:rPr>
          <w:rFonts w:hint="default"/>
          <w:b/>
          <w:bCs/>
          <w:spacing w:val="3"/>
        </w:rPr>
        <w:t>Note: </w:t>
      </w:r>
      <w:r>
        <w:rPr>
          <w:rFonts w:hint="default"/>
          <w:spacing w:val="3"/>
        </w:rPr>
        <w:t>All stated prices are net, plus the applicable statutory value-added tax, if tax liability exists.</w:t>
      </w:r>
    </w:p>
    <w:p w14:paraId="041CC2FF">
      <w:pPr>
        <w:pStyle w:val="2"/>
        <w:spacing w:before="267" w:line="255" w:lineRule="auto"/>
        <w:ind w:left="9" w:right="61" w:firstLine="7"/>
        <w:rPr>
          <w:spacing w:val="3"/>
        </w:rPr>
      </w:pPr>
    </w:p>
    <w:p w14:paraId="0D488CFD">
      <w:pPr>
        <w:pStyle w:val="2"/>
        <w:spacing w:before="267" w:line="255" w:lineRule="auto"/>
        <w:ind w:left="9" w:right="61" w:firstLine="7"/>
        <w:rPr>
          <w:spacing w:val="3"/>
        </w:rPr>
      </w:pPr>
    </w:p>
    <w:p w14:paraId="02701EAE">
      <w:pPr>
        <w:pStyle w:val="2"/>
        <w:spacing w:before="267" w:line="255" w:lineRule="auto"/>
        <w:ind w:left="9" w:right="61" w:firstLine="7"/>
        <w:rPr>
          <w:spacing w:val="3"/>
        </w:rPr>
      </w:pPr>
    </w:p>
    <w:p w14:paraId="233949A4">
      <w:pPr>
        <w:pStyle w:val="2"/>
        <w:spacing w:before="267" w:line="255" w:lineRule="auto"/>
        <w:ind w:left="9" w:right="61" w:firstLine="7"/>
        <w:rPr>
          <w:spacing w:val="3"/>
        </w:rPr>
      </w:pPr>
      <w:bookmarkStart w:id="0" w:name="_GoBack"/>
      <w:bookmarkEnd w:id="0"/>
    </w:p>
    <w:p w14:paraId="7C719A96">
      <w:pPr>
        <w:pStyle w:val="2"/>
        <w:spacing w:before="267" w:line="255" w:lineRule="auto"/>
        <w:ind w:right="61"/>
        <w:rPr>
          <w:spacing w:val="3"/>
        </w:rPr>
      </w:pPr>
    </w:p>
    <w:p w14:paraId="3ACCA1A2">
      <w:pPr>
        <w:pStyle w:val="2"/>
        <w:spacing w:before="267" w:line="255" w:lineRule="auto"/>
        <w:ind w:right="61"/>
      </w:pPr>
    </w:p>
    <w:p w14:paraId="5E4A9589">
      <w:pPr>
        <w:pStyle w:val="2"/>
        <w:spacing w:before="267" w:line="255" w:lineRule="auto"/>
        <w:ind w:right="61"/>
      </w:pPr>
    </w:p>
    <w:tbl>
      <w:tblPr>
        <w:tblStyle w:val="8"/>
        <w:tblW w:w="14033" w:type="dxa"/>
        <w:tblInd w:w="2" w:type="dxa"/>
        <w:tblBorders>
          <w:top w:val="single" w:color="BEBEBE" w:sz="2" w:space="0"/>
          <w:left w:val="single" w:color="BEBEBE" w:sz="2" w:space="0"/>
          <w:bottom w:val="single" w:color="BEBEBE" w:sz="2" w:space="0"/>
          <w:right w:val="single" w:color="BEBEBE" w:sz="2" w:space="0"/>
          <w:insideH w:val="none" w:color="auto" w:sz="0" w:space="0"/>
          <w:insideV w:val="none" w:color="auto" w:sz="0" w:space="0"/>
        </w:tblBorders>
        <w:shd w:val="clear" w:color="auto" w:fill="FAE2D5"/>
        <w:tblLayout w:type="fixed"/>
        <w:tblCellMar>
          <w:top w:w="0" w:type="dxa"/>
          <w:left w:w="0" w:type="dxa"/>
          <w:bottom w:w="0" w:type="dxa"/>
          <w:right w:w="0" w:type="dxa"/>
        </w:tblCellMar>
      </w:tblPr>
      <w:tblGrid>
        <w:gridCol w:w="14033"/>
      </w:tblGrid>
      <w:tr w14:paraId="3A257D17">
        <w:tblPrEx>
          <w:tblBorders>
            <w:top w:val="single" w:color="BEBEBE" w:sz="2" w:space="0"/>
            <w:left w:val="single" w:color="BEBEBE" w:sz="2" w:space="0"/>
            <w:bottom w:val="single" w:color="BEBEBE" w:sz="2" w:space="0"/>
            <w:right w:val="single" w:color="BEBEBE" w:sz="2" w:space="0"/>
            <w:insideH w:val="none" w:color="auto" w:sz="0" w:space="0"/>
            <w:insideV w:val="none" w:color="auto" w:sz="0" w:space="0"/>
          </w:tblBorders>
          <w:shd w:val="clear" w:color="auto" w:fill="FAE2D5"/>
          <w:tblCellMar>
            <w:top w:w="0" w:type="dxa"/>
            <w:left w:w="0" w:type="dxa"/>
            <w:bottom w:w="0" w:type="dxa"/>
            <w:right w:w="0" w:type="dxa"/>
          </w:tblCellMar>
        </w:tblPrEx>
        <w:trPr>
          <w:trHeight w:val="643" w:hRule="atLeast"/>
        </w:trPr>
        <w:tc>
          <w:tcPr>
            <w:tcW w:w="14033" w:type="dxa"/>
            <w:shd w:val="clear" w:color="auto" w:fill="FAE2D5"/>
            <w:vAlign w:val="top"/>
          </w:tcPr>
          <w:p w14:paraId="449FDBB4">
            <w:pPr>
              <w:pStyle w:val="9"/>
              <w:spacing w:before="179" w:line="286" w:lineRule="exact"/>
              <w:ind w:left="124"/>
            </w:pPr>
            <w:r>
              <w:rPr>
                <w:b/>
                <w:bCs/>
              </w:rPr>
              <w:t>Mandatory Module</w:t>
            </w:r>
          </w:p>
        </w:tc>
      </w:tr>
    </w:tbl>
    <w:p w14:paraId="3BF7B6F9">
      <w:pPr>
        <w:spacing w:before="13"/>
        <w:rPr>
          <w:rFonts w:ascii="Segoe UI" w:hAnsi="Segoe UI" w:eastAsia="Segoe UI" w:cs="Segoe UI"/>
          <w:i w:val="0"/>
          <w:iCs w:val="0"/>
          <w:caps w:val="0"/>
          <w:color w:val="0F1115"/>
          <w:spacing w:val="0"/>
          <w:sz w:val="19"/>
          <w:szCs w:val="19"/>
          <w:shd w:val="clear" w:fill="FFFFFF"/>
        </w:rPr>
      </w:pPr>
      <w:r>
        <w:rPr>
          <w:rFonts w:ascii="Segoe UI" w:hAnsi="Segoe UI" w:eastAsia="Segoe UI" w:cs="Segoe UI"/>
          <w:i w:val="0"/>
          <w:iCs w:val="0"/>
          <w:caps w:val="0"/>
          <w:color w:val="0F1115"/>
          <w:spacing w:val="0"/>
          <w:sz w:val="19"/>
          <w:szCs w:val="19"/>
          <w:shd w:val="clear" w:fill="FFFFFF"/>
        </w:rPr>
        <w:t>The Complete VAT Service includes the preparation and timely submission of twelve monthly VAT preliminary returns and one annual VAT return to the competent German tax office. An automated review of the submitted data for completeness and consistency is performed.</w:t>
      </w:r>
    </w:p>
    <w:p w14:paraId="12F3C6C3">
      <w:pPr>
        <w:spacing w:before="13"/>
        <w:rPr>
          <w:rFonts w:ascii="Segoe UI" w:hAnsi="Segoe UI" w:eastAsia="Segoe UI" w:cs="Segoe UI"/>
          <w:i w:val="0"/>
          <w:iCs w:val="0"/>
          <w:caps w:val="0"/>
          <w:color w:val="0F1115"/>
          <w:spacing w:val="0"/>
          <w:sz w:val="19"/>
          <w:szCs w:val="19"/>
          <w:shd w:val="clear" w:fill="FFFFFF"/>
        </w:rPr>
      </w:pPr>
    </w:p>
    <w:tbl>
      <w:tblPr>
        <w:tblStyle w:val="8"/>
        <w:tblW w:w="14054" w:type="dxa"/>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fixed"/>
        <w:tblCellMar>
          <w:top w:w="0" w:type="dxa"/>
          <w:left w:w="0" w:type="dxa"/>
          <w:bottom w:w="0" w:type="dxa"/>
          <w:right w:w="0" w:type="dxa"/>
        </w:tblCellMar>
      </w:tblPr>
      <w:tblGrid>
        <w:gridCol w:w="2793"/>
        <w:gridCol w:w="3118"/>
        <w:gridCol w:w="3988"/>
        <w:gridCol w:w="2436"/>
        <w:gridCol w:w="1719"/>
      </w:tblGrid>
      <w:tr w14:paraId="1FA4A0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445" w:hRule="atLeast"/>
          <w:jc w:val="center"/>
        </w:trPr>
        <w:tc>
          <w:tcPr>
            <w:tcW w:w="2793" w:type="dxa"/>
            <w:tcBorders>
              <w:bottom w:val="single" w:color="666666" w:sz="10" w:space="0"/>
            </w:tcBorders>
            <w:shd w:val="clear" w:color="auto" w:fill="7F7F7F"/>
            <w:vAlign w:val="top"/>
          </w:tcPr>
          <w:p w14:paraId="02AD710B">
            <w:pPr>
              <w:pStyle w:val="9"/>
              <w:spacing w:before="52" w:line="268" w:lineRule="auto"/>
              <w:ind w:left="995" w:right="791" w:hanging="199"/>
              <w:jc w:val="left"/>
              <w:rPr>
                <w:color w:val="0000FF"/>
              </w:rPr>
            </w:pPr>
            <w:r>
              <w:rPr>
                <w:b/>
                <w:bCs/>
                <w:color w:val="FFFFFF" w:themeColor="background1"/>
                <w14:textFill>
                  <w14:solidFill>
                    <w14:schemeClr w14:val="bg1"/>
                  </w14:solidFill>
                </w14:textFill>
              </w:rPr>
              <w:t>Business Size</w:t>
            </w:r>
          </w:p>
        </w:tc>
        <w:tc>
          <w:tcPr>
            <w:tcW w:w="3118" w:type="dxa"/>
            <w:tcBorders>
              <w:bottom w:val="single" w:color="666666" w:sz="10" w:space="0"/>
            </w:tcBorders>
            <w:shd w:val="clear" w:color="auto" w:fill="7F7F7F"/>
            <w:vAlign w:val="top"/>
          </w:tcPr>
          <w:p w14:paraId="5AB26C91">
            <w:pPr>
              <w:pStyle w:val="9"/>
              <w:spacing w:before="53" w:line="269" w:lineRule="auto"/>
              <w:ind w:left="799" w:right="491" w:hanging="295"/>
              <w:jc w:val="left"/>
            </w:pPr>
            <w:r>
              <w:rPr>
                <w:b/>
                <w:bCs/>
                <w:color w:val="FFFFFF" w:themeColor="background1"/>
                <w14:textFill>
                  <w14:solidFill>
                    <w14:schemeClr w14:val="bg1"/>
                  </w14:solidFill>
                </w14:textFill>
              </w:rPr>
              <w:t>Accounting</w:t>
            </w:r>
            <w:r>
              <w:rPr>
                <w:rFonts w:hint="eastAsia"/>
                <w:b/>
                <w:bCs/>
                <w:color w:val="FFFFFF" w:themeColor="background1"/>
                <w:lang w:val="en-US" w:eastAsia="zh-CN"/>
                <w14:textFill>
                  <w14:solidFill>
                    <w14:schemeClr w14:val="bg1"/>
                  </w14:solidFill>
                </w14:textFill>
              </w:rPr>
              <w:t xml:space="preserve"> </w:t>
            </w:r>
            <w:r>
              <w:rPr>
                <w:b/>
                <w:bCs/>
                <w:color w:val="FFFFFF" w:themeColor="background1"/>
                <w14:textFill>
                  <w14:solidFill>
                    <w14:schemeClr w14:val="bg1"/>
                  </w14:solidFill>
                </w14:textFill>
              </w:rPr>
              <w:t>Entries/Year</w:t>
            </w:r>
          </w:p>
        </w:tc>
        <w:tc>
          <w:tcPr>
            <w:tcW w:w="3988" w:type="dxa"/>
            <w:tcBorders>
              <w:bottom w:val="single" w:color="666666" w:sz="10" w:space="0"/>
            </w:tcBorders>
            <w:shd w:val="clear" w:color="auto" w:fill="7F7F7F"/>
            <w:vAlign w:val="top"/>
          </w:tcPr>
          <w:p w14:paraId="709F440E">
            <w:pPr>
              <w:pStyle w:val="9"/>
              <w:spacing w:before="53" w:line="268" w:lineRule="auto"/>
              <w:ind w:left="1458" w:right="1111" w:hanging="334"/>
              <w:jc w:val="left"/>
            </w:pPr>
            <w:r>
              <w:rPr>
                <w:b/>
                <w:bCs/>
                <w:color w:val="FFFFFF" w:themeColor="background1"/>
                <w14:textFill>
                  <w14:solidFill>
                    <w14:schemeClr w14:val="bg1"/>
                  </w14:solidFill>
                </w14:textFill>
              </w:rPr>
              <w:t>Annual Turnover (EUR)</w:t>
            </w:r>
          </w:p>
        </w:tc>
        <w:tc>
          <w:tcPr>
            <w:tcW w:w="2436" w:type="dxa"/>
            <w:tcBorders>
              <w:bottom w:val="single" w:color="666666" w:sz="10" w:space="0"/>
            </w:tcBorders>
            <w:shd w:val="clear" w:color="auto" w:fill="7F7F7F"/>
            <w:vAlign w:val="top"/>
          </w:tcPr>
          <w:p w14:paraId="194676BA">
            <w:pPr>
              <w:pStyle w:val="9"/>
              <w:spacing w:before="54" w:line="268" w:lineRule="auto"/>
              <w:ind w:left="708" w:right="663" w:hanging="29"/>
              <w:jc w:val="left"/>
            </w:pPr>
            <w:r>
              <w:rPr>
                <w:b/>
                <w:bCs/>
                <w:color w:val="FFFFFF" w:themeColor="background1"/>
                <w14:textFill>
                  <w14:solidFill>
                    <w14:schemeClr w14:val="bg1"/>
                  </w14:solidFill>
                </w14:textFill>
              </w:rPr>
              <w:t>Price 1st Year</w:t>
            </w:r>
          </w:p>
        </w:tc>
        <w:tc>
          <w:tcPr>
            <w:tcW w:w="1719" w:type="dxa"/>
            <w:tcBorders>
              <w:bottom w:val="single" w:color="666666" w:sz="10" w:space="0"/>
            </w:tcBorders>
            <w:shd w:val="clear" w:color="auto" w:fill="7F7F7F"/>
            <w:vAlign w:val="top"/>
          </w:tcPr>
          <w:p w14:paraId="646C943A">
            <w:pPr>
              <w:pStyle w:val="9"/>
              <w:spacing w:before="53" w:line="269" w:lineRule="auto"/>
              <w:ind w:left="426" w:right="159" w:hanging="252"/>
              <w:jc w:val="left"/>
            </w:pPr>
            <w:r>
              <w:rPr>
                <w:b/>
                <w:bCs/>
                <w:color w:val="FFFFFF" w:themeColor="background1"/>
                <w14:textFill>
                  <w14:solidFill>
                    <w14:schemeClr w14:val="bg1"/>
                  </w14:solidFill>
                </w14:textFill>
              </w:rPr>
              <w:t>Price 2nd Year &amp; onwards</w:t>
            </w:r>
          </w:p>
        </w:tc>
      </w:tr>
      <w:tr w14:paraId="681C53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1078" w:hRule="atLeast"/>
          <w:jc w:val="center"/>
        </w:trPr>
        <w:tc>
          <w:tcPr>
            <w:tcW w:w="2793" w:type="dxa"/>
            <w:tcBorders>
              <w:top w:val="single" w:color="666666" w:sz="10" w:space="0"/>
            </w:tcBorders>
            <w:vAlign w:val="top"/>
          </w:tcPr>
          <w:p w14:paraId="0A6F4997">
            <w:pPr>
              <w:pStyle w:val="9"/>
              <w:spacing w:before="260" w:line="268" w:lineRule="auto"/>
              <w:ind w:left="993" w:right="701" w:hanging="278"/>
            </w:pPr>
            <w:r>
              <w:rPr>
                <w:b/>
                <w:bCs/>
                <w:spacing w:val="3"/>
              </w:rPr>
              <w:t>Micro-Seller</w:t>
            </w:r>
          </w:p>
        </w:tc>
        <w:tc>
          <w:tcPr>
            <w:tcW w:w="3118" w:type="dxa"/>
            <w:tcBorders>
              <w:top w:val="single" w:color="666666" w:sz="10" w:space="0"/>
            </w:tcBorders>
            <w:vAlign w:val="top"/>
          </w:tcPr>
          <w:p w14:paraId="6ECD2A98">
            <w:pPr>
              <w:spacing w:line="335" w:lineRule="auto"/>
              <w:rPr>
                <w:rFonts w:ascii="Arial"/>
                <w:sz w:val="21"/>
              </w:rPr>
            </w:pPr>
          </w:p>
          <w:p w14:paraId="430F9FE7">
            <w:pPr>
              <w:pStyle w:val="9"/>
              <w:spacing w:before="65" w:line="304" w:lineRule="exact"/>
              <w:ind w:left="1062"/>
            </w:pPr>
            <w:r>
              <w:rPr>
                <w:spacing w:val="-3"/>
                <w:position w:val="3"/>
              </w:rPr>
              <w:t>≤</w:t>
            </w:r>
            <w:r>
              <w:rPr>
                <w:spacing w:val="19"/>
                <w:w w:val="101"/>
                <w:position w:val="3"/>
              </w:rPr>
              <w:t xml:space="preserve"> </w:t>
            </w:r>
            <w:r>
              <w:rPr>
                <w:spacing w:val="-3"/>
                <w:position w:val="3"/>
              </w:rPr>
              <w:t>1.200</w:t>
            </w:r>
          </w:p>
        </w:tc>
        <w:tc>
          <w:tcPr>
            <w:tcW w:w="3988" w:type="dxa"/>
            <w:tcBorders>
              <w:top w:val="single" w:color="666666" w:sz="10" w:space="0"/>
            </w:tcBorders>
            <w:vAlign w:val="top"/>
          </w:tcPr>
          <w:p w14:paraId="1250DB15">
            <w:pPr>
              <w:pStyle w:val="9"/>
              <w:spacing w:before="264" w:line="260" w:lineRule="auto"/>
              <w:ind w:left="1583" w:right="1461" w:hanging="91"/>
            </w:pPr>
            <w:r>
              <w:rPr>
                <w:spacing w:val="-1"/>
              </w:rPr>
              <w:t>≤</w:t>
            </w:r>
            <w:r>
              <w:rPr>
                <w:spacing w:val="15"/>
                <w:w w:val="101"/>
              </w:rPr>
              <w:t xml:space="preserve"> </w:t>
            </w:r>
            <w:r>
              <w:rPr>
                <w:spacing w:val="-1"/>
              </w:rPr>
              <w:t>50.000</w:t>
            </w:r>
            <w:r>
              <w:rPr>
                <w:rFonts w:hint="eastAsia"/>
                <w:spacing w:val="-1"/>
                <w:lang w:val="en-US" w:eastAsia="zh-CN"/>
              </w:rPr>
              <w:t xml:space="preserve"> </w:t>
            </w:r>
            <w:r>
              <w:rPr>
                <w:spacing w:val="-1"/>
              </w:rPr>
              <w:t>€</w:t>
            </w:r>
            <w:r>
              <w:t xml:space="preserve"> </w:t>
            </w:r>
          </w:p>
        </w:tc>
        <w:tc>
          <w:tcPr>
            <w:tcW w:w="2436" w:type="dxa"/>
            <w:tcBorders>
              <w:top w:val="single" w:color="666666" w:sz="10" w:space="0"/>
            </w:tcBorders>
            <w:vAlign w:val="top"/>
          </w:tcPr>
          <w:p w14:paraId="7485366F">
            <w:pPr>
              <w:spacing w:line="335" w:lineRule="auto"/>
              <w:rPr>
                <w:rFonts w:ascii="Arial"/>
                <w:sz w:val="21"/>
              </w:rPr>
            </w:pPr>
          </w:p>
          <w:p w14:paraId="35F89A6B">
            <w:pPr>
              <w:pStyle w:val="9"/>
              <w:spacing w:before="65" w:line="304" w:lineRule="exact"/>
              <w:ind w:left="1028"/>
            </w:pPr>
            <w:r>
              <w:rPr>
                <w:position w:val="3"/>
              </w:rPr>
              <w:t>79</w:t>
            </w:r>
            <w:r>
              <w:rPr>
                <w:spacing w:val="6"/>
                <w:position w:val="3"/>
              </w:rPr>
              <w:t xml:space="preserve"> </w:t>
            </w:r>
            <w:r>
              <w:rPr>
                <w:position w:val="3"/>
              </w:rPr>
              <w:t>€</w:t>
            </w:r>
          </w:p>
        </w:tc>
        <w:tc>
          <w:tcPr>
            <w:tcW w:w="1719" w:type="dxa"/>
            <w:tcBorders>
              <w:top w:val="single" w:color="666666" w:sz="10" w:space="0"/>
            </w:tcBorders>
            <w:vAlign w:val="top"/>
          </w:tcPr>
          <w:p w14:paraId="3351A5EA">
            <w:pPr>
              <w:spacing w:line="335" w:lineRule="auto"/>
              <w:rPr>
                <w:rFonts w:ascii="Arial"/>
                <w:sz w:val="21"/>
              </w:rPr>
            </w:pPr>
          </w:p>
          <w:p w14:paraId="4FE12CD4">
            <w:pPr>
              <w:pStyle w:val="9"/>
              <w:spacing w:before="65" w:line="304" w:lineRule="exact"/>
              <w:ind w:left="841"/>
            </w:pPr>
            <w:r>
              <w:rPr>
                <w:spacing w:val="1"/>
                <w:position w:val="3"/>
              </w:rPr>
              <w:t>49</w:t>
            </w:r>
            <w:r>
              <w:rPr>
                <w:spacing w:val="8"/>
                <w:position w:val="3"/>
              </w:rPr>
              <w:t xml:space="preserve"> </w:t>
            </w:r>
            <w:r>
              <w:rPr>
                <w:spacing w:val="1"/>
                <w:position w:val="3"/>
              </w:rPr>
              <w:t>€</w:t>
            </w:r>
          </w:p>
        </w:tc>
      </w:tr>
      <w:tr w14:paraId="54EA47B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1088" w:hRule="atLeast"/>
          <w:jc w:val="center"/>
        </w:trPr>
        <w:tc>
          <w:tcPr>
            <w:tcW w:w="2793" w:type="dxa"/>
            <w:vAlign w:val="top"/>
          </w:tcPr>
          <w:p w14:paraId="632F05C8">
            <w:pPr>
              <w:pStyle w:val="9"/>
              <w:spacing w:before="271" w:line="268" w:lineRule="auto"/>
              <w:ind w:left="999" w:right="648" w:hanging="335"/>
            </w:pPr>
            <w:r>
              <w:rPr>
                <w:b/>
                <w:bCs/>
                <w:spacing w:val="3"/>
              </w:rPr>
              <w:t>Small Seller</w:t>
            </w:r>
          </w:p>
        </w:tc>
        <w:tc>
          <w:tcPr>
            <w:tcW w:w="3118" w:type="dxa"/>
            <w:vAlign w:val="top"/>
          </w:tcPr>
          <w:p w14:paraId="37798394">
            <w:pPr>
              <w:spacing w:line="344" w:lineRule="auto"/>
              <w:rPr>
                <w:rFonts w:ascii="Arial"/>
                <w:sz w:val="21"/>
              </w:rPr>
            </w:pPr>
          </w:p>
          <w:p w14:paraId="5A617303">
            <w:pPr>
              <w:pStyle w:val="9"/>
              <w:spacing w:before="65" w:line="304" w:lineRule="exact"/>
              <w:ind w:left="605"/>
            </w:pPr>
            <w:r>
              <w:rPr>
                <w:spacing w:val="-1"/>
                <w:position w:val="3"/>
              </w:rPr>
              <w:t>1.200</w:t>
            </w:r>
            <w:r>
              <w:rPr>
                <w:spacing w:val="27"/>
                <w:w w:val="101"/>
                <w:position w:val="3"/>
              </w:rPr>
              <w:t xml:space="preserve"> </w:t>
            </w:r>
            <w:r>
              <w:rPr>
                <w:spacing w:val="-1"/>
                <w:position w:val="3"/>
              </w:rPr>
              <w:t>&lt; X</w:t>
            </w:r>
            <w:r>
              <w:rPr>
                <w:spacing w:val="35"/>
                <w:w w:val="101"/>
                <w:position w:val="3"/>
              </w:rPr>
              <w:t xml:space="preserve"> </w:t>
            </w:r>
            <w:r>
              <w:rPr>
                <w:spacing w:val="-1"/>
                <w:position w:val="3"/>
              </w:rPr>
              <w:t>≤</w:t>
            </w:r>
            <w:r>
              <w:rPr>
                <w:spacing w:val="13"/>
                <w:w w:val="101"/>
                <w:position w:val="3"/>
              </w:rPr>
              <w:t xml:space="preserve"> </w:t>
            </w:r>
            <w:r>
              <w:rPr>
                <w:spacing w:val="-1"/>
                <w:position w:val="3"/>
              </w:rPr>
              <w:t>8.000</w:t>
            </w:r>
          </w:p>
        </w:tc>
        <w:tc>
          <w:tcPr>
            <w:tcW w:w="3988" w:type="dxa"/>
            <w:vAlign w:val="top"/>
          </w:tcPr>
          <w:p w14:paraId="57B96EE7">
            <w:pPr>
              <w:pStyle w:val="9"/>
              <w:spacing w:before="276" w:line="260" w:lineRule="auto"/>
              <w:ind w:left="1358" w:right="1147" w:hanging="201"/>
            </w:pPr>
            <w:r>
              <w:rPr>
                <w:spacing w:val="3"/>
              </w:rPr>
              <w:t>50.000 –</w:t>
            </w:r>
            <w:r>
              <w:rPr>
                <w:spacing w:val="15"/>
                <w:w w:val="101"/>
              </w:rPr>
              <w:t xml:space="preserve"> </w:t>
            </w:r>
            <w:r>
              <w:rPr>
                <w:spacing w:val="3"/>
              </w:rPr>
              <w:t>500.000 €</w:t>
            </w:r>
            <w:r>
              <w:t xml:space="preserve"> </w:t>
            </w:r>
          </w:p>
        </w:tc>
        <w:tc>
          <w:tcPr>
            <w:tcW w:w="2436" w:type="dxa"/>
            <w:vAlign w:val="top"/>
          </w:tcPr>
          <w:p w14:paraId="1D6830CF">
            <w:pPr>
              <w:spacing w:line="344" w:lineRule="auto"/>
              <w:rPr>
                <w:rFonts w:ascii="Arial"/>
                <w:sz w:val="21"/>
              </w:rPr>
            </w:pPr>
          </w:p>
          <w:p w14:paraId="7782C422">
            <w:pPr>
              <w:pStyle w:val="9"/>
              <w:spacing w:before="65" w:line="304" w:lineRule="exact"/>
              <w:ind w:left="1027"/>
            </w:pPr>
            <w:r>
              <w:rPr>
                <w:position w:val="3"/>
              </w:rPr>
              <w:t>99</w:t>
            </w:r>
            <w:r>
              <w:rPr>
                <w:spacing w:val="6"/>
                <w:position w:val="3"/>
              </w:rPr>
              <w:t xml:space="preserve"> </w:t>
            </w:r>
            <w:r>
              <w:rPr>
                <w:position w:val="3"/>
              </w:rPr>
              <w:t>€</w:t>
            </w:r>
          </w:p>
        </w:tc>
        <w:tc>
          <w:tcPr>
            <w:tcW w:w="1719" w:type="dxa"/>
            <w:vAlign w:val="top"/>
          </w:tcPr>
          <w:p w14:paraId="4F7E2088">
            <w:pPr>
              <w:spacing w:line="344" w:lineRule="auto"/>
              <w:rPr>
                <w:rFonts w:ascii="Arial"/>
                <w:sz w:val="21"/>
              </w:rPr>
            </w:pPr>
          </w:p>
          <w:p w14:paraId="64996C35">
            <w:pPr>
              <w:pStyle w:val="9"/>
              <w:spacing w:before="65" w:line="304" w:lineRule="exact"/>
              <w:ind w:left="848"/>
            </w:pPr>
            <w:r>
              <w:rPr>
                <w:spacing w:val="-1"/>
                <w:position w:val="3"/>
              </w:rPr>
              <w:t>69</w:t>
            </w:r>
            <w:r>
              <w:rPr>
                <w:spacing w:val="7"/>
                <w:position w:val="3"/>
              </w:rPr>
              <w:t xml:space="preserve"> </w:t>
            </w:r>
            <w:r>
              <w:rPr>
                <w:spacing w:val="-1"/>
                <w:position w:val="3"/>
              </w:rPr>
              <w:t>€</w:t>
            </w:r>
          </w:p>
        </w:tc>
      </w:tr>
      <w:tr w14:paraId="6394C2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1087" w:hRule="atLeast"/>
          <w:jc w:val="center"/>
        </w:trPr>
        <w:tc>
          <w:tcPr>
            <w:tcW w:w="2793" w:type="dxa"/>
            <w:vAlign w:val="top"/>
          </w:tcPr>
          <w:p w14:paraId="582C6BB7">
            <w:pPr>
              <w:pStyle w:val="9"/>
              <w:spacing w:before="260" w:line="268" w:lineRule="auto"/>
              <w:ind w:right="701" w:firstLine="588" w:firstLineChars="300"/>
              <w:rPr>
                <w:b/>
                <w:bCs/>
                <w:spacing w:val="3"/>
              </w:rPr>
            </w:pPr>
            <w:r>
              <w:rPr>
                <w:b/>
                <w:bCs/>
                <w:spacing w:val="3"/>
              </w:rPr>
              <w:t>Mid-Size Seller</w:t>
            </w:r>
          </w:p>
          <w:p w14:paraId="3F56D132">
            <w:pPr>
              <w:pStyle w:val="9"/>
              <w:spacing w:line="219" w:lineRule="auto"/>
              <w:ind w:left="1019"/>
            </w:pPr>
          </w:p>
        </w:tc>
        <w:tc>
          <w:tcPr>
            <w:tcW w:w="3118" w:type="dxa"/>
            <w:vAlign w:val="top"/>
          </w:tcPr>
          <w:p w14:paraId="6486A0A9">
            <w:pPr>
              <w:spacing w:line="346" w:lineRule="auto"/>
              <w:rPr>
                <w:rFonts w:ascii="Arial"/>
                <w:sz w:val="21"/>
              </w:rPr>
            </w:pPr>
          </w:p>
          <w:p w14:paraId="23A29759">
            <w:pPr>
              <w:pStyle w:val="9"/>
              <w:spacing w:before="64" w:line="304" w:lineRule="exact"/>
              <w:ind w:left="547"/>
            </w:pPr>
            <w:r>
              <w:rPr>
                <w:spacing w:val="-1"/>
                <w:position w:val="3"/>
              </w:rPr>
              <w:t>8.000</w:t>
            </w:r>
            <w:r>
              <w:rPr>
                <w:spacing w:val="34"/>
                <w:position w:val="3"/>
              </w:rPr>
              <w:t xml:space="preserve"> </w:t>
            </w:r>
            <w:r>
              <w:rPr>
                <w:spacing w:val="-1"/>
                <w:position w:val="3"/>
              </w:rPr>
              <w:t>&lt; X</w:t>
            </w:r>
            <w:r>
              <w:rPr>
                <w:spacing w:val="36"/>
                <w:position w:val="3"/>
              </w:rPr>
              <w:t xml:space="preserve"> </w:t>
            </w:r>
            <w:r>
              <w:rPr>
                <w:spacing w:val="-1"/>
                <w:position w:val="3"/>
              </w:rPr>
              <w:t>≤</w:t>
            </w:r>
            <w:r>
              <w:rPr>
                <w:spacing w:val="18"/>
                <w:position w:val="3"/>
              </w:rPr>
              <w:t xml:space="preserve"> </w:t>
            </w:r>
            <w:r>
              <w:rPr>
                <w:spacing w:val="-1"/>
                <w:position w:val="3"/>
              </w:rPr>
              <w:t>16.000</w:t>
            </w:r>
          </w:p>
        </w:tc>
        <w:tc>
          <w:tcPr>
            <w:tcW w:w="3988" w:type="dxa"/>
            <w:vAlign w:val="top"/>
          </w:tcPr>
          <w:p w14:paraId="496FFBC1">
            <w:pPr>
              <w:pStyle w:val="9"/>
              <w:spacing w:before="275" w:line="261" w:lineRule="auto"/>
              <w:ind w:left="1250" w:right="1020" w:hanging="220"/>
            </w:pPr>
            <w:r>
              <w:rPr>
                <w:spacing w:val="3"/>
              </w:rPr>
              <w:t>500.000 –</w:t>
            </w:r>
            <w:r>
              <w:rPr>
                <w:spacing w:val="19"/>
                <w:w w:val="101"/>
              </w:rPr>
              <w:t xml:space="preserve"> </w:t>
            </w:r>
            <w:r>
              <w:rPr>
                <w:spacing w:val="3"/>
              </w:rPr>
              <w:t>1.000.000 €</w:t>
            </w:r>
            <w:r>
              <w:t xml:space="preserve"> </w:t>
            </w:r>
          </w:p>
        </w:tc>
        <w:tc>
          <w:tcPr>
            <w:tcW w:w="2436" w:type="dxa"/>
            <w:vAlign w:val="top"/>
          </w:tcPr>
          <w:p w14:paraId="6B4FC14C">
            <w:pPr>
              <w:spacing w:line="346" w:lineRule="auto"/>
              <w:rPr>
                <w:rFonts w:ascii="Arial"/>
                <w:sz w:val="21"/>
              </w:rPr>
            </w:pPr>
          </w:p>
          <w:p w14:paraId="38734E0E">
            <w:pPr>
              <w:pStyle w:val="9"/>
              <w:spacing w:before="64" w:line="304" w:lineRule="exact"/>
              <w:ind w:left="980"/>
            </w:pPr>
            <w:r>
              <w:rPr>
                <w:position w:val="3"/>
              </w:rPr>
              <w:t>149</w:t>
            </w:r>
            <w:r>
              <w:rPr>
                <w:spacing w:val="6"/>
                <w:position w:val="3"/>
              </w:rPr>
              <w:t xml:space="preserve"> </w:t>
            </w:r>
            <w:r>
              <w:rPr>
                <w:position w:val="3"/>
              </w:rPr>
              <w:t>€</w:t>
            </w:r>
          </w:p>
        </w:tc>
        <w:tc>
          <w:tcPr>
            <w:tcW w:w="1719" w:type="dxa"/>
            <w:vAlign w:val="top"/>
          </w:tcPr>
          <w:p w14:paraId="4DD85443">
            <w:pPr>
              <w:spacing w:line="346" w:lineRule="auto"/>
              <w:rPr>
                <w:rFonts w:ascii="Arial"/>
                <w:sz w:val="21"/>
              </w:rPr>
            </w:pPr>
          </w:p>
          <w:p w14:paraId="2DE2302A">
            <w:pPr>
              <w:pStyle w:val="9"/>
              <w:spacing w:before="64" w:line="304" w:lineRule="exact"/>
              <w:ind w:left="799"/>
            </w:pPr>
            <w:r>
              <w:rPr>
                <w:position w:val="3"/>
              </w:rPr>
              <w:t>119</w:t>
            </w:r>
            <w:r>
              <w:rPr>
                <w:spacing w:val="6"/>
                <w:position w:val="3"/>
              </w:rPr>
              <w:t xml:space="preserve"> </w:t>
            </w:r>
            <w:r>
              <w:rPr>
                <w:position w:val="3"/>
              </w:rPr>
              <w:t>€</w:t>
            </w:r>
          </w:p>
        </w:tc>
      </w:tr>
      <w:tr w14:paraId="1D2E97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1088" w:hRule="atLeast"/>
          <w:jc w:val="center"/>
        </w:trPr>
        <w:tc>
          <w:tcPr>
            <w:tcW w:w="2793" w:type="dxa"/>
            <w:vAlign w:val="top"/>
          </w:tcPr>
          <w:p w14:paraId="62814244">
            <w:pPr>
              <w:pStyle w:val="9"/>
              <w:spacing w:before="273" w:line="268" w:lineRule="auto"/>
              <w:ind w:left="1001" w:right="648" w:hanging="344"/>
            </w:pPr>
            <w:r>
              <w:rPr>
                <w:b/>
                <w:bCs/>
                <w:spacing w:val="3"/>
              </w:rPr>
              <w:t>Large Seller</w:t>
            </w:r>
          </w:p>
        </w:tc>
        <w:tc>
          <w:tcPr>
            <w:tcW w:w="3118" w:type="dxa"/>
            <w:vAlign w:val="top"/>
          </w:tcPr>
          <w:p w14:paraId="31AD6B42">
            <w:pPr>
              <w:spacing w:line="348" w:lineRule="auto"/>
              <w:rPr>
                <w:rFonts w:ascii="Arial"/>
                <w:sz w:val="21"/>
              </w:rPr>
            </w:pPr>
          </w:p>
          <w:p w14:paraId="19283FBC">
            <w:pPr>
              <w:pStyle w:val="9"/>
              <w:spacing w:before="64" w:line="305" w:lineRule="exact"/>
              <w:ind w:left="500"/>
            </w:pPr>
            <w:r>
              <w:rPr>
                <w:position w:val="3"/>
              </w:rPr>
              <w:t>16.000</w:t>
            </w:r>
            <w:r>
              <w:rPr>
                <w:spacing w:val="24"/>
                <w:position w:val="3"/>
              </w:rPr>
              <w:t xml:space="preserve"> </w:t>
            </w:r>
            <w:r>
              <w:rPr>
                <w:position w:val="3"/>
              </w:rPr>
              <w:t>&lt; X</w:t>
            </w:r>
            <w:r>
              <w:rPr>
                <w:spacing w:val="35"/>
                <w:w w:val="101"/>
                <w:position w:val="3"/>
              </w:rPr>
              <w:t xml:space="preserve"> </w:t>
            </w:r>
            <w:r>
              <w:rPr>
                <w:position w:val="3"/>
              </w:rPr>
              <w:t>≤</w:t>
            </w:r>
            <w:r>
              <w:rPr>
                <w:spacing w:val="14"/>
                <w:position w:val="3"/>
              </w:rPr>
              <w:t xml:space="preserve"> </w:t>
            </w:r>
            <w:r>
              <w:rPr>
                <w:position w:val="3"/>
              </w:rPr>
              <w:t>24.000</w:t>
            </w:r>
          </w:p>
        </w:tc>
        <w:tc>
          <w:tcPr>
            <w:tcW w:w="3988" w:type="dxa"/>
            <w:vAlign w:val="top"/>
          </w:tcPr>
          <w:p w14:paraId="1C28002A">
            <w:pPr>
              <w:pStyle w:val="9"/>
              <w:spacing w:before="277" w:line="261" w:lineRule="auto"/>
              <w:ind w:left="1203" w:right="945" w:hanging="244"/>
            </w:pPr>
            <w:r>
              <w:rPr>
                <w:spacing w:val="3"/>
              </w:rPr>
              <w:t>1.000.000 – 2.000.000</w:t>
            </w:r>
            <w:r>
              <w:rPr>
                <w:spacing w:val="16"/>
              </w:rPr>
              <w:t xml:space="preserve"> </w:t>
            </w:r>
            <w:r>
              <w:rPr>
                <w:spacing w:val="3"/>
              </w:rPr>
              <w:t>€</w:t>
            </w:r>
            <w:r>
              <w:t xml:space="preserve"> </w:t>
            </w:r>
          </w:p>
        </w:tc>
        <w:tc>
          <w:tcPr>
            <w:tcW w:w="2436" w:type="dxa"/>
            <w:vAlign w:val="top"/>
          </w:tcPr>
          <w:p w14:paraId="79F01A94">
            <w:pPr>
              <w:spacing w:line="348" w:lineRule="auto"/>
              <w:rPr>
                <w:rFonts w:ascii="Arial"/>
                <w:sz w:val="21"/>
              </w:rPr>
            </w:pPr>
          </w:p>
          <w:p w14:paraId="3F41371C">
            <w:pPr>
              <w:pStyle w:val="9"/>
              <w:spacing w:before="64" w:line="305" w:lineRule="exact"/>
              <w:ind w:left="980"/>
            </w:pPr>
            <w:r>
              <w:rPr>
                <w:position w:val="3"/>
              </w:rPr>
              <w:t>199</w:t>
            </w:r>
            <w:r>
              <w:rPr>
                <w:spacing w:val="6"/>
                <w:position w:val="3"/>
              </w:rPr>
              <w:t xml:space="preserve"> </w:t>
            </w:r>
            <w:r>
              <w:rPr>
                <w:position w:val="3"/>
              </w:rPr>
              <w:t>€</w:t>
            </w:r>
          </w:p>
        </w:tc>
        <w:tc>
          <w:tcPr>
            <w:tcW w:w="1719" w:type="dxa"/>
            <w:vAlign w:val="top"/>
          </w:tcPr>
          <w:p w14:paraId="01D7E525">
            <w:pPr>
              <w:spacing w:line="348" w:lineRule="auto"/>
              <w:rPr>
                <w:rFonts w:ascii="Arial"/>
                <w:sz w:val="21"/>
              </w:rPr>
            </w:pPr>
          </w:p>
          <w:p w14:paraId="69365CEB">
            <w:pPr>
              <w:pStyle w:val="9"/>
              <w:spacing w:before="64" w:line="305" w:lineRule="exact"/>
              <w:ind w:left="799"/>
            </w:pPr>
            <w:r>
              <w:rPr>
                <w:position w:val="3"/>
              </w:rPr>
              <w:t>169</w:t>
            </w:r>
            <w:r>
              <w:rPr>
                <w:spacing w:val="6"/>
                <w:position w:val="3"/>
              </w:rPr>
              <w:t xml:space="preserve"> </w:t>
            </w:r>
            <w:r>
              <w:rPr>
                <w:position w:val="3"/>
              </w:rPr>
              <w:t>€</w:t>
            </w:r>
          </w:p>
        </w:tc>
      </w:tr>
      <w:tr w14:paraId="04A0F4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0" w:type="dxa"/>
            <w:bottom w:w="0" w:type="dxa"/>
            <w:right w:w="0" w:type="dxa"/>
          </w:tblCellMar>
        </w:tblPrEx>
        <w:trPr>
          <w:trHeight w:val="1092" w:hRule="atLeast"/>
          <w:jc w:val="center"/>
        </w:trPr>
        <w:tc>
          <w:tcPr>
            <w:tcW w:w="2793" w:type="dxa"/>
            <w:vAlign w:val="top"/>
          </w:tcPr>
          <w:p w14:paraId="51B677BC">
            <w:pPr>
              <w:pStyle w:val="9"/>
              <w:spacing w:before="272" w:line="268" w:lineRule="auto"/>
              <w:ind w:right="396" w:firstLine="588" w:firstLineChars="300"/>
            </w:pPr>
            <w:r>
              <w:rPr>
                <w:b/>
                <w:bCs/>
                <w:spacing w:val="3"/>
              </w:rPr>
              <w:t>Enterprise Seller</w:t>
            </w:r>
          </w:p>
        </w:tc>
        <w:tc>
          <w:tcPr>
            <w:tcW w:w="3118" w:type="dxa"/>
            <w:vAlign w:val="top"/>
          </w:tcPr>
          <w:p w14:paraId="62C6E454">
            <w:pPr>
              <w:spacing w:line="347" w:lineRule="auto"/>
              <w:rPr>
                <w:rFonts w:ascii="Arial"/>
                <w:sz w:val="21"/>
              </w:rPr>
            </w:pPr>
          </w:p>
          <w:p w14:paraId="4661C344">
            <w:pPr>
              <w:pStyle w:val="9"/>
              <w:spacing w:before="64" w:line="305" w:lineRule="exact"/>
              <w:ind w:left="1030"/>
            </w:pPr>
            <w:r>
              <w:rPr>
                <w:position w:val="3"/>
              </w:rPr>
              <w:t>&gt;</w:t>
            </w:r>
            <w:r>
              <w:rPr>
                <w:spacing w:val="15"/>
                <w:w w:val="101"/>
                <w:position w:val="3"/>
              </w:rPr>
              <w:t xml:space="preserve"> </w:t>
            </w:r>
            <w:r>
              <w:rPr>
                <w:position w:val="3"/>
              </w:rPr>
              <w:t>24.000</w:t>
            </w:r>
          </w:p>
        </w:tc>
        <w:tc>
          <w:tcPr>
            <w:tcW w:w="3988" w:type="dxa"/>
            <w:vAlign w:val="top"/>
          </w:tcPr>
          <w:p w14:paraId="7284BFD0">
            <w:pPr>
              <w:pStyle w:val="9"/>
              <w:spacing w:before="277" w:line="259" w:lineRule="auto"/>
              <w:ind w:left="1300" w:right="1281" w:firstLine="86"/>
            </w:pPr>
            <w:r>
              <w:rPr>
                <w:spacing w:val="2"/>
              </w:rPr>
              <w:t>&gt;</w:t>
            </w:r>
            <w:r>
              <w:rPr>
                <w:spacing w:val="13"/>
              </w:rPr>
              <w:t xml:space="preserve"> </w:t>
            </w:r>
            <w:r>
              <w:rPr>
                <w:spacing w:val="2"/>
              </w:rPr>
              <w:t>2.000.000 €</w:t>
            </w:r>
            <w:r>
              <w:t xml:space="preserve">   </w:t>
            </w:r>
          </w:p>
        </w:tc>
        <w:tc>
          <w:tcPr>
            <w:tcW w:w="2436" w:type="dxa"/>
            <w:vAlign w:val="top"/>
          </w:tcPr>
          <w:p w14:paraId="406D2341">
            <w:pPr>
              <w:spacing w:line="347" w:lineRule="auto"/>
              <w:rPr>
                <w:rFonts w:ascii="Arial"/>
                <w:sz w:val="21"/>
              </w:rPr>
            </w:pPr>
          </w:p>
          <w:p w14:paraId="28C7959B">
            <w:pPr>
              <w:pStyle w:val="9"/>
              <w:spacing w:before="64" w:line="305" w:lineRule="exact"/>
              <w:ind w:left="975"/>
            </w:pPr>
            <w:r>
              <w:rPr>
                <w:spacing w:val="1"/>
                <w:position w:val="3"/>
              </w:rPr>
              <w:t>249</w:t>
            </w:r>
            <w:r>
              <w:rPr>
                <w:spacing w:val="6"/>
                <w:position w:val="3"/>
              </w:rPr>
              <w:t xml:space="preserve"> </w:t>
            </w:r>
            <w:r>
              <w:rPr>
                <w:spacing w:val="1"/>
                <w:position w:val="3"/>
              </w:rPr>
              <w:t>€</w:t>
            </w:r>
          </w:p>
        </w:tc>
        <w:tc>
          <w:tcPr>
            <w:tcW w:w="1719" w:type="dxa"/>
            <w:vAlign w:val="top"/>
          </w:tcPr>
          <w:p w14:paraId="23505BE8">
            <w:pPr>
              <w:spacing w:line="347" w:lineRule="auto"/>
              <w:rPr>
                <w:rFonts w:ascii="Arial"/>
                <w:sz w:val="21"/>
              </w:rPr>
            </w:pPr>
          </w:p>
          <w:p w14:paraId="17CDC4B5">
            <w:pPr>
              <w:pStyle w:val="9"/>
              <w:spacing w:before="64" w:line="305" w:lineRule="exact"/>
              <w:ind w:left="794"/>
            </w:pPr>
            <w:r>
              <w:rPr>
                <w:spacing w:val="1"/>
                <w:position w:val="3"/>
              </w:rPr>
              <w:t>219</w:t>
            </w:r>
            <w:r>
              <w:rPr>
                <w:spacing w:val="6"/>
                <w:position w:val="3"/>
              </w:rPr>
              <w:t xml:space="preserve"> </w:t>
            </w:r>
            <w:r>
              <w:rPr>
                <w:spacing w:val="1"/>
                <w:position w:val="3"/>
              </w:rPr>
              <w:t>€</w:t>
            </w:r>
          </w:p>
        </w:tc>
      </w:tr>
    </w:tbl>
    <w:p w14:paraId="15778F3C">
      <w:pPr>
        <w:rPr>
          <w:rFonts w:ascii="Arial"/>
          <w:sz w:val="21"/>
        </w:rPr>
      </w:pPr>
    </w:p>
    <w:p w14:paraId="33A9515F">
      <w:pPr>
        <w:rPr>
          <w:rFonts w:ascii="Arial" w:hAnsi="Arial" w:eastAsia="Arial" w:cs="Arial"/>
          <w:sz w:val="21"/>
          <w:szCs w:val="21"/>
        </w:rPr>
        <w:sectPr>
          <w:footerReference r:id="rId5" w:type="default"/>
          <w:pgSz w:w="16839" w:h="11906"/>
          <w:pgMar w:top="1012" w:right="1472" w:bottom="1575" w:left="1327" w:header="0" w:footer="678" w:gutter="0"/>
          <w:cols w:space="720" w:num="1"/>
        </w:sectPr>
      </w:pPr>
    </w:p>
    <w:p w14:paraId="615CB2FA">
      <w:pPr>
        <w:spacing w:before="186"/>
      </w:pPr>
    </w:p>
    <w:tbl>
      <w:tblPr>
        <w:tblStyle w:val="8"/>
        <w:tblW w:w="13960" w:type="dxa"/>
        <w:tblInd w:w="2" w:type="dxa"/>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3328"/>
        <w:gridCol w:w="2322"/>
        <w:gridCol w:w="8310"/>
      </w:tblGrid>
      <w:tr w14:paraId="27645C6B">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655" w:hRule="atLeast"/>
        </w:trPr>
        <w:tc>
          <w:tcPr>
            <w:tcW w:w="13960" w:type="dxa"/>
            <w:gridSpan w:val="3"/>
            <w:shd w:val="clear" w:color="auto" w:fill="DAE9F7"/>
            <w:vAlign w:val="top"/>
          </w:tcPr>
          <w:p w14:paraId="485F1419">
            <w:pPr>
              <w:pStyle w:val="9"/>
              <w:spacing w:before="179" w:line="272" w:lineRule="exact"/>
              <w:ind w:left="117"/>
              <w:rPr>
                <w:b/>
                <w:bCs/>
                <w:position w:val="3"/>
              </w:rPr>
            </w:pPr>
            <w:r>
              <w:rPr>
                <w:rFonts w:hint="eastAsia"/>
                <w:b/>
                <w:bCs/>
              </w:rPr>
              <w:t>Optional Modules</w:t>
            </w:r>
            <w:r>
              <w:rPr>
                <w:b/>
                <w:bCs/>
              </w:rPr>
              <w:t xml:space="preserve"> </w:t>
            </w:r>
          </w:p>
        </w:tc>
      </w:tr>
      <w:tr w14:paraId="16B37469">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1928" w:hRule="atLeast"/>
        </w:trPr>
        <w:tc>
          <w:tcPr>
            <w:tcW w:w="3328" w:type="dxa"/>
            <w:shd w:val="clear" w:color="auto" w:fill="F1F1F1"/>
            <w:vAlign w:val="top"/>
          </w:tcPr>
          <w:p w14:paraId="4BBAC8E1">
            <w:pPr>
              <w:spacing w:line="254" w:lineRule="auto"/>
              <w:rPr>
                <w:rFonts w:ascii="等线" w:hAnsi="等线" w:eastAsia="等线" w:cs="等线"/>
                <w:b/>
                <w:bCs/>
                <w:snapToGrid w:val="0"/>
                <w:color w:val="000000"/>
                <w:spacing w:val="3"/>
                <w:kern w:val="0"/>
                <w:position w:val="4"/>
                <w:sz w:val="19"/>
                <w:szCs w:val="19"/>
                <w:lang w:val="en-US" w:eastAsia="en-US" w:bidi="ar-SA"/>
              </w:rPr>
            </w:pPr>
          </w:p>
          <w:p w14:paraId="494CE804">
            <w:pPr>
              <w:spacing w:line="254" w:lineRule="auto"/>
              <w:rPr>
                <w:rFonts w:ascii="等线" w:hAnsi="等线" w:eastAsia="等线" w:cs="等线"/>
                <w:b/>
                <w:bCs/>
                <w:snapToGrid w:val="0"/>
                <w:color w:val="000000"/>
                <w:spacing w:val="3"/>
                <w:kern w:val="0"/>
                <w:position w:val="4"/>
                <w:sz w:val="19"/>
                <w:szCs w:val="19"/>
                <w:lang w:val="en-US" w:eastAsia="en-US" w:bidi="ar-SA"/>
              </w:rPr>
            </w:pPr>
          </w:p>
          <w:p w14:paraId="64109857">
            <w:pPr>
              <w:spacing w:line="254" w:lineRule="auto"/>
              <w:ind w:firstLine="392" w:firstLineChars="200"/>
              <w:rPr>
                <w:rFonts w:ascii="等线" w:hAnsi="等线" w:eastAsia="等线" w:cs="等线"/>
                <w:b/>
                <w:bCs/>
                <w:snapToGrid w:val="0"/>
                <w:color w:val="000000"/>
                <w:spacing w:val="3"/>
                <w:kern w:val="0"/>
                <w:position w:val="4"/>
                <w:sz w:val="19"/>
                <w:szCs w:val="19"/>
                <w:lang w:val="en-US" w:eastAsia="en-US" w:bidi="ar-SA"/>
              </w:rPr>
            </w:pPr>
            <w:r>
              <w:rPr>
                <w:rFonts w:ascii="等线" w:hAnsi="等线" w:eastAsia="等线" w:cs="等线"/>
                <w:b/>
                <w:bCs/>
                <w:snapToGrid w:val="0"/>
                <w:color w:val="000000"/>
                <w:spacing w:val="3"/>
                <w:kern w:val="0"/>
                <w:position w:val="4"/>
                <w:sz w:val="19"/>
                <w:szCs w:val="19"/>
                <w:lang w:val="en-US" w:eastAsia="en-US" w:bidi="ar-SA"/>
              </w:rPr>
              <w:t>Express Registration</w:t>
            </w:r>
          </w:p>
          <w:p w14:paraId="7DBD25CE">
            <w:pPr>
              <w:spacing w:line="254" w:lineRule="auto"/>
              <w:rPr>
                <w:rFonts w:ascii="Arial"/>
                <w:sz w:val="21"/>
              </w:rPr>
            </w:pPr>
          </w:p>
          <w:p w14:paraId="1325C13B">
            <w:pPr>
              <w:pStyle w:val="9"/>
              <w:spacing w:before="65" w:line="220" w:lineRule="auto"/>
              <w:ind w:left="534"/>
            </w:pPr>
          </w:p>
        </w:tc>
        <w:tc>
          <w:tcPr>
            <w:tcW w:w="2322" w:type="dxa"/>
            <w:shd w:val="clear" w:color="auto" w:fill="F1F1F1"/>
            <w:vAlign w:val="top"/>
          </w:tcPr>
          <w:p w14:paraId="03716E09">
            <w:pPr>
              <w:pStyle w:val="9"/>
              <w:spacing w:before="274" w:line="270" w:lineRule="exact"/>
              <w:ind w:left="168"/>
              <w:rPr>
                <w:rFonts w:hint="default" w:eastAsia="等线"/>
                <w:lang w:val="en-US" w:eastAsia="zh-CN"/>
              </w:rPr>
            </w:pPr>
            <w:r>
              <w:rPr>
                <w:spacing w:val="5"/>
                <w:position w:val="4"/>
              </w:rPr>
              <w:t xml:space="preserve">+20 € </w:t>
            </w:r>
            <w:r>
              <w:rPr>
                <w:rFonts w:hint="eastAsia"/>
                <w:spacing w:val="5"/>
                <w:position w:val="4"/>
                <w:lang w:val="en-US" w:eastAsia="zh-CN"/>
              </w:rPr>
              <w:t>one time</w:t>
            </w:r>
          </w:p>
          <w:p w14:paraId="5DEB8AC9">
            <w:pPr>
              <w:spacing w:line="476" w:lineRule="auto"/>
              <w:rPr>
                <w:rFonts w:ascii="Arial"/>
                <w:sz w:val="21"/>
              </w:rPr>
            </w:pPr>
          </w:p>
          <w:p w14:paraId="192BA74A">
            <w:pPr>
              <w:pStyle w:val="9"/>
              <w:spacing w:line="281" w:lineRule="exact"/>
              <w:ind w:left="494"/>
            </w:pPr>
          </w:p>
        </w:tc>
        <w:tc>
          <w:tcPr>
            <w:tcW w:w="8310" w:type="dxa"/>
            <w:shd w:val="clear" w:color="auto" w:fill="F1F1F1"/>
            <w:vAlign w:val="top"/>
          </w:tcPr>
          <w:p w14:paraId="2B7E3144">
            <w:pPr>
              <w:pStyle w:val="9"/>
              <w:spacing w:before="276" w:line="270" w:lineRule="exact"/>
              <w:ind w:left="107"/>
            </w:pPr>
            <w:r>
              <w:rPr>
                <w:spacing w:val="3"/>
                <w:position w:val="4"/>
              </w:rPr>
              <w:t>Accelerated registration with the competent tax office within 24 hours of receipt of all review-ready information. Includes preparation and submission of the tax registration application as well as preparatory communication. Ideal for clients with time-critical market entry.</w:t>
            </w:r>
          </w:p>
        </w:tc>
      </w:tr>
      <w:tr w14:paraId="4F0038ED">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1654" w:hRule="atLeast"/>
        </w:trPr>
        <w:tc>
          <w:tcPr>
            <w:tcW w:w="3328" w:type="dxa"/>
            <w:vAlign w:val="top"/>
          </w:tcPr>
          <w:p w14:paraId="7A9EF16A">
            <w:pPr>
              <w:pStyle w:val="9"/>
              <w:spacing w:before="271" w:line="272" w:lineRule="exact"/>
              <w:ind w:firstLine="392" w:firstLineChars="200"/>
              <w:rPr>
                <w:rFonts w:ascii="等线" w:hAnsi="等线" w:eastAsia="等线" w:cs="等线"/>
                <w:b/>
                <w:bCs/>
                <w:snapToGrid w:val="0"/>
                <w:color w:val="000000"/>
                <w:spacing w:val="3"/>
                <w:kern w:val="0"/>
                <w:position w:val="4"/>
                <w:sz w:val="19"/>
                <w:szCs w:val="19"/>
                <w:lang w:val="en-US" w:eastAsia="en-US" w:bidi="ar-SA"/>
              </w:rPr>
            </w:pPr>
            <w:r>
              <w:rPr>
                <w:rFonts w:ascii="等线" w:hAnsi="等线" w:eastAsia="等线" w:cs="等线"/>
                <w:b/>
                <w:bCs/>
                <w:snapToGrid w:val="0"/>
                <w:color w:val="000000"/>
                <w:spacing w:val="3"/>
                <w:kern w:val="0"/>
                <w:position w:val="4"/>
                <w:sz w:val="19"/>
                <w:szCs w:val="19"/>
                <w:lang w:val="en-US" w:eastAsia="en-US" w:bidi="ar-SA"/>
              </w:rPr>
              <w:t>Compliance Plus</w:t>
            </w:r>
          </w:p>
          <w:p w14:paraId="4EA2D5AA">
            <w:pPr>
              <w:pStyle w:val="9"/>
              <w:spacing w:before="64" w:line="219" w:lineRule="auto"/>
            </w:pPr>
          </w:p>
        </w:tc>
        <w:tc>
          <w:tcPr>
            <w:tcW w:w="2322" w:type="dxa"/>
            <w:vAlign w:val="top"/>
          </w:tcPr>
          <w:p w14:paraId="1018F89B">
            <w:pPr>
              <w:pStyle w:val="9"/>
              <w:spacing w:before="277" w:line="304" w:lineRule="exact"/>
              <w:ind w:left="350"/>
              <w:rPr>
                <w:rFonts w:hint="eastAsia" w:eastAsia="等线"/>
                <w:lang w:eastAsia="zh-CN"/>
              </w:rPr>
            </w:pPr>
            <w:r>
              <w:rPr>
                <w:spacing w:val="1"/>
                <w:position w:val="3"/>
              </w:rPr>
              <w:t>+39 €/</w:t>
            </w:r>
            <w:r>
              <w:rPr>
                <w:rFonts w:hint="eastAsia"/>
                <w:position w:val="3"/>
                <w:lang w:eastAsia="zh-CN"/>
              </w:rPr>
              <w:t>Year</w:t>
            </w:r>
          </w:p>
          <w:p w14:paraId="26548130">
            <w:pPr>
              <w:spacing w:line="439" w:lineRule="auto"/>
              <w:rPr>
                <w:rFonts w:ascii="Arial"/>
                <w:sz w:val="21"/>
              </w:rPr>
            </w:pPr>
          </w:p>
          <w:p w14:paraId="19EF5F3C">
            <w:pPr>
              <w:pStyle w:val="9"/>
              <w:spacing w:before="64" w:line="285" w:lineRule="exact"/>
              <w:ind w:left="242"/>
            </w:pPr>
          </w:p>
        </w:tc>
        <w:tc>
          <w:tcPr>
            <w:tcW w:w="8310" w:type="dxa"/>
            <w:vAlign w:val="top"/>
          </w:tcPr>
          <w:p w14:paraId="01CD6005">
            <w:pPr>
              <w:pStyle w:val="9"/>
              <w:spacing w:before="276" w:line="270" w:lineRule="exact"/>
              <w:ind w:left="107"/>
            </w:pPr>
            <w:r>
              <w:rPr>
                <w:spacing w:val="3"/>
                <w:position w:val="4"/>
              </w:rPr>
              <w:t>Includes verification of the validity of all submitted VAT identification numbers via the EU's MIAS portal as well as a basic risk analysis to prevent incorrect filings. Foundation for legally secure VAT identification.</w:t>
            </w:r>
          </w:p>
        </w:tc>
      </w:tr>
      <w:tr w14:paraId="055D61A4">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1930" w:hRule="atLeast"/>
        </w:trPr>
        <w:tc>
          <w:tcPr>
            <w:tcW w:w="3328" w:type="dxa"/>
            <w:shd w:val="clear" w:color="auto" w:fill="F1F1F1"/>
            <w:vAlign w:val="top"/>
          </w:tcPr>
          <w:p w14:paraId="3C9BB0BC">
            <w:pPr>
              <w:spacing w:line="254" w:lineRule="auto"/>
              <w:ind w:firstLine="392" w:firstLineChars="200"/>
              <w:rPr>
                <w:rFonts w:ascii="等线" w:hAnsi="等线" w:eastAsia="等线" w:cs="等线"/>
                <w:b/>
                <w:bCs/>
                <w:snapToGrid w:val="0"/>
                <w:color w:val="000000"/>
                <w:spacing w:val="3"/>
                <w:kern w:val="0"/>
                <w:position w:val="4"/>
                <w:sz w:val="19"/>
                <w:szCs w:val="19"/>
                <w:lang w:val="en-US" w:eastAsia="en-US" w:bidi="ar-SA"/>
              </w:rPr>
            </w:pPr>
          </w:p>
          <w:p w14:paraId="0CB80849">
            <w:pPr>
              <w:spacing w:line="254" w:lineRule="auto"/>
              <w:ind w:firstLine="392" w:firstLineChars="200"/>
              <w:rPr>
                <w:rFonts w:ascii="等线" w:hAnsi="等线" w:eastAsia="等线" w:cs="等线"/>
                <w:b/>
                <w:bCs/>
                <w:snapToGrid w:val="0"/>
                <w:color w:val="000000"/>
                <w:spacing w:val="3"/>
                <w:kern w:val="0"/>
                <w:position w:val="4"/>
                <w:sz w:val="19"/>
                <w:szCs w:val="19"/>
                <w:lang w:val="en-US" w:eastAsia="en-US" w:bidi="ar-SA"/>
              </w:rPr>
            </w:pPr>
          </w:p>
          <w:p w14:paraId="0046A667">
            <w:pPr>
              <w:spacing w:line="254" w:lineRule="auto"/>
              <w:ind w:firstLine="392" w:firstLineChars="200"/>
              <w:rPr>
                <w:rFonts w:ascii="等线" w:hAnsi="等线" w:eastAsia="等线" w:cs="等线"/>
                <w:b/>
                <w:bCs/>
                <w:snapToGrid w:val="0"/>
                <w:color w:val="000000"/>
                <w:spacing w:val="3"/>
                <w:kern w:val="0"/>
                <w:position w:val="4"/>
                <w:sz w:val="19"/>
                <w:szCs w:val="19"/>
                <w:lang w:val="en-US" w:eastAsia="en-US" w:bidi="ar-SA"/>
              </w:rPr>
            </w:pPr>
            <w:r>
              <w:rPr>
                <w:rFonts w:ascii="等线" w:hAnsi="等线" w:eastAsia="等线" w:cs="等线"/>
                <w:b/>
                <w:bCs/>
                <w:snapToGrid w:val="0"/>
                <w:color w:val="000000"/>
                <w:spacing w:val="3"/>
                <w:kern w:val="0"/>
                <w:position w:val="4"/>
                <w:sz w:val="19"/>
                <w:szCs w:val="19"/>
                <w:lang w:val="en-US" w:eastAsia="en-US" w:bidi="ar-SA"/>
              </w:rPr>
              <w:t>Compliance Pro</w:t>
            </w:r>
          </w:p>
          <w:p w14:paraId="6844D556">
            <w:pPr>
              <w:spacing w:line="255" w:lineRule="auto"/>
              <w:rPr>
                <w:rFonts w:ascii="Arial"/>
                <w:sz w:val="21"/>
              </w:rPr>
            </w:pPr>
          </w:p>
          <w:p w14:paraId="59A38859">
            <w:pPr>
              <w:pStyle w:val="9"/>
              <w:spacing w:before="65" w:line="219" w:lineRule="auto"/>
              <w:ind w:left="543"/>
            </w:pPr>
          </w:p>
        </w:tc>
        <w:tc>
          <w:tcPr>
            <w:tcW w:w="2322" w:type="dxa"/>
            <w:shd w:val="clear" w:color="auto" w:fill="F1F1F1"/>
            <w:vAlign w:val="top"/>
          </w:tcPr>
          <w:p w14:paraId="01AB2E3F">
            <w:pPr>
              <w:pStyle w:val="9"/>
              <w:spacing w:before="276" w:line="305" w:lineRule="exact"/>
              <w:ind w:left="350"/>
              <w:rPr>
                <w:rFonts w:hint="eastAsia" w:eastAsia="等线"/>
                <w:lang w:eastAsia="zh-CN"/>
              </w:rPr>
            </w:pPr>
            <w:r>
              <w:rPr>
                <w:spacing w:val="1"/>
                <w:position w:val="3"/>
              </w:rPr>
              <w:t>+79 €/</w:t>
            </w:r>
            <w:r>
              <w:rPr>
                <w:rFonts w:hint="eastAsia"/>
                <w:position w:val="3"/>
                <w:lang w:eastAsia="zh-CN"/>
              </w:rPr>
              <w:t>Year</w:t>
            </w:r>
          </w:p>
          <w:p w14:paraId="2C3564C9">
            <w:pPr>
              <w:spacing w:line="442" w:lineRule="auto"/>
              <w:rPr>
                <w:rFonts w:ascii="Arial"/>
                <w:sz w:val="21"/>
              </w:rPr>
            </w:pPr>
          </w:p>
          <w:p w14:paraId="206A1BB4">
            <w:pPr>
              <w:pStyle w:val="9"/>
              <w:spacing w:before="64" w:line="285" w:lineRule="exact"/>
              <w:ind w:left="242"/>
            </w:pPr>
          </w:p>
        </w:tc>
        <w:tc>
          <w:tcPr>
            <w:tcW w:w="8310" w:type="dxa"/>
            <w:shd w:val="clear" w:color="auto" w:fill="F1F1F1"/>
            <w:vAlign w:val="top"/>
          </w:tcPr>
          <w:p w14:paraId="47883EFF">
            <w:pPr>
              <w:pStyle w:val="9"/>
              <w:spacing w:before="2" w:line="267" w:lineRule="auto"/>
              <w:ind w:left="109" w:right="114" w:firstLine="14"/>
              <w:rPr>
                <w:spacing w:val="3"/>
                <w:position w:val="4"/>
              </w:rPr>
            </w:pPr>
          </w:p>
          <w:p w14:paraId="5827D84A">
            <w:pPr>
              <w:pStyle w:val="9"/>
              <w:spacing w:before="2" w:line="267" w:lineRule="auto"/>
              <w:ind w:left="109" w:right="114" w:firstLine="14"/>
            </w:pPr>
            <w:r>
              <w:rPr>
                <w:spacing w:val="3"/>
                <w:position w:val="4"/>
              </w:rPr>
              <w:t>All services of the Compliance Plus package plus enhanced risk screening and quarterly PDF reporting on conspicuous transactions, discrepancies, and potential risks. Clients receive recommendations for action to prevent tax risks.</w:t>
            </w:r>
          </w:p>
        </w:tc>
      </w:tr>
      <w:tr w14:paraId="20E790B7">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2211" w:hRule="atLeast"/>
        </w:trPr>
        <w:tc>
          <w:tcPr>
            <w:tcW w:w="3328" w:type="dxa"/>
            <w:vAlign w:val="top"/>
          </w:tcPr>
          <w:p w14:paraId="707F31C5">
            <w:pPr>
              <w:pStyle w:val="9"/>
              <w:spacing w:before="271" w:line="272" w:lineRule="exact"/>
              <w:ind w:left="496"/>
              <w:rPr>
                <w:rFonts w:hint="default" w:eastAsia="等线"/>
                <w:lang w:val="en-US" w:eastAsia="zh-CN"/>
              </w:rPr>
            </w:pPr>
            <w:r>
              <w:rPr>
                <w:b/>
                <w:bCs/>
                <w:spacing w:val="4"/>
                <w:position w:val="4"/>
              </w:rPr>
              <w:t>OSS-</w:t>
            </w:r>
            <w:r>
              <w:rPr>
                <w:rFonts w:hint="eastAsia"/>
                <w:b/>
                <w:bCs/>
                <w:spacing w:val="4"/>
                <w:position w:val="4"/>
                <w:lang w:val="en-US" w:eastAsia="zh-CN"/>
              </w:rPr>
              <w:t>Return</w:t>
            </w:r>
          </w:p>
          <w:p w14:paraId="3B1F0E29">
            <w:pPr>
              <w:spacing w:line="474" w:lineRule="auto"/>
              <w:rPr>
                <w:rFonts w:ascii="Arial"/>
                <w:sz w:val="21"/>
              </w:rPr>
            </w:pPr>
          </w:p>
          <w:p w14:paraId="527ED31F">
            <w:pPr>
              <w:pStyle w:val="9"/>
              <w:spacing w:line="271" w:lineRule="exact"/>
              <w:ind w:left="801"/>
            </w:pPr>
          </w:p>
        </w:tc>
        <w:tc>
          <w:tcPr>
            <w:tcW w:w="2322" w:type="dxa"/>
            <w:vAlign w:val="top"/>
          </w:tcPr>
          <w:p w14:paraId="1D9C6214">
            <w:pPr>
              <w:pStyle w:val="9"/>
              <w:spacing w:before="277" w:line="304" w:lineRule="exact"/>
              <w:ind w:left="297"/>
              <w:rPr>
                <w:rFonts w:hint="eastAsia" w:eastAsia="等线"/>
                <w:lang w:eastAsia="zh-CN"/>
              </w:rPr>
            </w:pPr>
            <w:r>
              <w:rPr>
                <w:spacing w:val="2"/>
                <w:position w:val="3"/>
              </w:rPr>
              <w:t>+119 €/</w:t>
            </w:r>
            <w:r>
              <w:rPr>
                <w:rFonts w:hint="eastAsia"/>
                <w:position w:val="3"/>
                <w:lang w:eastAsia="zh-CN"/>
              </w:rPr>
              <w:t>Year</w:t>
            </w:r>
          </w:p>
          <w:p w14:paraId="6FEDE74F">
            <w:pPr>
              <w:spacing w:line="442" w:lineRule="auto"/>
              <w:rPr>
                <w:rFonts w:ascii="Arial"/>
                <w:sz w:val="21"/>
              </w:rPr>
            </w:pPr>
          </w:p>
          <w:p w14:paraId="7888DF2B">
            <w:pPr>
              <w:pStyle w:val="9"/>
              <w:spacing w:before="64" w:line="285" w:lineRule="exact"/>
              <w:ind w:left="189"/>
            </w:pPr>
          </w:p>
        </w:tc>
        <w:tc>
          <w:tcPr>
            <w:tcW w:w="8310" w:type="dxa"/>
            <w:vAlign w:val="top"/>
          </w:tcPr>
          <w:p w14:paraId="0D70A903">
            <w:pPr>
              <w:pStyle w:val="9"/>
              <w:spacing w:line="262" w:lineRule="exact"/>
              <w:ind w:left="115"/>
              <w:rPr>
                <w:spacing w:val="3"/>
                <w:position w:val="4"/>
              </w:rPr>
            </w:pPr>
          </w:p>
          <w:p w14:paraId="4533F842">
            <w:pPr>
              <w:pStyle w:val="9"/>
              <w:spacing w:line="262" w:lineRule="exact"/>
              <w:ind w:left="115"/>
            </w:pPr>
            <w:r>
              <w:rPr>
                <w:spacing w:val="3"/>
                <w:position w:val="4"/>
              </w:rPr>
              <w:t>Preparation and electronic submission of the quarterly OSS returns to the German Federal Central Tax Office (</w:t>
            </w:r>
            <w:r>
              <w:rPr>
                <w:rFonts w:hint="default"/>
                <w:spacing w:val="3"/>
                <w:position w:val="4"/>
              </w:rPr>
              <w:t>Bundeszentralamt für Steuern - BZSt) for all relevant EU countries. Includes review of sales data, currency conversion, consistency checks, and structured submission according to OSS requirements. Ideal for online sellers with EU-wide deliveries and digital sales platforms such as Amazon, Temu, or TikTok.</w:t>
            </w:r>
          </w:p>
        </w:tc>
      </w:tr>
    </w:tbl>
    <w:p w14:paraId="0F8C85EE">
      <w:pPr>
        <w:rPr>
          <w:rFonts w:ascii="Arial"/>
          <w:sz w:val="21"/>
        </w:rPr>
      </w:pPr>
    </w:p>
    <w:p w14:paraId="1E99ECC6">
      <w:pPr>
        <w:rPr>
          <w:rFonts w:ascii="Arial" w:hAnsi="Arial" w:eastAsia="Arial" w:cs="Arial"/>
          <w:sz w:val="21"/>
          <w:szCs w:val="21"/>
        </w:rPr>
        <w:sectPr>
          <w:footerReference r:id="rId6" w:type="default"/>
          <w:pgSz w:w="16839" w:h="11906"/>
          <w:pgMar w:top="1012" w:right="1472" w:bottom="1575" w:left="1327" w:header="0" w:footer="678" w:gutter="0"/>
          <w:cols w:space="720" w:num="1"/>
        </w:sectPr>
      </w:pPr>
    </w:p>
    <w:p w14:paraId="451C1385">
      <w:pPr>
        <w:spacing w:before="186"/>
      </w:pPr>
    </w:p>
    <w:tbl>
      <w:tblPr>
        <w:tblStyle w:val="8"/>
        <w:tblW w:w="13999" w:type="dxa"/>
        <w:tblInd w:w="2" w:type="dxa"/>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3337"/>
        <w:gridCol w:w="2328"/>
        <w:gridCol w:w="8334"/>
      </w:tblGrid>
      <w:tr w14:paraId="11EFC202">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776" w:hRule="atLeast"/>
        </w:trPr>
        <w:tc>
          <w:tcPr>
            <w:tcW w:w="13999" w:type="dxa"/>
            <w:gridSpan w:val="3"/>
            <w:shd w:val="clear" w:color="auto" w:fill="DAE9F7"/>
            <w:vAlign w:val="top"/>
          </w:tcPr>
          <w:p w14:paraId="698C7ED6">
            <w:pPr>
              <w:pStyle w:val="9"/>
              <w:spacing w:before="179" w:line="272" w:lineRule="exact"/>
              <w:ind w:left="124"/>
              <w:rPr>
                <w:b/>
                <w:bCs/>
                <w:position w:val="3"/>
                <w:sz w:val="20"/>
                <w:szCs w:val="20"/>
              </w:rPr>
            </w:pPr>
            <w:r>
              <w:rPr>
                <w:rFonts w:hint="eastAsia"/>
                <w:b/>
                <w:bCs/>
              </w:rPr>
              <w:t>Processing of Tax Inquiries from Authorities (e.g., Tax Office, BZSt, Customs, etc.)</w:t>
            </w:r>
          </w:p>
        </w:tc>
      </w:tr>
      <w:tr w14:paraId="165673FC">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2607" w:hRule="atLeast"/>
        </w:trPr>
        <w:tc>
          <w:tcPr>
            <w:tcW w:w="3337" w:type="dxa"/>
            <w:shd w:val="clear" w:color="auto" w:fill="F1F1F1"/>
            <w:vAlign w:val="top"/>
          </w:tcPr>
          <w:p w14:paraId="3819B0EF">
            <w:pPr>
              <w:pStyle w:val="9"/>
              <w:spacing w:before="305" w:line="220" w:lineRule="auto"/>
              <w:ind w:firstLine="198" w:firstLineChars="100"/>
            </w:pPr>
            <w:r>
              <w:rPr>
                <w:b/>
                <w:bCs/>
                <w:spacing w:val="4"/>
                <w:position w:val="4"/>
              </w:rPr>
              <w:t>Simple Inquiry</w:t>
            </w:r>
          </w:p>
        </w:tc>
        <w:tc>
          <w:tcPr>
            <w:tcW w:w="2328" w:type="dxa"/>
            <w:shd w:val="clear" w:color="auto" w:fill="F1F1F1"/>
            <w:vAlign w:val="top"/>
          </w:tcPr>
          <w:p w14:paraId="392FB592">
            <w:pPr>
              <w:pStyle w:val="9"/>
              <w:spacing w:before="279" w:line="269" w:lineRule="exact"/>
              <w:ind w:left="280"/>
              <w:rPr>
                <w:spacing w:val="-1"/>
                <w:position w:val="4"/>
              </w:rPr>
            </w:pPr>
            <w:r>
              <w:rPr>
                <w:spacing w:val="-1"/>
                <w:position w:val="4"/>
              </w:rPr>
              <w:t>Included in Complete Service</w:t>
            </w:r>
          </w:p>
          <w:p w14:paraId="58B8EB4C">
            <w:pPr>
              <w:pStyle w:val="9"/>
              <w:spacing w:before="302" w:line="247" w:lineRule="auto"/>
              <w:ind w:left="191" w:right="189" w:firstLine="17"/>
            </w:pPr>
          </w:p>
        </w:tc>
        <w:tc>
          <w:tcPr>
            <w:tcW w:w="8334" w:type="dxa"/>
            <w:shd w:val="clear" w:color="auto" w:fill="F1F1F1"/>
            <w:vAlign w:val="top"/>
          </w:tcPr>
          <w:p w14:paraId="515E0010">
            <w:pPr>
              <w:pStyle w:val="9"/>
              <w:spacing w:before="1" w:line="252" w:lineRule="auto"/>
              <w:ind w:left="115" w:right="429" w:firstLine="8"/>
            </w:pPr>
          </w:p>
          <w:p w14:paraId="2D6DD45A">
            <w:pPr>
              <w:pStyle w:val="9"/>
              <w:spacing w:before="1" w:line="252" w:lineRule="auto"/>
              <w:ind w:left="115" w:right="429" w:firstLine="8"/>
            </w:pPr>
            <w:r>
              <w:t>Short and standardized response to general inquiries from tax authorities – e.g., confirmation letters, reconciliation of already submitted data, or inquiries without substantive depth. Processing is performed without further fact-finding or data review. This service is included in the base package, provided no substantive reprocessing is required.</w:t>
            </w:r>
          </w:p>
        </w:tc>
      </w:tr>
      <w:tr w14:paraId="79EC18FC">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2319" w:hRule="atLeast"/>
        </w:trPr>
        <w:tc>
          <w:tcPr>
            <w:tcW w:w="3337" w:type="dxa"/>
            <w:vAlign w:val="top"/>
          </w:tcPr>
          <w:p w14:paraId="14A1D8AA">
            <w:pPr>
              <w:pStyle w:val="9"/>
              <w:spacing w:before="303" w:line="221" w:lineRule="auto"/>
              <w:ind w:firstLine="198" w:firstLineChars="100"/>
            </w:pPr>
            <w:r>
              <w:rPr>
                <w:b/>
                <w:bCs/>
                <w:spacing w:val="4"/>
                <w:position w:val="4"/>
              </w:rPr>
              <w:t>Medium Inquiry</w:t>
            </w:r>
          </w:p>
        </w:tc>
        <w:tc>
          <w:tcPr>
            <w:tcW w:w="2328" w:type="dxa"/>
            <w:vAlign w:val="top"/>
          </w:tcPr>
          <w:p w14:paraId="5CBA5D68">
            <w:pPr>
              <w:pStyle w:val="9"/>
              <w:spacing w:before="279" w:line="269" w:lineRule="exact"/>
              <w:ind w:left="280"/>
              <w:rPr>
                <w:spacing w:val="-1"/>
                <w:position w:val="4"/>
              </w:rPr>
            </w:pPr>
            <w:r>
              <w:rPr>
                <w:spacing w:val="-1"/>
                <w:position w:val="4"/>
              </w:rPr>
              <w:t>90 €/h (1-2 Hrs)</w:t>
            </w:r>
          </w:p>
          <w:p w14:paraId="42E97851">
            <w:pPr>
              <w:pStyle w:val="9"/>
              <w:spacing w:before="271" w:line="258" w:lineRule="auto"/>
              <w:ind w:left="245" w:right="220" w:hanging="20"/>
            </w:pPr>
          </w:p>
        </w:tc>
        <w:tc>
          <w:tcPr>
            <w:tcW w:w="8334" w:type="dxa"/>
            <w:vAlign w:val="top"/>
          </w:tcPr>
          <w:p w14:paraId="38AD1712">
            <w:pPr>
              <w:pStyle w:val="9"/>
              <w:spacing w:before="2" w:line="252" w:lineRule="auto"/>
              <w:ind w:left="115" w:right="275" w:firstLine="8"/>
            </w:pPr>
          </w:p>
          <w:p w14:paraId="622ED648">
            <w:pPr>
              <w:pStyle w:val="9"/>
              <w:spacing w:before="2" w:line="252" w:lineRule="auto"/>
              <w:ind w:left="115" w:right="275" w:firstLine="8"/>
            </w:pPr>
            <w:r>
              <w:t>Processing of medium-level inquiries from the tax authorities, e.g., plausibility checks, document reconciliation, or formal statements. The activity includes reviewing the inquiry, fact-finding, and preparing a written response. Billed based on actual effort (1-2 hours) at 90 €/h.</w:t>
            </w:r>
          </w:p>
        </w:tc>
      </w:tr>
      <w:tr w14:paraId="7A12A39D">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2907" w:hRule="atLeast"/>
        </w:trPr>
        <w:tc>
          <w:tcPr>
            <w:tcW w:w="3337" w:type="dxa"/>
            <w:shd w:val="clear" w:color="auto" w:fill="F1F1F1"/>
            <w:vAlign w:val="top"/>
          </w:tcPr>
          <w:p w14:paraId="02FE2380">
            <w:pPr>
              <w:pStyle w:val="9"/>
              <w:spacing w:before="273" w:line="272" w:lineRule="exact"/>
              <w:ind w:left="211"/>
            </w:pPr>
            <w:r>
              <w:rPr>
                <w:rFonts w:hint="eastAsia"/>
                <w:b/>
                <w:bCs/>
                <w:spacing w:val="4"/>
                <w:position w:val="4"/>
                <w:lang w:val="en-US" w:eastAsia="zh-CN"/>
              </w:rPr>
              <w:t>Complex</w:t>
            </w:r>
            <w:r>
              <w:rPr>
                <w:b/>
                <w:bCs/>
                <w:spacing w:val="4"/>
                <w:position w:val="4"/>
              </w:rPr>
              <w:t xml:space="preserve"> Inquiry</w:t>
            </w:r>
          </w:p>
        </w:tc>
        <w:tc>
          <w:tcPr>
            <w:tcW w:w="2328" w:type="dxa"/>
            <w:shd w:val="clear" w:color="auto" w:fill="F1F1F1"/>
            <w:vAlign w:val="top"/>
          </w:tcPr>
          <w:p w14:paraId="2145A09D">
            <w:pPr>
              <w:pStyle w:val="9"/>
              <w:spacing w:line="281" w:lineRule="exact"/>
              <w:rPr>
                <w:spacing w:val="-1"/>
                <w:position w:val="4"/>
              </w:rPr>
            </w:pPr>
          </w:p>
          <w:p w14:paraId="7C782415">
            <w:pPr>
              <w:pStyle w:val="9"/>
              <w:spacing w:line="281" w:lineRule="exact"/>
              <w:ind w:left="189" w:leftChars="90" w:firstLine="0" w:firstLineChars="0"/>
            </w:pPr>
            <w:r>
              <w:rPr>
                <w:spacing w:val="-1"/>
                <w:position w:val="4"/>
              </w:rPr>
              <w:t>120 €/h (&gt; 2 Hrs, billed in 15-min increments)</w:t>
            </w:r>
          </w:p>
        </w:tc>
        <w:tc>
          <w:tcPr>
            <w:tcW w:w="8334" w:type="dxa"/>
            <w:shd w:val="clear" w:color="auto" w:fill="F1F1F1"/>
            <w:vAlign w:val="top"/>
          </w:tcPr>
          <w:p w14:paraId="09425003">
            <w:pPr>
              <w:pStyle w:val="9"/>
              <w:spacing w:line="268" w:lineRule="auto"/>
              <w:ind w:left="119" w:right="342" w:hanging="12"/>
            </w:pPr>
          </w:p>
          <w:p w14:paraId="193EE0E7">
            <w:pPr>
              <w:pStyle w:val="9"/>
              <w:spacing w:line="268" w:lineRule="auto"/>
              <w:ind w:left="119" w:right="342" w:hanging="12"/>
            </w:pPr>
            <w:r>
              <w:t>Comprehensive processing of complex inquiries from the tax authorities, incl. deadlines set by authorities, document review, risk assessment, and written response letters. Also includes communication with the tax office and the client. Billing for more than 2 hours of effort at 120 €/h.</w:t>
            </w:r>
          </w:p>
        </w:tc>
      </w:tr>
    </w:tbl>
    <w:p w14:paraId="7CB35E50">
      <w:pPr>
        <w:rPr>
          <w:rFonts w:ascii="Arial"/>
          <w:sz w:val="21"/>
        </w:rPr>
      </w:pPr>
    </w:p>
    <w:p w14:paraId="4395ABE4">
      <w:pPr>
        <w:rPr>
          <w:rFonts w:ascii="Arial" w:hAnsi="Arial" w:eastAsia="Arial" w:cs="Arial"/>
          <w:sz w:val="21"/>
          <w:szCs w:val="21"/>
        </w:rPr>
        <w:sectPr>
          <w:footerReference r:id="rId7" w:type="default"/>
          <w:pgSz w:w="16839" w:h="11906"/>
          <w:pgMar w:top="1012" w:right="1472" w:bottom="1575" w:left="1327" w:header="0" w:footer="678" w:gutter="0"/>
          <w:cols w:space="720" w:num="1"/>
        </w:sectPr>
      </w:pPr>
    </w:p>
    <w:p w14:paraId="3991D19D">
      <w:pPr>
        <w:spacing w:before="186"/>
      </w:pPr>
    </w:p>
    <w:tbl>
      <w:tblPr>
        <w:tblStyle w:val="8"/>
        <w:tblW w:w="14033" w:type="dxa"/>
        <w:tblInd w:w="2" w:type="dxa"/>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6518"/>
        <w:gridCol w:w="7515"/>
      </w:tblGrid>
      <w:tr w14:paraId="1652B3AB">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66" w:hRule="atLeast"/>
        </w:trPr>
        <w:tc>
          <w:tcPr>
            <w:tcW w:w="14033" w:type="dxa"/>
            <w:gridSpan w:val="2"/>
            <w:shd w:val="clear" w:color="auto" w:fill="DAE9F7"/>
            <w:vAlign w:val="top"/>
          </w:tcPr>
          <w:p w14:paraId="1E5A1CF7">
            <w:pPr>
              <w:pStyle w:val="9"/>
              <w:spacing w:before="179" w:line="272" w:lineRule="exact"/>
              <w:ind w:left="124"/>
              <w:rPr>
                <w:sz w:val="19"/>
                <w:szCs w:val="19"/>
              </w:rPr>
            </w:pPr>
            <w:r>
              <w:rPr>
                <w:rFonts w:hint="eastAsia"/>
                <w:b/>
                <w:bCs/>
              </w:rPr>
              <w:t>Special Tax Services (not included in the base package)</w:t>
            </w:r>
          </w:p>
        </w:tc>
      </w:tr>
      <w:tr w14:paraId="23D1BFBD">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01" w:hRule="atLeast"/>
        </w:trPr>
        <w:tc>
          <w:tcPr>
            <w:tcW w:w="6518" w:type="dxa"/>
            <w:shd w:val="clear" w:color="auto" w:fill="F1F1F1"/>
            <w:vAlign w:val="top"/>
          </w:tcPr>
          <w:p w14:paraId="2F23BF7D">
            <w:pPr>
              <w:pStyle w:val="9"/>
              <w:spacing w:before="62" w:line="272" w:lineRule="exact"/>
              <w:ind w:left="2704"/>
            </w:pPr>
            <w:r>
              <w:rPr>
                <w:rFonts w:hint="eastAsia"/>
                <w:b/>
                <w:bCs/>
                <w:spacing w:val="9"/>
                <w:position w:val="3"/>
                <w:lang w:val="en-US" w:eastAsia="zh-CN"/>
              </w:rPr>
              <w:t>Example</w:t>
            </w:r>
            <w:r>
              <w:rPr>
                <w:b/>
                <w:bCs/>
                <w:spacing w:val="9"/>
                <w:position w:val="3"/>
              </w:rPr>
              <w:t xml:space="preserve"> </w:t>
            </w:r>
          </w:p>
        </w:tc>
        <w:tc>
          <w:tcPr>
            <w:tcW w:w="7515" w:type="dxa"/>
            <w:shd w:val="clear" w:color="auto" w:fill="F1F1F1"/>
            <w:vAlign w:val="top"/>
          </w:tcPr>
          <w:p w14:paraId="0DB46F60">
            <w:pPr>
              <w:pStyle w:val="9"/>
              <w:spacing w:before="62" w:line="272" w:lineRule="exact"/>
              <w:ind w:left="3019"/>
            </w:pPr>
            <w:r>
              <w:rPr>
                <w:rFonts w:hint="eastAsia"/>
                <w:b/>
                <w:bCs/>
                <w:spacing w:val="11"/>
                <w:position w:val="3"/>
                <w:lang w:val="en-US" w:eastAsia="zh-CN"/>
              </w:rPr>
              <w:t>Explanation</w:t>
            </w:r>
            <w:r>
              <w:rPr>
                <w:b/>
                <w:bCs/>
                <w:spacing w:val="11"/>
                <w:position w:val="3"/>
              </w:rPr>
              <w:t xml:space="preserve"> </w:t>
            </w:r>
          </w:p>
        </w:tc>
      </w:tr>
      <w:tr w14:paraId="0BE53894">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7" w:hRule="atLeast"/>
        </w:trPr>
        <w:tc>
          <w:tcPr>
            <w:tcW w:w="6518" w:type="dxa"/>
            <w:vAlign w:val="top"/>
          </w:tcPr>
          <w:p w14:paraId="0CE12FC2">
            <w:pPr>
              <w:pStyle w:val="9"/>
              <w:spacing w:before="6" w:line="257" w:lineRule="auto"/>
              <w:ind w:left="112" w:right="733" w:firstLine="12"/>
              <w:rPr>
                <w:rFonts w:hint="eastAsia" w:eastAsia="宋体"/>
                <w:lang w:val="en-US" w:eastAsia="zh-CN"/>
              </w:rPr>
            </w:pPr>
            <w:r>
              <w:rPr>
                <w:spacing w:val="3"/>
              </w:rPr>
              <w:t>Support during tax audits by the tax offic</w:t>
            </w:r>
            <w:r>
              <w:rPr>
                <w:rFonts w:hint="eastAsia"/>
                <w:spacing w:val="3"/>
                <w:lang w:val="en-US" w:eastAsia="zh-CN"/>
              </w:rPr>
              <w:t>e</w:t>
            </w:r>
          </w:p>
        </w:tc>
        <w:tc>
          <w:tcPr>
            <w:tcW w:w="7515" w:type="dxa"/>
            <w:vAlign w:val="top"/>
          </w:tcPr>
          <w:p w14:paraId="5428626E">
            <w:pPr>
              <w:pStyle w:val="9"/>
              <w:spacing w:before="1" w:line="262" w:lineRule="exact"/>
              <w:ind w:left="111"/>
            </w:pPr>
            <w:r>
              <w:rPr>
                <w:spacing w:val="3"/>
              </w:rPr>
              <w:t>Individual assistance incl. preparation, communication, and evaluation – potentially via cooperation partners.</w:t>
            </w:r>
          </w:p>
        </w:tc>
      </w:tr>
      <w:tr w14:paraId="542BE37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6" w:hRule="atLeast"/>
        </w:trPr>
        <w:tc>
          <w:tcPr>
            <w:tcW w:w="6518" w:type="dxa"/>
            <w:shd w:val="clear" w:color="auto" w:fill="F1F1F1"/>
            <w:vAlign w:val="top"/>
          </w:tcPr>
          <w:p w14:paraId="03A3F194">
            <w:pPr>
              <w:pStyle w:val="9"/>
              <w:spacing w:before="1" w:line="284" w:lineRule="exact"/>
              <w:ind w:left="132"/>
            </w:pPr>
            <w:r>
              <w:rPr>
                <w:spacing w:val="3"/>
              </w:rPr>
              <w:t>Preparation of tax expert opinions</w:t>
            </w:r>
          </w:p>
        </w:tc>
        <w:tc>
          <w:tcPr>
            <w:tcW w:w="7515" w:type="dxa"/>
            <w:shd w:val="clear" w:color="auto" w:fill="F1F1F1"/>
            <w:vAlign w:val="top"/>
          </w:tcPr>
          <w:p w14:paraId="19044F82">
            <w:pPr>
              <w:pStyle w:val="9"/>
              <w:spacing w:before="1" w:line="241" w:lineRule="auto"/>
              <w:ind w:left="113"/>
            </w:pPr>
            <w:r>
              <w:rPr>
                <w:spacing w:val="3"/>
              </w:rPr>
              <w:t>For complex matters (e.g., warehouse structures, permanent establishments) with written documentation.</w:t>
            </w:r>
          </w:p>
        </w:tc>
      </w:tr>
      <w:tr w14:paraId="13D0F49E">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7" w:hRule="atLeast"/>
        </w:trPr>
        <w:tc>
          <w:tcPr>
            <w:tcW w:w="6518" w:type="dxa"/>
            <w:vAlign w:val="top"/>
          </w:tcPr>
          <w:p w14:paraId="50A1B79D">
            <w:pPr>
              <w:pStyle w:val="9"/>
              <w:spacing w:before="1" w:line="283" w:lineRule="exact"/>
              <w:ind w:left="112"/>
            </w:pPr>
            <w:r>
              <w:rPr>
                <w:spacing w:val="3"/>
              </w:rPr>
              <w:t>Defense in tax penalty proceedings</w:t>
            </w:r>
          </w:p>
        </w:tc>
        <w:tc>
          <w:tcPr>
            <w:tcW w:w="7515" w:type="dxa"/>
            <w:vAlign w:val="top"/>
          </w:tcPr>
          <w:p w14:paraId="55D925C4">
            <w:pPr>
              <w:pStyle w:val="9"/>
              <w:spacing w:before="3" w:line="253" w:lineRule="auto"/>
              <w:ind w:left="123" w:right="254"/>
              <w:rPr>
                <w:spacing w:val="3"/>
              </w:rPr>
            </w:pPr>
            <w:r>
              <w:rPr>
                <w:spacing w:val="3"/>
              </w:rPr>
              <w:t>Not a service provided by Noricore – referral to a specialized tax attorney upon request possible.</w:t>
            </w:r>
          </w:p>
        </w:tc>
      </w:tr>
      <w:tr w14:paraId="511AA1B7">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6518" w:type="dxa"/>
            <w:shd w:val="clear" w:color="auto" w:fill="F1F1F1"/>
            <w:vAlign w:val="top"/>
          </w:tcPr>
          <w:p w14:paraId="1E1E7D86">
            <w:pPr>
              <w:pStyle w:val="9"/>
              <w:spacing w:before="32" w:line="211" w:lineRule="auto"/>
              <w:ind w:left="136"/>
            </w:pPr>
            <w:r>
              <w:rPr>
                <w:spacing w:val="3"/>
              </w:rPr>
              <w:t>Representation in objection or appeal proceedings</w:t>
            </w:r>
          </w:p>
        </w:tc>
        <w:tc>
          <w:tcPr>
            <w:tcW w:w="7515" w:type="dxa"/>
            <w:shd w:val="clear" w:color="auto" w:fill="F1F1F1"/>
            <w:vAlign w:val="top"/>
          </w:tcPr>
          <w:p w14:paraId="14479E9A">
            <w:pPr>
              <w:pStyle w:val="9"/>
              <w:spacing w:before="3" w:line="253" w:lineRule="auto"/>
              <w:ind w:left="123" w:right="254"/>
              <w:rPr>
                <w:spacing w:val="3"/>
              </w:rPr>
            </w:pPr>
            <w:r>
              <w:rPr>
                <w:spacing w:val="3"/>
              </w:rPr>
              <w:t>Only on an individual basis after review of the case.</w:t>
            </w:r>
          </w:p>
        </w:tc>
      </w:tr>
      <w:tr w14:paraId="3252014D">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6518" w:type="dxa"/>
            <w:vAlign w:val="top"/>
          </w:tcPr>
          <w:p w14:paraId="0B4BE6EF">
            <w:pPr>
              <w:pStyle w:val="9"/>
              <w:spacing w:before="3" w:line="253" w:lineRule="auto"/>
              <w:ind w:left="123" w:right="254"/>
              <w:rPr>
                <w:spacing w:val="3"/>
              </w:rPr>
            </w:pPr>
            <w:r>
              <w:rPr>
                <w:spacing w:val="3"/>
              </w:rPr>
              <w:t>Due-Diligence-Prüfungen im Rahmen von Unternehmensverkäufen</w:t>
            </w:r>
          </w:p>
        </w:tc>
        <w:tc>
          <w:tcPr>
            <w:tcW w:w="7515" w:type="dxa"/>
            <w:vAlign w:val="top"/>
          </w:tcPr>
          <w:p w14:paraId="62A090FC">
            <w:pPr>
              <w:pStyle w:val="9"/>
              <w:spacing w:before="3" w:line="253" w:lineRule="auto"/>
              <w:ind w:left="123" w:right="254"/>
              <w:rPr>
                <w:spacing w:val="3"/>
              </w:rPr>
            </w:pPr>
            <w:r>
              <w:rPr>
                <w:spacing w:val="3"/>
              </w:rPr>
              <w:t>Tax analysis &amp; data provision – only upon written special assignment.</w:t>
            </w:r>
          </w:p>
        </w:tc>
      </w:tr>
      <w:tr w14:paraId="6863FD79">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20" w:hRule="atLeast"/>
        </w:trPr>
        <w:tc>
          <w:tcPr>
            <w:tcW w:w="6518" w:type="dxa"/>
            <w:shd w:val="clear" w:color="auto" w:fill="F1F1F1"/>
            <w:vAlign w:val="top"/>
          </w:tcPr>
          <w:p w14:paraId="5F7115A4">
            <w:pPr>
              <w:pStyle w:val="9"/>
              <w:spacing w:before="3" w:line="253" w:lineRule="auto"/>
              <w:ind w:left="123" w:right="254"/>
              <w:rPr>
                <w:spacing w:val="3"/>
              </w:rPr>
            </w:pPr>
            <w:r>
              <w:rPr>
                <w:spacing w:val="3"/>
              </w:rPr>
              <w:t>Tax structuring for cross-border sales</w:t>
            </w:r>
          </w:p>
        </w:tc>
        <w:tc>
          <w:tcPr>
            <w:tcW w:w="7515" w:type="dxa"/>
            <w:shd w:val="clear" w:color="auto" w:fill="F1F1F1"/>
            <w:vAlign w:val="top"/>
          </w:tcPr>
          <w:p w14:paraId="0FA868C8">
            <w:pPr>
              <w:pStyle w:val="9"/>
              <w:spacing w:before="3" w:line="253" w:lineRule="auto"/>
              <w:ind w:left="123" w:right="254"/>
              <w:rPr>
                <w:spacing w:val="3"/>
              </w:rPr>
            </w:pPr>
            <w:r>
              <w:rPr>
                <w:spacing w:val="3"/>
              </w:rPr>
              <w:t>E.g., exit strategies or restructuring for EU distribution.</w:t>
            </w:r>
          </w:p>
        </w:tc>
      </w:tr>
    </w:tbl>
    <w:p w14:paraId="07D05ECB">
      <w:pPr>
        <w:pStyle w:val="9"/>
        <w:spacing w:before="3" w:line="253" w:lineRule="auto"/>
        <w:ind w:left="123" w:right="254"/>
        <w:rPr>
          <w:spacing w:val="3"/>
        </w:rPr>
        <w:sectPr>
          <w:footerReference r:id="rId8" w:type="default"/>
          <w:pgSz w:w="16839" w:h="11906"/>
          <w:pgMar w:top="1012" w:right="1472" w:bottom="1575" w:left="1327" w:header="0" w:footer="678" w:gutter="0"/>
          <w:cols w:equalWidth="0" w:num="1">
            <w:col w:w="14039"/>
          </w:cols>
        </w:sectPr>
      </w:pPr>
    </w:p>
    <w:p w14:paraId="3CF9D32B">
      <w:pPr>
        <w:pStyle w:val="9"/>
        <w:spacing w:before="3" w:line="253" w:lineRule="auto"/>
        <w:ind w:right="254"/>
        <w:rPr>
          <w:spacing w:val="3"/>
        </w:rPr>
      </w:pPr>
    </w:p>
    <w:p w14:paraId="145E0F2B">
      <w:pPr>
        <w:pStyle w:val="9"/>
        <w:spacing w:before="3" w:line="253" w:lineRule="auto"/>
        <w:ind w:right="254"/>
        <w:rPr>
          <w:spacing w:val="3"/>
        </w:rPr>
      </w:pPr>
    </w:p>
    <w:p w14:paraId="216A4ADA">
      <w:pPr>
        <w:pStyle w:val="9"/>
        <w:spacing w:before="3" w:line="253" w:lineRule="auto"/>
        <w:ind w:left="123" w:right="254"/>
        <w:rPr>
          <w:spacing w:val="3"/>
        </w:rPr>
      </w:pPr>
    </w:p>
    <w:p w14:paraId="237D53F1">
      <w:pPr>
        <w:pStyle w:val="9"/>
        <w:spacing w:before="3" w:line="253" w:lineRule="auto"/>
        <w:ind w:left="123" w:right="254"/>
        <w:rPr>
          <w:rFonts w:hint="eastAsia"/>
          <w:spacing w:val="3"/>
        </w:rPr>
        <w:sectPr>
          <w:type w:val="continuous"/>
          <w:pgSz w:w="16839" w:h="11906"/>
          <w:pgMar w:top="1012" w:right="1472" w:bottom="1575" w:left="1327" w:header="0" w:footer="678" w:gutter="0"/>
          <w:cols w:space="425" w:num="1" w:sep="1"/>
        </w:sectPr>
      </w:pPr>
    </w:p>
    <w:p w14:paraId="3A918EEB">
      <w:pPr>
        <w:pStyle w:val="9"/>
        <w:spacing w:before="3" w:line="253" w:lineRule="auto"/>
        <w:ind w:left="123" w:right="254"/>
        <w:rPr>
          <w:spacing w:val="3"/>
        </w:rPr>
        <w:sectPr>
          <w:type w:val="continuous"/>
          <w:pgSz w:w="16839" w:h="11906"/>
          <w:pgMar w:top="1012" w:right="1472" w:bottom="1575" w:left="1327" w:header="0" w:footer="678" w:gutter="0"/>
          <w:cols w:space="425" w:num="1" w:sep="1"/>
        </w:sectPr>
      </w:pPr>
      <w:r>
        <w:rPr>
          <w:rFonts w:hint="eastAsia"/>
          <w:spacing w:val="3"/>
        </w:rPr>
        <w:t>The following services are not part of the regular base package and are only provided within the framework of individual additional agreements. In many cases, Noricore itself provides the specialist support – for instance, regarding permanent establishment issues or tax structure analyses in connection with business sales. If required, a specialized partner network can be utilized</w:t>
      </w:r>
    </w:p>
    <w:p w14:paraId="61E901F0">
      <w:pPr>
        <w:pStyle w:val="2"/>
        <w:spacing w:before="64" w:line="252" w:lineRule="auto"/>
        <w:ind w:right="69"/>
        <w:rPr>
          <w:rFonts w:hint="eastAsia" w:eastAsia="等线"/>
          <w:lang w:val="en-US" w:eastAsia="zh-CN"/>
        </w:rPr>
      </w:pPr>
    </w:p>
    <w:p w14:paraId="71DD0834">
      <w:pPr>
        <w:spacing w:line="33" w:lineRule="auto"/>
        <w:rPr>
          <w:rFonts w:ascii="Arial"/>
          <w:sz w:val="2"/>
        </w:rPr>
      </w:pPr>
    </w:p>
    <w:p w14:paraId="48BB6F46">
      <w:pPr>
        <w:spacing w:line="14" w:lineRule="auto"/>
        <w:rPr>
          <w:rFonts w:ascii="Arial"/>
          <w:sz w:val="21"/>
        </w:rPr>
      </w:pPr>
    </w:p>
    <w:p w14:paraId="6128DAC6">
      <w:pPr>
        <w:spacing w:before="186"/>
      </w:pPr>
    </w:p>
    <w:tbl>
      <w:tblPr>
        <w:tblStyle w:val="8"/>
        <w:tblW w:w="14033" w:type="dxa"/>
        <w:tblInd w:w="2" w:type="dxa"/>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8242"/>
        <w:gridCol w:w="5791"/>
      </w:tblGrid>
      <w:tr w14:paraId="2E9F9F84">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600" w:hRule="atLeast"/>
        </w:trPr>
        <w:tc>
          <w:tcPr>
            <w:tcW w:w="14033" w:type="dxa"/>
            <w:gridSpan w:val="2"/>
            <w:shd w:val="clear" w:color="auto" w:fill="C1F0C8"/>
            <w:vAlign w:val="top"/>
          </w:tcPr>
          <w:p w14:paraId="18B96EC9">
            <w:pPr>
              <w:pStyle w:val="9"/>
              <w:spacing w:before="179" w:line="272" w:lineRule="exact"/>
              <w:ind w:left="124"/>
            </w:pPr>
            <w:r>
              <w:rPr>
                <w:rFonts w:hint="eastAsia"/>
                <w:b/>
                <w:bCs/>
              </w:rPr>
              <w:t>Examples of Simple Inquiries (included in the base package)</w:t>
            </w:r>
          </w:p>
        </w:tc>
      </w:tr>
      <w:tr w14:paraId="5DA8F37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01" w:hRule="atLeast"/>
        </w:trPr>
        <w:tc>
          <w:tcPr>
            <w:tcW w:w="8242" w:type="dxa"/>
            <w:shd w:val="clear" w:color="auto" w:fill="F1F1F1"/>
            <w:vAlign w:val="top"/>
          </w:tcPr>
          <w:p w14:paraId="6C001477">
            <w:pPr>
              <w:pStyle w:val="9"/>
              <w:spacing w:before="62" w:line="271" w:lineRule="exact"/>
              <w:ind w:left="3693"/>
              <w:rPr>
                <w:rFonts w:hint="eastAsia" w:eastAsia="等线"/>
                <w:b/>
                <w:bCs/>
                <w:lang w:val="en-US" w:eastAsia="zh-CN"/>
              </w:rPr>
            </w:pPr>
            <w:r>
              <w:rPr>
                <w:rFonts w:hint="eastAsia"/>
                <w:b/>
                <w:bCs/>
                <w:lang w:val="en-US" w:eastAsia="zh-CN"/>
              </w:rPr>
              <w:t>Example</w:t>
            </w:r>
          </w:p>
        </w:tc>
        <w:tc>
          <w:tcPr>
            <w:tcW w:w="5791" w:type="dxa"/>
            <w:shd w:val="clear" w:color="auto" w:fill="F1F1F1"/>
            <w:vAlign w:val="top"/>
          </w:tcPr>
          <w:p w14:paraId="25F0AD69">
            <w:pPr>
              <w:pStyle w:val="9"/>
              <w:spacing w:before="62" w:line="271" w:lineRule="exact"/>
              <w:ind w:left="1883"/>
              <w:rPr>
                <w:rFonts w:hint="eastAsia" w:eastAsia="等线"/>
                <w:b/>
                <w:bCs/>
                <w:lang w:val="en-US" w:eastAsia="zh-CN"/>
              </w:rPr>
            </w:pPr>
            <w:r>
              <w:rPr>
                <w:rFonts w:hint="eastAsia"/>
                <w:b/>
                <w:bCs/>
                <w:lang w:val="en-US" w:eastAsia="zh-CN"/>
              </w:rPr>
              <w:t>Explanation</w:t>
            </w:r>
          </w:p>
        </w:tc>
      </w:tr>
      <w:tr w14:paraId="211D04B3">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242" w:type="dxa"/>
            <w:vAlign w:val="top"/>
          </w:tcPr>
          <w:p w14:paraId="58743C7C">
            <w:pPr>
              <w:pStyle w:val="9"/>
              <w:spacing w:before="8" w:line="269" w:lineRule="exact"/>
              <w:ind w:left="121"/>
              <w:rPr>
                <w:spacing w:val="2"/>
                <w:position w:val="3"/>
              </w:rPr>
            </w:pPr>
            <w:r>
              <w:rPr>
                <w:spacing w:val="2"/>
                <w:position w:val="3"/>
              </w:rPr>
              <w:t>"Please confirm that the client is registered in Germany."</w:t>
            </w:r>
          </w:p>
        </w:tc>
        <w:tc>
          <w:tcPr>
            <w:tcW w:w="5791" w:type="dxa"/>
            <w:vAlign w:val="top"/>
          </w:tcPr>
          <w:p w14:paraId="03074C11">
            <w:pPr>
              <w:pStyle w:val="9"/>
              <w:spacing w:before="8" w:line="269" w:lineRule="exact"/>
              <w:ind w:left="121"/>
              <w:rPr>
                <w:spacing w:val="2"/>
                <w:position w:val="3"/>
              </w:rPr>
            </w:pPr>
            <w:r>
              <w:rPr>
                <w:spacing w:val="2"/>
                <w:position w:val="3"/>
              </w:rPr>
              <w:t>Standard confirmation, no substantive case.</w:t>
            </w:r>
          </w:p>
        </w:tc>
      </w:tr>
      <w:tr w14:paraId="083C0A53">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54" w:hRule="atLeast"/>
        </w:trPr>
        <w:tc>
          <w:tcPr>
            <w:tcW w:w="8242" w:type="dxa"/>
            <w:shd w:val="clear" w:color="auto" w:fill="F1F1F1"/>
            <w:vAlign w:val="top"/>
          </w:tcPr>
          <w:p w14:paraId="672F5EE1">
            <w:pPr>
              <w:pStyle w:val="9"/>
              <w:spacing w:before="8" w:line="269" w:lineRule="exact"/>
              <w:ind w:left="121"/>
              <w:rPr>
                <w:spacing w:val="2"/>
                <w:position w:val="3"/>
              </w:rPr>
            </w:pPr>
            <w:r>
              <w:rPr>
                <w:spacing w:val="2"/>
                <w:position w:val="3"/>
              </w:rPr>
              <w:t>"Please resend the already submitted VAT preliminary return."</w:t>
            </w:r>
          </w:p>
        </w:tc>
        <w:tc>
          <w:tcPr>
            <w:tcW w:w="5791" w:type="dxa"/>
            <w:shd w:val="clear" w:color="auto" w:fill="F1F1F1"/>
            <w:vAlign w:val="top"/>
          </w:tcPr>
          <w:p w14:paraId="401B5AD8">
            <w:pPr>
              <w:pStyle w:val="9"/>
              <w:spacing w:before="8" w:line="269" w:lineRule="exact"/>
              <w:ind w:left="121"/>
              <w:rPr>
                <w:spacing w:val="2"/>
                <w:position w:val="3"/>
              </w:rPr>
            </w:pPr>
            <w:r>
              <w:rPr>
                <w:spacing w:val="2"/>
                <w:position w:val="3"/>
              </w:rPr>
              <w:t>No new information needed.</w:t>
            </w:r>
          </w:p>
        </w:tc>
      </w:tr>
      <w:tr w14:paraId="251F8D92">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242" w:type="dxa"/>
            <w:vAlign w:val="center"/>
          </w:tcPr>
          <w:p w14:paraId="2EDFF802">
            <w:pPr>
              <w:keepNext w:val="0"/>
              <w:keepLines w:val="0"/>
              <w:widowControl/>
              <w:suppressLineNumbers w:val="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"Please confirm the client's VAT ID No."</w:t>
            </w:r>
          </w:p>
        </w:tc>
        <w:tc>
          <w:tcPr>
            <w:tcW w:w="5791" w:type="dxa"/>
            <w:vAlign w:val="center"/>
          </w:tcPr>
          <w:p w14:paraId="1F1160A9">
            <w:pPr>
              <w:keepNext w:val="0"/>
              <w:keepLines w:val="0"/>
              <w:widowControl/>
              <w:suppressLineNumbers w:val="0"/>
              <w:ind w:firstLine="194" w:firstLineChars="10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Reconciliation with already recorded data.</w:t>
            </w:r>
          </w:p>
        </w:tc>
      </w:tr>
      <w:tr w14:paraId="5B3F59F5">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242" w:type="dxa"/>
            <w:shd w:val="clear" w:color="auto" w:fill="F1F1F1"/>
            <w:vAlign w:val="center"/>
          </w:tcPr>
          <w:p w14:paraId="2C5F500D">
            <w:pPr>
              <w:keepNext w:val="0"/>
              <w:keepLines w:val="0"/>
              <w:widowControl/>
              <w:suppressLineNumbers w:val="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"Has the client been registered since January?"</w:t>
            </w:r>
          </w:p>
        </w:tc>
        <w:tc>
          <w:tcPr>
            <w:tcW w:w="5791" w:type="dxa"/>
            <w:shd w:val="clear" w:color="auto" w:fill="F1F1F1"/>
            <w:vAlign w:val="center"/>
          </w:tcPr>
          <w:p w14:paraId="299CC120">
            <w:pPr>
              <w:keepNext w:val="0"/>
              <w:keepLines w:val="0"/>
              <w:widowControl/>
              <w:suppressLineNumbers w:val="0"/>
              <w:ind w:firstLine="194" w:firstLineChars="10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Simple reply based on the files.</w:t>
            </w:r>
          </w:p>
        </w:tc>
      </w:tr>
      <w:tr w14:paraId="62935FD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242" w:type="dxa"/>
            <w:vAlign w:val="center"/>
          </w:tcPr>
          <w:p w14:paraId="03311850">
            <w:pPr>
              <w:keepNext w:val="0"/>
              <w:keepLines w:val="0"/>
              <w:widowControl/>
              <w:suppressLineNumbers w:val="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"Who is the legal representative?"</w:t>
            </w:r>
          </w:p>
        </w:tc>
        <w:tc>
          <w:tcPr>
            <w:tcW w:w="5791" w:type="dxa"/>
            <w:vAlign w:val="center"/>
          </w:tcPr>
          <w:p w14:paraId="19A89721">
            <w:pPr>
              <w:keepNext w:val="0"/>
              <w:keepLines w:val="0"/>
              <w:widowControl/>
              <w:suppressLineNumbers w:val="0"/>
              <w:ind w:firstLine="194" w:firstLineChars="10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Derivable directly from the client profile.</w:t>
            </w:r>
          </w:p>
        </w:tc>
      </w:tr>
      <w:tr w14:paraId="415CA6B3">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242" w:type="dxa"/>
            <w:shd w:val="clear" w:color="auto" w:fill="F1F1F1"/>
            <w:vAlign w:val="center"/>
          </w:tcPr>
          <w:p w14:paraId="7BD4FB0D">
            <w:pPr>
              <w:keepNext w:val="0"/>
              <w:keepLines w:val="0"/>
              <w:widowControl/>
              <w:suppressLineNumbers w:val="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"Which tax number was applied for?"</w:t>
            </w:r>
          </w:p>
        </w:tc>
        <w:tc>
          <w:tcPr>
            <w:tcW w:w="5791" w:type="dxa"/>
            <w:shd w:val="clear" w:color="auto" w:fill="F1F1F1"/>
            <w:vAlign w:val="center"/>
          </w:tcPr>
          <w:p w14:paraId="60992C81">
            <w:pPr>
              <w:keepNext w:val="0"/>
              <w:keepLines w:val="0"/>
              <w:widowControl/>
              <w:suppressLineNumbers w:val="0"/>
              <w:ind w:firstLine="194" w:firstLineChars="10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No research needed, direct answer possible.</w:t>
            </w:r>
          </w:p>
        </w:tc>
      </w:tr>
      <w:tr w14:paraId="19F33C15">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242" w:type="dxa"/>
            <w:vAlign w:val="center"/>
          </w:tcPr>
          <w:p w14:paraId="5D98CA0D">
            <w:pPr>
              <w:keepNext w:val="0"/>
              <w:keepLines w:val="0"/>
              <w:widowControl/>
              <w:suppressLineNumbers w:val="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"Please send a copy of the registration form."</w:t>
            </w:r>
          </w:p>
        </w:tc>
        <w:tc>
          <w:tcPr>
            <w:tcW w:w="5791" w:type="dxa"/>
            <w:vAlign w:val="center"/>
          </w:tcPr>
          <w:p w14:paraId="609D1E59">
            <w:pPr>
              <w:keepNext w:val="0"/>
              <w:keepLines w:val="0"/>
              <w:widowControl/>
              <w:suppressLineNumbers w:val="0"/>
              <w:ind w:firstLine="194" w:firstLineChars="10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Document is available, no processing required.</w:t>
            </w:r>
          </w:p>
        </w:tc>
      </w:tr>
      <w:tr w14:paraId="350C2ED2">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242" w:type="dxa"/>
            <w:shd w:val="clear" w:color="auto" w:fill="F1F1F1"/>
            <w:vAlign w:val="center"/>
          </w:tcPr>
          <w:p w14:paraId="5A5D9800">
            <w:pPr>
              <w:keepNext w:val="0"/>
              <w:keepLines w:val="0"/>
              <w:widowControl/>
              <w:suppressLineNumbers w:val="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"Was the last filing submitted on time?"</w:t>
            </w:r>
          </w:p>
        </w:tc>
        <w:tc>
          <w:tcPr>
            <w:tcW w:w="5791" w:type="dxa"/>
            <w:shd w:val="clear" w:color="auto" w:fill="F1F1F1"/>
            <w:vAlign w:val="center"/>
          </w:tcPr>
          <w:p w14:paraId="53D41A9C">
            <w:pPr>
              <w:keepNext w:val="0"/>
              <w:keepLines w:val="0"/>
              <w:widowControl/>
              <w:suppressLineNumbers w:val="0"/>
              <w:ind w:left="189" w:leftChars="90" w:firstLine="0" w:firstLineChars="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Check based on submission date, without further clarification of facts.</w:t>
            </w:r>
          </w:p>
        </w:tc>
      </w:tr>
      <w:tr w14:paraId="6E1B6A76">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242" w:type="dxa"/>
            <w:vAlign w:val="center"/>
          </w:tcPr>
          <w:p w14:paraId="5F17A382">
            <w:pPr>
              <w:keepNext w:val="0"/>
              <w:keepLines w:val="0"/>
              <w:widowControl/>
              <w:suppressLineNumbers w:val="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"Please provide your contact details again."</w:t>
            </w:r>
          </w:p>
        </w:tc>
        <w:tc>
          <w:tcPr>
            <w:tcW w:w="5791" w:type="dxa"/>
            <w:vAlign w:val="center"/>
          </w:tcPr>
          <w:p w14:paraId="492C7852">
            <w:pPr>
              <w:keepNext w:val="0"/>
              <w:keepLines w:val="0"/>
              <w:widowControl/>
              <w:suppressLineNumbers w:val="0"/>
              <w:ind w:firstLine="194" w:firstLineChars="100"/>
              <w:jc w:val="left"/>
              <w:rPr>
                <w:rFonts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No technical context, purely formal process.</w:t>
            </w:r>
          </w:p>
        </w:tc>
      </w:tr>
      <w:tr w14:paraId="5E2741C0">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242" w:type="dxa"/>
            <w:shd w:val="clear" w:color="auto" w:fill="F1F1F1"/>
            <w:vAlign w:val="center"/>
          </w:tcPr>
          <w:p w14:paraId="754A0458">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"Which month was last reported?"</w:t>
            </w:r>
          </w:p>
        </w:tc>
        <w:tc>
          <w:tcPr>
            <w:tcW w:w="5791" w:type="dxa"/>
            <w:shd w:val="clear" w:color="auto" w:fill="F1F1F1"/>
            <w:vAlign w:val="center"/>
          </w:tcPr>
          <w:p w14:paraId="252D2FAD">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en-US" w:bidi="ar-SA"/>
              </w:rPr>
            </w:pPr>
            <w:r>
              <w:rPr>
                <w:rFonts w:hint="default" w:ascii="等线" w:hAnsi="等线" w:eastAsia="等线" w:cs="等线"/>
                <w:snapToGrid w:val="0"/>
                <w:color w:val="000000"/>
                <w:spacing w:val="2"/>
                <w:kern w:val="0"/>
                <w:position w:val="3"/>
                <w:sz w:val="19"/>
                <w:szCs w:val="19"/>
                <w:lang w:val="en-US" w:eastAsia="zh-CN" w:bidi="ar-SA"/>
              </w:rPr>
              <w:t>Direct information from the internal overview.</w:t>
            </w:r>
          </w:p>
        </w:tc>
      </w:tr>
      <w:tr w14:paraId="2A698B32">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242" w:type="dxa"/>
            <w:vAlign w:val="center"/>
          </w:tcPr>
          <w:p w14:paraId="1088CFA6">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indicate whether the client is a small business owner."</w:t>
            </w:r>
          </w:p>
        </w:tc>
        <w:tc>
          <w:tcPr>
            <w:tcW w:w="5791" w:type="dxa"/>
            <w:vAlign w:val="center"/>
          </w:tcPr>
          <w:p w14:paraId="47241912">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Information available from the basic questionnaire.</w:t>
            </w:r>
          </w:p>
        </w:tc>
      </w:tr>
      <w:tr w14:paraId="6684D0CA">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242" w:type="dxa"/>
            <w:shd w:val="clear" w:color="auto" w:fill="F1F1F1"/>
            <w:vAlign w:val="center"/>
          </w:tcPr>
          <w:p w14:paraId="02F68FFF">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"When was the last annual return submitted?"</w:t>
            </w:r>
          </w:p>
        </w:tc>
        <w:tc>
          <w:tcPr>
            <w:tcW w:w="5791" w:type="dxa"/>
            <w:shd w:val="clear" w:color="auto" w:fill="F1F1F1"/>
            <w:vAlign w:val="center"/>
          </w:tcPr>
          <w:p w14:paraId="719C0743">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Immediately visible in the internal overview.</w:t>
            </w:r>
          </w:p>
        </w:tc>
      </w:tr>
      <w:tr w14:paraId="5AFD0C8A">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50" w:hRule="atLeast"/>
        </w:trPr>
        <w:tc>
          <w:tcPr>
            <w:tcW w:w="8242" w:type="dxa"/>
            <w:vAlign w:val="center"/>
          </w:tcPr>
          <w:p w14:paraId="77BD0FFF">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"Is a confirmation of registration from the tax office available?"</w:t>
            </w:r>
          </w:p>
        </w:tc>
        <w:tc>
          <w:tcPr>
            <w:tcW w:w="5791" w:type="dxa"/>
            <w:vAlign w:val="center"/>
          </w:tcPr>
          <w:p w14:paraId="4A3420D7">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Document already available, simple forwarding.</w:t>
            </w:r>
          </w:p>
        </w:tc>
      </w:tr>
    </w:tbl>
    <w:p w14:paraId="7770A7A5">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p>
    <w:p w14:paraId="4AF09A2C">
      <w:pPr>
        <w:rPr>
          <w:rFonts w:ascii="Arial" w:hAnsi="Arial" w:eastAsia="Arial" w:cs="Arial"/>
          <w:sz w:val="21"/>
          <w:szCs w:val="21"/>
        </w:rPr>
        <w:sectPr>
          <w:footerReference r:id="rId9" w:type="default"/>
          <w:pgSz w:w="16839" w:h="11906"/>
          <w:pgMar w:top="1012" w:right="1472" w:bottom="1575" w:left="1327" w:header="0" w:footer="678" w:gutter="0"/>
          <w:cols w:space="720" w:num="1"/>
        </w:sectPr>
      </w:pPr>
    </w:p>
    <w:p w14:paraId="08950F8B">
      <w:pPr>
        <w:spacing w:before="186"/>
      </w:pPr>
    </w:p>
    <w:tbl>
      <w:tblPr>
        <w:tblStyle w:val="8"/>
        <w:tblW w:w="14033" w:type="dxa"/>
        <w:tblInd w:w="2" w:type="dxa"/>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8643"/>
        <w:gridCol w:w="5390"/>
      </w:tblGrid>
      <w:tr w14:paraId="605C87A6">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68" w:hRule="atLeast"/>
        </w:trPr>
        <w:tc>
          <w:tcPr>
            <w:tcW w:w="14033" w:type="dxa"/>
            <w:gridSpan w:val="2"/>
            <w:shd w:val="clear" w:color="auto" w:fill="C1F0C8"/>
            <w:vAlign w:val="top"/>
          </w:tcPr>
          <w:p w14:paraId="65FB6A15">
            <w:pPr>
              <w:pStyle w:val="9"/>
              <w:spacing w:before="180" w:line="258" w:lineRule="auto"/>
              <w:ind w:left="133" w:right="6632" w:hanging="9"/>
            </w:pPr>
            <w:r>
              <w:rPr>
                <w:rFonts w:hint="eastAsia"/>
                <w:b/>
                <w:bCs/>
              </w:rPr>
              <w:t>Examples of Medium Inquiries (Billed at 90 €/h, Time effort 1-2 Hrs.)</w:t>
            </w:r>
          </w:p>
        </w:tc>
      </w:tr>
      <w:tr w14:paraId="00B8670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01" w:hRule="atLeast"/>
        </w:trPr>
        <w:tc>
          <w:tcPr>
            <w:tcW w:w="8643" w:type="dxa"/>
            <w:shd w:val="clear" w:color="auto" w:fill="F1F1F1"/>
            <w:vAlign w:val="top"/>
          </w:tcPr>
          <w:p w14:paraId="2B7E18AF">
            <w:pPr>
              <w:pStyle w:val="9"/>
              <w:spacing w:before="60" w:line="272" w:lineRule="exact"/>
              <w:ind w:left="3765"/>
              <w:rPr>
                <w:rFonts w:hint="eastAsia" w:eastAsia="等线"/>
                <w:b/>
                <w:bCs/>
                <w:lang w:val="en-US" w:eastAsia="zh-CN"/>
              </w:rPr>
            </w:pPr>
            <w:r>
              <w:rPr>
                <w:rFonts w:hint="eastAsia"/>
                <w:b/>
                <w:bCs/>
                <w:lang w:val="en-US" w:eastAsia="zh-CN"/>
              </w:rPr>
              <w:t>Example</w:t>
            </w:r>
          </w:p>
        </w:tc>
        <w:tc>
          <w:tcPr>
            <w:tcW w:w="5390" w:type="dxa"/>
            <w:shd w:val="clear" w:color="auto" w:fill="F1F1F1"/>
            <w:vAlign w:val="top"/>
          </w:tcPr>
          <w:p w14:paraId="2156A130">
            <w:pPr>
              <w:pStyle w:val="9"/>
              <w:spacing w:before="60" w:line="272" w:lineRule="exact"/>
              <w:ind w:left="1957"/>
              <w:rPr>
                <w:b/>
                <w:bCs/>
              </w:rPr>
            </w:pPr>
            <w:r>
              <w:rPr>
                <w:rFonts w:hint="eastAsia"/>
                <w:b/>
                <w:bCs/>
                <w:spacing w:val="11"/>
                <w:position w:val="3"/>
                <w:lang w:val="en-US" w:eastAsia="zh-CN"/>
              </w:rPr>
              <w:t>Explanation</w:t>
            </w:r>
            <w:r>
              <w:rPr>
                <w:b/>
                <w:bCs/>
                <w:spacing w:val="11"/>
                <w:position w:val="3"/>
              </w:rPr>
              <w:t xml:space="preserve"> </w:t>
            </w:r>
          </w:p>
        </w:tc>
      </w:tr>
      <w:tr w14:paraId="53F1674C">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643" w:type="dxa"/>
            <w:vAlign w:val="center"/>
          </w:tcPr>
          <w:p w14:paraId="55A5D8C7">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explain the turnover discrepancy in May between the OSS return and the VAT preliminary return."</w:t>
            </w:r>
          </w:p>
        </w:tc>
        <w:tc>
          <w:tcPr>
            <w:tcW w:w="5390" w:type="dxa"/>
            <w:vAlign w:val="center"/>
          </w:tcPr>
          <w:p w14:paraId="0532E175">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Reconciliation of data sources, brief analysis.</w:t>
            </w:r>
          </w:p>
        </w:tc>
      </w:tr>
      <w:tr w14:paraId="3DF9389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643" w:type="dxa"/>
            <w:shd w:val="clear" w:color="auto" w:fill="F1F1F1"/>
            <w:vAlign w:val="center"/>
          </w:tcPr>
          <w:p w14:paraId="215DE419">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provide evidence of the seller's warehouse location for deliveries to German customers."</w:t>
            </w:r>
          </w:p>
        </w:tc>
        <w:tc>
          <w:tcPr>
            <w:tcW w:w="5390" w:type="dxa"/>
            <w:shd w:val="clear" w:color="auto" w:fill="F1F1F1"/>
            <w:vAlign w:val="center"/>
          </w:tcPr>
          <w:p w14:paraId="101F26A7">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Review documentation, potentially contact the client.</w:t>
            </w:r>
          </w:p>
        </w:tc>
      </w:tr>
      <w:tr w14:paraId="718BACA4">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643" w:type="dxa"/>
            <w:vAlign w:val="center"/>
          </w:tcPr>
          <w:p w14:paraId="1868C40C">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explain the non-reporting of Amazon revenues despite reporting by the marketplace."</w:t>
            </w:r>
          </w:p>
        </w:tc>
        <w:tc>
          <w:tcPr>
            <w:tcW w:w="5390" w:type="dxa"/>
            <w:vAlign w:val="center"/>
          </w:tcPr>
          <w:p w14:paraId="7702BDA6">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Clarify cause, e.g., double reporting, threshold check.</w:t>
            </w:r>
          </w:p>
        </w:tc>
      </w:tr>
      <w:tr w14:paraId="0FF6B3BA">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643" w:type="dxa"/>
            <w:shd w:val="clear" w:color="auto" w:fill="F1F1F1"/>
            <w:vAlign w:val="center"/>
          </w:tcPr>
          <w:p w14:paraId="05D353A8">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submit the contract or commercial register excerpt."</w:t>
            </w:r>
          </w:p>
        </w:tc>
        <w:tc>
          <w:tcPr>
            <w:tcW w:w="5390" w:type="dxa"/>
            <w:shd w:val="clear" w:color="auto" w:fill="F1F1F1"/>
            <w:vAlign w:val="center"/>
          </w:tcPr>
          <w:p w14:paraId="30D44EE5">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Request and review documents.</w:t>
            </w:r>
          </w:p>
        </w:tc>
      </w:tr>
      <w:tr w14:paraId="32956644">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643" w:type="dxa"/>
            <w:vAlign w:val="center"/>
          </w:tcPr>
          <w:p w14:paraId="53F5D50A">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plausibilize the reported turnovers on Amazon DE compared to the previous year."</w:t>
            </w:r>
          </w:p>
        </w:tc>
        <w:tc>
          <w:tcPr>
            <w:tcW w:w="5390" w:type="dxa"/>
            <w:vAlign w:val="center"/>
          </w:tcPr>
          <w:p w14:paraId="19C7F2CA">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Preparation of historical data, perform comparison.</w:t>
            </w:r>
          </w:p>
        </w:tc>
      </w:tr>
      <w:tr w14:paraId="525812F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643" w:type="dxa"/>
            <w:shd w:val="clear" w:color="auto" w:fill="F1F1F1"/>
            <w:vAlign w:val="center"/>
          </w:tcPr>
          <w:p w14:paraId="15045583">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explain why no preliminary return was filed for February."</w:t>
            </w:r>
          </w:p>
        </w:tc>
        <w:tc>
          <w:tcPr>
            <w:tcW w:w="5390" w:type="dxa"/>
            <w:shd w:val="clear" w:color="auto" w:fill="F1F1F1"/>
            <w:vAlign w:val="center"/>
          </w:tcPr>
          <w:p w14:paraId="10A20A2C">
            <w:pPr>
              <w:keepNext w:val="0"/>
              <w:keepLines w:val="0"/>
              <w:widowControl/>
              <w:suppressLineNumbers w:val="0"/>
              <w:ind w:left="189" w:leftChars="90" w:firstLine="0" w:firstLineChars="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Review of the process, potentially a technical error or missed deadline.</w:t>
            </w:r>
          </w:p>
        </w:tc>
      </w:tr>
      <w:tr w14:paraId="0229FD06">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643" w:type="dxa"/>
            <w:vAlign w:val="center"/>
          </w:tcPr>
          <w:p w14:paraId="68485C99">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provide a formal written statement regarding the allocation of platform revenues."</w:t>
            </w:r>
          </w:p>
        </w:tc>
        <w:tc>
          <w:tcPr>
            <w:tcW w:w="5390" w:type="dxa"/>
            <w:vAlign w:val="center"/>
          </w:tcPr>
          <w:p w14:paraId="457F6711">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Preparation of a short formal statement necessary.</w:t>
            </w:r>
          </w:p>
        </w:tc>
      </w:tr>
      <w:tr w14:paraId="3C8D429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643" w:type="dxa"/>
            <w:shd w:val="clear" w:color="auto" w:fill="F1F1F1"/>
            <w:vAlign w:val="center"/>
          </w:tcPr>
          <w:p w14:paraId="184A72AE">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document why no VAT ID was applied for a specific customer."</w:t>
            </w:r>
          </w:p>
        </w:tc>
        <w:tc>
          <w:tcPr>
            <w:tcW w:w="5390" w:type="dxa"/>
            <w:shd w:val="clear" w:color="auto" w:fill="F1F1F1"/>
            <w:vAlign w:val="center"/>
          </w:tcPr>
          <w:p w14:paraId="4F0CDCEA">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Review client data, reconstruct the decision basis.</w:t>
            </w:r>
          </w:p>
        </w:tc>
      </w:tr>
      <w:tr w14:paraId="4C78587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643" w:type="dxa"/>
            <w:vAlign w:val="center"/>
          </w:tcPr>
          <w:p w14:paraId="55774F40">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clarify whether the reverse charge mechanism applies for specific deliveries."</w:t>
            </w:r>
          </w:p>
        </w:tc>
        <w:tc>
          <w:tcPr>
            <w:tcW w:w="5390" w:type="dxa"/>
            <w:vAlign w:val="center"/>
          </w:tcPr>
          <w:p w14:paraId="0131352F">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Check based on the type of supply and customer type.</w:t>
            </w:r>
          </w:p>
        </w:tc>
      </w:tr>
      <w:tr w14:paraId="5E648EDB">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643" w:type="dxa"/>
            <w:shd w:val="clear" w:color="auto" w:fill="F1F1F1"/>
            <w:vAlign w:val="center"/>
          </w:tcPr>
          <w:p w14:paraId="27BA2A6D">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submit the breakdown of the intra-Community supplies reported in the 1st quarter."</w:t>
            </w:r>
          </w:p>
        </w:tc>
        <w:tc>
          <w:tcPr>
            <w:tcW w:w="5390" w:type="dxa"/>
            <w:shd w:val="clear" w:color="auto" w:fill="F1F1F1"/>
            <w:vAlign w:val="center"/>
          </w:tcPr>
          <w:p w14:paraId="21EBBF94">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Selection and structured preparation necessary.</w:t>
            </w:r>
          </w:p>
        </w:tc>
      </w:tr>
      <w:tr w14:paraId="6629ED5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643" w:type="dxa"/>
            <w:vAlign w:val="center"/>
          </w:tcPr>
          <w:p w14:paraId="2B7AE783">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confirm the start of the tax registration and the first taxable supply."</w:t>
            </w:r>
          </w:p>
        </w:tc>
        <w:tc>
          <w:tcPr>
            <w:tcW w:w="5390" w:type="dxa"/>
            <w:vAlign w:val="center"/>
          </w:tcPr>
          <w:p w14:paraId="562A0F47">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Research in filings and initial contact needed.</w:t>
            </w:r>
          </w:p>
        </w:tc>
      </w:tr>
      <w:tr w14:paraId="2B3BB57A">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51" w:hRule="atLeast"/>
        </w:trPr>
        <w:tc>
          <w:tcPr>
            <w:tcW w:w="8643" w:type="dxa"/>
            <w:shd w:val="clear" w:color="auto" w:fill="F1F1F1"/>
            <w:vAlign w:val="center"/>
          </w:tcPr>
          <w:p w14:paraId="76F5E141">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verify the consistency of the OSS turnovers with third-party platform data (e.g., TikTok)."</w:t>
            </w:r>
          </w:p>
        </w:tc>
        <w:tc>
          <w:tcPr>
            <w:tcW w:w="5390" w:type="dxa"/>
            <w:shd w:val="clear" w:color="auto" w:fill="F1F1F1"/>
            <w:vAlign w:val="center"/>
          </w:tcPr>
          <w:p w14:paraId="739B0935">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Platform reconciliation required, often manual.</w:t>
            </w:r>
          </w:p>
        </w:tc>
      </w:tr>
    </w:tbl>
    <w:p w14:paraId="0186A9D9">
      <w:pPr>
        <w:rPr>
          <w:rFonts w:ascii="Arial"/>
          <w:sz w:val="21"/>
        </w:rPr>
      </w:pPr>
    </w:p>
    <w:p w14:paraId="607FFA1E">
      <w:pPr>
        <w:rPr>
          <w:rFonts w:ascii="Arial" w:hAnsi="Arial" w:eastAsia="Arial" w:cs="Arial"/>
          <w:sz w:val="21"/>
          <w:szCs w:val="21"/>
        </w:rPr>
        <w:sectPr>
          <w:footerReference r:id="rId10" w:type="default"/>
          <w:pgSz w:w="16839" w:h="11906"/>
          <w:pgMar w:top="1012" w:right="1472" w:bottom="1575" w:left="1327" w:header="0" w:footer="678" w:gutter="0"/>
          <w:cols w:space="720" w:num="1"/>
        </w:sectPr>
      </w:pPr>
    </w:p>
    <w:p w14:paraId="195ACE19">
      <w:pPr>
        <w:spacing w:before="186"/>
        <w:rPr>
          <w:rFonts w:hint="eastAsia" w:ascii="等线" w:hAnsi="等线" w:eastAsia="等线" w:cs="等线"/>
          <w:b/>
          <w:bCs/>
          <w:snapToGrid w:val="0"/>
          <w:color w:val="000000"/>
          <w:kern w:val="0"/>
          <w:sz w:val="19"/>
          <w:szCs w:val="19"/>
          <w:lang w:val="en-US" w:eastAsia="en-US" w:bidi="ar-SA"/>
        </w:rPr>
      </w:pPr>
    </w:p>
    <w:tbl>
      <w:tblPr>
        <w:tblStyle w:val="8"/>
        <w:tblW w:w="14033" w:type="dxa"/>
        <w:tblInd w:w="2" w:type="dxa"/>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Layout w:type="fixed"/>
        <w:tblCellMar>
          <w:top w:w="0" w:type="dxa"/>
          <w:left w:w="0" w:type="dxa"/>
          <w:bottom w:w="0" w:type="dxa"/>
          <w:right w:w="0" w:type="dxa"/>
        </w:tblCellMar>
      </w:tblPr>
      <w:tblGrid>
        <w:gridCol w:w="8643"/>
        <w:gridCol w:w="5390"/>
      </w:tblGrid>
      <w:tr w14:paraId="6CE1D27C">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68" w:hRule="atLeast"/>
        </w:trPr>
        <w:tc>
          <w:tcPr>
            <w:tcW w:w="14033" w:type="dxa"/>
            <w:gridSpan w:val="2"/>
            <w:shd w:val="clear" w:color="auto" w:fill="C1F0C8"/>
            <w:vAlign w:val="top"/>
          </w:tcPr>
          <w:p w14:paraId="06774129">
            <w:pPr>
              <w:pStyle w:val="9"/>
              <w:spacing w:before="180" w:line="258" w:lineRule="auto"/>
              <w:ind w:left="116" w:right="5730" w:firstLine="8"/>
            </w:pPr>
            <w:r>
              <w:rPr>
                <w:rFonts w:hint="eastAsia"/>
                <w:b/>
                <w:bCs/>
              </w:rPr>
              <w:t>Examples of Complex Inquiries (Billed at 120 €/h, Time effort more than 2 Hrs.)</w:t>
            </w:r>
          </w:p>
        </w:tc>
      </w:tr>
      <w:tr w14:paraId="2B3E86FF">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401" w:hRule="atLeast"/>
        </w:trPr>
        <w:tc>
          <w:tcPr>
            <w:tcW w:w="8643" w:type="dxa"/>
            <w:shd w:val="clear" w:color="auto" w:fill="F1F1F1"/>
            <w:vAlign w:val="top"/>
          </w:tcPr>
          <w:p w14:paraId="7ED6AC49">
            <w:pPr>
              <w:pStyle w:val="9"/>
              <w:spacing w:before="60" w:line="272" w:lineRule="exact"/>
              <w:ind w:left="3765"/>
            </w:pPr>
            <w:r>
              <w:rPr>
                <w:rFonts w:hint="eastAsia"/>
                <w:b/>
                <w:bCs/>
                <w:spacing w:val="10"/>
                <w:position w:val="3"/>
                <w:lang w:val="en-US" w:eastAsia="zh-CN"/>
              </w:rPr>
              <w:t>Example</w:t>
            </w:r>
            <w:r>
              <w:rPr>
                <w:b/>
                <w:bCs/>
                <w:spacing w:val="10"/>
                <w:position w:val="3"/>
              </w:rPr>
              <w:t xml:space="preserve"> </w:t>
            </w:r>
          </w:p>
        </w:tc>
        <w:tc>
          <w:tcPr>
            <w:tcW w:w="5390" w:type="dxa"/>
            <w:shd w:val="clear" w:color="auto" w:fill="F1F1F1"/>
            <w:vAlign w:val="top"/>
          </w:tcPr>
          <w:p w14:paraId="2FFBBC6C">
            <w:pPr>
              <w:pStyle w:val="9"/>
              <w:spacing w:before="60" w:line="272" w:lineRule="exact"/>
              <w:ind w:left="1957"/>
            </w:pPr>
            <w:r>
              <w:rPr>
                <w:rFonts w:hint="eastAsia"/>
                <w:b/>
                <w:bCs/>
                <w:spacing w:val="11"/>
                <w:position w:val="3"/>
                <w:lang w:val="en-US" w:eastAsia="zh-CN"/>
              </w:rPr>
              <w:t>Explanation</w:t>
            </w:r>
            <w:r>
              <w:rPr>
                <w:b/>
                <w:bCs/>
                <w:spacing w:val="11"/>
                <w:position w:val="3"/>
              </w:rPr>
              <w:t xml:space="preserve"> </w:t>
            </w:r>
          </w:p>
        </w:tc>
      </w:tr>
      <w:tr w14:paraId="268DF10E">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690" w:hRule="atLeast"/>
        </w:trPr>
        <w:tc>
          <w:tcPr>
            <w:tcW w:w="8643" w:type="dxa"/>
            <w:vAlign w:val="center"/>
          </w:tcPr>
          <w:p w14:paraId="488CE36A">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"The tax office demands a complete breakdown of the OSS returns for Q4 with supporting documents."</w:t>
            </w:r>
          </w:p>
        </w:tc>
        <w:tc>
          <w:tcPr>
            <w:tcW w:w="5390" w:type="dxa"/>
            <w:vAlign w:val="center"/>
          </w:tcPr>
          <w:p w14:paraId="7B72F1E0">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Complex verification, data from various sources.</w:t>
            </w:r>
          </w:p>
        </w:tc>
      </w:tr>
      <w:tr w14:paraId="1EE712D4">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7" w:hRule="atLeast"/>
        </w:trPr>
        <w:tc>
          <w:tcPr>
            <w:tcW w:w="8643" w:type="dxa"/>
            <w:shd w:val="clear" w:color="auto" w:fill="F1F1F1"/>
            <w:vAlign w:val="center"/>
          </w:tcPr>
          <w:p w14:paraId="59F697B2">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explain the discrepancy between the turnovers declared on Amazon and the values reported via Elster (annual return)."</w:t>
            </w:r>
          </w:p>
        </w:tc>
        <w:tc>
          <w:tcPr>
            <w:tcW w:w="5390" w:type="dxa"/>
            <w:shd w:val="clear" w:color="auto" w:fill="F1F1F1"/>
            <w:vAlign w:val="center"/>
          </w:tcPr>
          <w:p w14:paraId="52AD3FB4">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Comparison + risk assessment + explanation required.</w:t>
            </w:r>
          </w:p>
        </w:tc>
      </w:tr>
      <w:tr w14:paraId="3E030B4E">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6" w:hRule="atLeast"/>
        </w:trPr>
        <w:tc>
          <w:tcPr>
            <w:tcW w:w="8643" w:type="dxa"/>
            <w:vAlign w:val="center"/>
          </w:tcPr>
          <w:p w14:paraId="0DDCF827">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disclose the complete payment flow (Invoice, Payment, Payout, Turnover) for an audit period."</w:t>
            </w:r>
          </w:p>
        </w:tc>
        <w:tc>
          <w:tcPr>
            <w:tcW w:w="5390" w:type="dxa"/>
            <w:vAlign w:val="center"/>
          </w:tcPr>
          <w:p w14:paraId="31007C7F">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Research, client contact, documentation.</w:t>
            </w:r>
          </w:p>
        </w:tc>
      </w:tr>
      <w:tr w14:paraId="4520AEC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547" w:hRule="atLeast"/>
        </w:trPr>
        <w:tc>
          <w:tcPr>
            <w:tcW w:w="8643" w:type="dxa"/>
            <w:shd w:val="clear" w:color="auto" w:fill="F1F1F1"/>
            <w:vAlign w:val="center"/>
          </w:tcPr>
          <w:p w14:paraId="2FD2845C">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justify the use of the cash accounting scheme for EU distance sales of goods."</w:t>
            </w:r>
          </w:p>
        </w:tc>
        <w:tc>
          <w:tcPr>
            <w:tcW w:w="5390" w:type="dxa"/>
            <w:shd w:val="clear" w:color="auto" w:fill="F1F1F1"/>
            <w:vAlign w:val="center"/>
          </w:tcPr>
          <w:p w14:paraId="4814CDE4">
            <w:pPr>
              <w:keepNext w:val="0"/>
              <w:keepLines w:val="0"/>
              <w:widowControl/>
              <w:suppressLineNumbers w:val="0"/>
              <w:ind w:firstLine="194" w:firstLineChars="10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Tax law argumentation required.</w:t>
            </w:r>
          </w:p>
        </w:tc>
      </w:tr>
      <w:tr w14:paraId="75F0AFF8">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7" w:hRule="atLeast"/>
        </w:trPr>
        <w:tc>
          <w:tcPr>
            <w:tcW w:w="8643" w:type="dxa"/>
            <w:vAlign w:val="center"/>
          </w:tcPr>
          <w:p w14:paraId="055CCA81">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"The BZSt questions the validity of a partner's VAT ID retroactively – a statement is requested."</w:t>
            </w:r>
          </w:p>
        </w:tc>
        <w:tc>
          <w:tcPr>
            <w:tcW w:w="5390" w:type="dxa"/>
            <w:vAlign w:val="center"/>
          </w:tcPr>
          <w:p w14:paraId="63E93601">
            <w:pPr>
              <w:keepNext w:val="0"/>
              <w:keepLines w:val="0"/>
              <w:widowControl/>
              <w:suppressLineNumbers w:val="0"/>
              <w:ind w:left="189" w:leftChars="90" w:firstLine="0" w:firstLineChars="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Clarification, risk assessment, reaction to potential liability consequences.</w:t>
            </w:r>
          </w:p>
        </w:tc>
      </w:tr>
      <w:tr w14:paraId="6D68C3B1">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7" w:hRule="atLeast"/>
        </w:trPr>
        <w:tc>
          <w:tcPr>
            <w:tcW w:w="8643" w:type="dxa"/>
            <w:shd w:val="clear" w:color="auto" w:fill="F1F1F1"/>
            <w:vAlign w:val="center"/>
          </w:tcPr>
          <w:p w14:paraId="1B2111D0">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"The tax office demands a written confirmation regarding the turnover allocation across all platforms for the entire previous year."</w:t>
            </w:r>
          </w:p>
        </w:tc>
        <w:tc>
          <w:tcPr>
            <w:tcW w:w="5390" w:type="dxa"/>
            <w:shd w:val="clear" w:color="auto" w:fill="F1F1F1"/>
            <w:vAlign w:val="center"/>
          </w:tcPr>
          <w:p w14:paraId="2AAA8620">
            <w:pPr>
              <w:keepNext w:val="0"/>
              <w:keepLines w:val="0"/>
              <w:widowControl/>
              <w:suppressLineNumbers w:val="0"/>
              <w:ind w:left="189" w:leftChars="90" w:firstLine="0" w:firstLineChars="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Cross-platform documentation, potentially requires client coordination.</w:t>
            </w:r>
          </w:p>
        </w:tc>
      </w:tr>
      <w:tr w14:paraId="2230459C">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7" w:hRule="atLeast"/>
        </w:trPr>
        <w:tc>
          <w:tcPr>
            <w:tcW w:w="8643" w:type="dxa"/>
            <w:vAlign w:val="center"/>
          </w:tcPr>
          <w:p w14:paraId="6642B9CC">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conduct a risk analysis regarding potential threshold exceedances in other EU countries on a transaction level."</w:t>
            </w:r>
          </w:p>
        </w:tc>
        <w:tc>
          <w:tcPr>
            <w:tcW w:w="5390" w:type="dxa"/>
            <w:vAlign w:val="center"/>
          </w:tcPr>
          <w:p w14:paraId="0BAABFA6">
            <w:pPr>
              <w:keepNext w:val="0"/>
              <w:keepLines w:val="0"/>
              <w:widowControl/>
              <w:suppressLineNumbers w:val="0"/>
              <w:ind w:left="189" w:leftChars="90" w:firstLine="0" w:firstLineChars="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Full analysis per individual transaction with threshold check per country.</w:t>
            </w:r>
          </w:p>
        </w:tc>
      </w:tr>
      <w:tr w14:paraId="0B4C38F7">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817" w:hRule="atLeast"/>
        </w:trPr>
        <w:tc>
          <w:tcPr>
            <w:tcW w:w="8643" w:type="dxa"/>
            <w:shd w:val="clear" w:color="auto" w:fill="F1F1F1"/>
            <w:vAlign w:val="center"/>
          </w:tcPr>
          <w:p w14:paraId="594CC7B5">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"Please prepare a summary presentation of the OSS returns, delivery thresholds, and tax assessments for an external tax audit."</w:t>
            </w:r>
          </w:p>
        </w:tc>
        <w:tc>
          <w:tcPr>
            <w:tcW w:w="5390" w:type="dxa"/>
            <w:shd w:val="clear" w:color="auto" w:fill="F1F1F1"/>
            <w:vAlign w:val="center"/>
          </w:tcPr>
          <w:p w14:paraId="0884890E">
            <w:pPr>
              <w:keepNext w:val="0"/>
              <w:keepLines w:val="0"/>
              <w:widowControl/>
              <w:suppressLineNumbers w:val="0"/>
              <w:ind w:left="189" w:leftChars="90" w:firstLine="0" w:firstLineChars="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Legally sound elaboration with documentation and commentary.</w:t>
            </w:r>
          </w:p>
        </w:tc>
      </w:tr>
      <w:tr w14:paraId="25911B34">
        <w:tblPrEx>
          <w:tblBorders>
            <w:top w:val="single" w:color="BEBEBE" w:sz="2" w:space="0"/>
            <w:left w:val="single" w:color="BEBEBE" w:sz="2" w:space="0"/>
            <w:bottom w:val="single" w:color="BEBEBE" w:sz="2" w:space="0"/>
            <w:right w:val="single" w:color="BEBEBE" w:sz="2" w:space="0"/>
            <w:insideH w:val="single" w:color="BEBEBE" w:sz="2" w:space="0"/>
            <w:insideV w:val="single" w:color="BEBEBE" w:sz="2" w:space="0"/>
          </w:tblBorders>
          <w:tblCellMar>
            <w:top w:w="0" w:type="dxa"/>
            <w:left w:w="0" w:type="dxa"/>
            <w:bottom w:w="0" w:type="dxa"/>
            <w:right w:w="0" w:type="dxa"/>
          </w:tblCellMar>
        </w:tblPrEx>
        <w:trPr>
          <w:trHeight w:val="1093" w:hRule="atLeast"/>
        </w:trPr>
        <w:tc>
          <w:tcPr>
            <w:tcW w:w="8643" w:type="dxa"/>
            <w:vAlign w:val="center"/>
          </w:tcPr>
          <w:p w14:paraId="29534683">
            <w:pPr>
              <w:keepNext w:val="0"/>
              <w:keepLines w:val="0"/>
              <w:widowControl/>
              <w:suppressLineNumbers w:val="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"The client has warehouse structures in several countries – please prepare a tax expert opinion on the permanent establishment issue."</w:t>
            </w:r>
          </w:p>
        </w:tc>
        <w:tc>
          <w:tcPr>
            <w:tcW w:w="5390" w:type="dxa"/>
            <w:vAlign w:val="center"/>
          </w:tcPr>
          <w:p w14:paraId="2B4CC3D5">
            <w:pPr>
              <w:keepNext w:val="0"/>
              <w:keepLines w:val="0"/>
              <w:widowControl/>
              <w:suppressLineNumbers w:val="0"/>
              <w:ind w:left="189" w:leftChars="90" w:firstLine="0" w:firstLineChars="0"/>
              <w:jc w:val="left"/>
              <w:rPr>
                <w:rFonts w:hint="default" w:ascii="等线" w:hAnsi="等线" w:eastAsia="等线" w:cs="等线"/>
                <w:snapToGrid w:val="0"/>
                <w:color w:val="000000"/>
                <w:spacing w:val="2"/>
                <w:kern w:val="0"/>
                <w:position w:val="3"/>
                <w:sz w:val="19"/>
                <w:szCs w:val="19"/>
                <w:lang w:val="en-US" w:eastAsia="zh-CN" w:bidi="ar-SA"/>
              </w:rPr>
            </w:pPr>
            <w:r>
              <w:rPr>
                <w:rFonts w:hint="default" w:ascii="等线" w:hAnsi="等线" w:eastAsia="等线" w:cs="等线"/>
                <w:snapToGrid w:val="0"/>
                <w:color w:val="000000"/>
                <w:spacing w:val="2"/>
                <w:kern w:val="0"/>
                <w:position w:val="3"/>
                <w:sz w:val="19"/>
                <w:szCs w:val="19"/>
                <w:lang w:val="en-US" w:eastAsia="zh-CN" w:bidi="ar-SA"/>
              </w:rPr>
              <w:t>Complex tax assessment considering Income Tax, Corporate Tax, and VAT.</w:t>
            </w:r>
          </w:p>
        </w:tc>
      </w:tr>
    </w:tbl>
    <w:p w14:paraId="418E2C78">
      <w:pPr>
        <w:rPr>
          <w:rFonts w:ascii="Arial"/>
          <w:sz w:val="21"/>
        </w:rPr>
      </w:pPr>
    </w:p>
    <w:sectPr>
      <w:footerReference r:id="rId11" w:type="default"/>
      <w:pgSz w:w="16839" w:h="11906"/>
      <w:pgMar w:top="1012" w:right="1472" w:bottom="1575" w:left="1327" w:header="0" w:footer="6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BD9F5">
    <w:pPr>
      <w:pStyle w:val="2"/>
      <w:ind w:left="119" w:right="5911" w:firstLine="8"/>
      <w:rPr>
        <w:sz w:val="16"/>
        <w:szCs w:val="16"/>
      </w:rPr>
    </w:pPr>
    <w:r>
      <w:pict>
        <v:shape id="_x0000_s2049" o:spid="_x0000_s2049" o:spt="202" type="#_x0000_t202" style="position:absolute;left:0pt;margin-left:674.65pt;margin-top:12.7pt;height:14.55pt;width:27.05pt;z-index:251659264;mso-width-relative:page;mso-height-relative:page;" filled="f" stroked="f" coordsize="21600,21600">
          <v:path/>
          <v:fill on="f" focussize="0,0"/>
          <v:stroke on="f"/>
          <v:imagedata o:title=""/>
          <o:lock v:ext="edit" aspectratio="f"/>
          <v:textbox inset="0mm,0mm,0mm,0mm">
            <w:txbxContent>
              <w:p w14:paraId="5AE14439">
                <w:pPr>
                  <w:pStyle w:val="2"/>
                  <w:spacing w:before="20" w:line="250" w:lineRule="exact"/>
                  <w:ind w:left="20"/>
                  <w:rPr>
                    <w:sz w:val="16"/>
                    <w:szCs w:val="16"/>
                  </w:rPr>
                </w:pPr>
                <w:r>
                  <w:rPr>
                    <w:color w:val="7F7F7F"/>
                    <w:spacing w:val="-1"/>
                    <w:position w:val="3"/>
                    <w:sz w:val="16"/>
                    <w:szCs w:val="16"/>
                  </w:rPr>
                  <w:t>2 von 4</w:t>
                </w:r>
              </w:p>
            </w:txbxContent>
          </v:textbox>
        </v:shape>
      </w:pict>
    </w:r>
    <w:r>
      <w:rPr>
        <w:color w:val="7F7F7F"/>
        <w:spacing w:val="-1"/>
        <w:sz w:val="16"/>
        <w:szCs w:val="16"/>
      </w:rPr>
      <w:t>Noricore Tax</w:t>
    </w:r>
    <w:r>
      <w:rPr>
        <w:color w:val="7F7F7F"/>
        <w:spacing w:val="14"/>
        <w:w w:val="101"/>
        <w:sz w:val="16"/>
        <w:szCs w:val="16"/>
      </w:rPr>
      <w:t xml:space="preserve"> </w:t>
    </w:r>
    <w:r>
      <w:rPr>
        <w:color w:val="7F7F7F"/>
        <w:spacing w:val="-1"/>
        <w:sz w:val="16"/>
        <w:szCs w:val="16"/>
      </w:rPr>
      <w:t>UG (haftungsbeschränkt) Steuerberatungsgesellschaft</w:t>
    </w:r>
    <w:r>
      <w:rPr>
        <w:color w:val="7F7F7F"/>
        <w:spacing w:val="11"/>
        <w:sz w:val="16"/>
        <w:szCs w:val="16"/>
      </w:rPr>
      <w:t xml:space="preserve"> </w:t>
    </w:r>
    <w:r>
      <w:rPr>
        <w:color w:val="7F7F7F"/>
        <w:spacing w:val="-1"/>
        <w:sz w:val="16"/>
        <w:szCs w:val="16"/>
      </w:rPr>
      <w:t>· Am</w:t>
    </w:r>
    <w:r>
      <w:rPr>
        <w:color w:val="7F7F7F"/>
        <w:spacing w:val="12"/>
        <w:w w:val="102"/>
        <w:sz w:val="16"/>
        <w:szCs w:val="16"/>
      </w:rPr>
      <w:t xml:space="preserve"> </w:t>
    </w:r>
    <w:r>
      <w:rPr>
        <w:color w:val="7F7F7F"/>
        <w:spacing w:val="-1"/>
        <w:sz w:val="16"/>
        <w:szCs w:val="16"/>
      </w:rPr>
      <w:t>Bühl 22b</w:t>
    </w:r>
    <w:r>
      <w:rPr>
        <w:color w:val="7F7F7F"/>
        <w:spacing w:val="12"/>
        <w:w w:val="101"/>
        <w:sz w:val="16"/>
        <w:szCs w:val="16"/>
      </w:rPr>
      <w:t xml:space="preserve"> </w:t>
    </w:r>
    <w:r>
      <w:rPr>
        <w:color w:val="7F7F7F"/>
        <w:spacing w:val="-1"/>
        <w:sz w:val="16"/>
        <w:szCs w:val="16"/>
      </w:rPr>
      <w:t>· 90562</w:t>
    </w:r>
    <w:r>
      <w:rPr>
        <w:color w:val="7F7F7F"/>
        <w:spacing w:val="13"/>
        <w:sz w:val="16"/>
        <w:szCs w:val="16"/>
      </w:rPr>
      <w:t xml:space="preserve"> </w:t>
    </w:r>
    <w:r>
      <w:rPr>
        <w:color w:val="7F7F7F"/>
        <w:spacing w:val="-1"/>
        <w:sz w:val="16"/>
        <w:szCs w:val="16"/>
      </w:rPr>
      <w:t>Heroldsberg</w:t>
    </w:r>
    <w:r>
      <w:rPr>
        <w:color w:val="7F7F7F"/>
        <w:spacing w:val="10"/>
        <w:sz w:val="16"/>
        <w:szCs w:val="16"/>
      </w:rPr>
      <w:t xml:space="preserve"> </w:t>
    </w:r>
    <w:r>
      <w:rPr>
        <w:color w:val="7F7F7F"/>
        <w:spacing w:val="-1"/>
        <w:sz w:val="16"/>
        <w:szCs w:val="16"/>
      </w:rPr>
      <w:t>·</w:t>
    </w:r>
    <w:r>
      <w:rPr>
        <w:color w:val="7F7F7F"/>
        <w:spacing w:val="15"/>
        <w:sz w:val="16"/>
        <w:szCs w:val="16"/>
      </w:rPr>
      <w:t xml:space="preserve"> </w:t>
    </w:r>
    <w:r>
      <w:rPr>
        <w:color w:val="7F7F7F"/>
        <w:spacing w:val="-1"/>
        <w:sz w:val="16"/>
        <w:szCs w:val="16"/>
      </w:rPr>
      <w:t>Deutschland</w:t>
    </w:r>
    <w:r>
      <w:rPr>
        <w:color w:val="7F7F7F"/>
        <w:sz w:val="16"/>
        <w:szCs w:val="16"/>
      </w:rPr>
      <w:t xml:space="preserve"> </w:t>
    </w:r>
    <w:r>
      <w:rPr>
        <w:color w:val="7F7F7F"/>
        <w:spacing w:val="-1"/>
        <w:sz w:val="16"/>
        <w:szCs w:val="16"/>
      </w:rPr>
      <w:t>Sitz der Gesellschaft:</w:t>
    </w:r>
    <w:r>
      <w:rPr>
        <w:color w:val="7F7F7F"/>
        <w:spacing w:val="15"/>
        <w:w w:val="101"/>
        <w:sz w:val="16"/>
        <w:szCs w:val="16"/>
      </w:rPr>
      <w:t xml:space="preserve"> </w:t>
    </w:r>
    <w:r>
      <w:rPr>
        <w:color w:val="7F7F7F"/>
        <w:spacing w:val="-1"/>
        <w:sz w:val="16"/>
        <w:szCs w:val="16"/>
      </w:rPr>
      <w:t>Heroldsberg</w:t>
    </w:r>
    <w:r>
      <w:rPr>
        <w:color w:val="7F7F7F"/>
        <w:spacing w:val="12"/>
        <w:w w:val="101"/>
        <w:sz w:val="16"/>
        <w:szCs w:val="16"/>
      </w:rPr>
      <w:t xml:space="preserve"> </w:t>
    </w:r>
    <w:r>
      <w:rPr>
        <w:color w:val="7F7F7F"/>
        <w:spacing w:val="-1"/>
        <w:sz w:val="16"/>
        <w:szCs w:val="16"/>
      </w:rPr>
      <w:t>· Amtsgericht</w:t>
    </w:r>
    <w:r>
      <w:rPr>
        <w:color w:val="7F7F7F"/>
        <w:spacing w:val="13"/>
        <w:sz w:val="16"/>
        <w:szCs w:val="16"/>
      </w:rPr>
      <w:t xml:space="preserve"> </w:t>
    </w:r>
    <w:r>
      <w:rPr>
        <w:color w:val="7F7F7F"/>
        <w:spacing w:val="-1"/>
        <w:sz w:val="16"/>
        <w:szCs w:val="16"/>
      </w:rPr>
      <w:t>Fürt</w:t>
    </w:r>
    <w:r>
      <w:rPr>
        <w:color w:val="7F7F7F"/>
        <w:spacing w:val="-2"/>
        <w:sz w:val="16"/>
        <w:szCs w:val="16"/>
      </w:rPr>
      <w:t>h ·</w:t>
    </w:r>
    <w:r>
      <w:rPr>
        <w:color w:val="7F7F7F"/>
        <w:spacing w:val="14"/>
        <w:w w:val="102"/>
        <w:sz w:val="16"/>
        <w:szCs w:val="16"/>
      </w:rPr>
      <w:t xml:space="preserve"> </w:t>
    </w:r>
    <w:r>
      <w:rPr>
        <w:color w:val="7F7F7F"/>
        <w:spacing w:val="-2"/>
        <w:sz w:val="16"/>
        <w:szCs w:val="16"/>
      </w:rPr>
      <w:t>HRB</w:t>
    </w:r>
    <w:r>
      <w:rPr>
        <w:color w:val="7F7F7F"/>
        <w:spacing w:val="7"/>
        <w:sz w:val="16"/>
        <w:szCs w:val="16"/>
      </w:rPr>
      <w:t xml:space="preserve"> </w:t>
    </w:r>
    <w:r>
      <w:rPr>
        <w:color w:val="7F7F7F"/>
        <w:spacing w:val="-2"/>
        <w:sz w:val="16"/>
        <w:szCs w:val="16"/>
      </w:rPr>
      <w:t>21972</w:t>
    </w:r>
  </w:p>
  <w:p w14:paraId="0B8B0BB2">
    <w:pPr>
      <w:pStyle w:val="2"/>
      <w:spacing w:line="237" w:lineRule="auto"/>
      <w:ind w:left="121"/>
      <w:rPr>
        <w:sz w:val="16"/>
        <w:szCs w:val="16"/>
      </w:rPr>
    </w:pPr>
    <w:r>
      <w:rPr>
        <w:color w:val="7F7F7F"/>
        <w:spacing w:val="-1"/>
        <w:sz w:val="16"/>
        <w:szCs w:val="16"/>
      </w:rPr>
      <w:t>Geschäftsführer:</w:t>
    </w:r>
    <w:r>
      <w:rPr>
        <w:color w:val="7F7F7F"/>
        <w:spacing w:val="15"/>
        <w:w w:val="101"/>
        <w:sz w:val="16"/>
        <w:szCs w:val="16"/>
      </w:rPr>
      <w:t xml:space="preserve"> </w:t>
    </w:r>
    <w:r>
      <w:rPr>
        <w:color w:val="7F7F7F"/>
        <w:spacing w:val="-1"/>
        <w:sz w:val="16"/>
        <w:szCs w:val="16"/>
      </w:rPr>
      <w:t>Nico Tomano</w:t>
    </w:r>
    <w:r>
      <w:rPr>
        <w:color w:val="7F7F7F"/>
        <w:spacing w:val="10"/>
        <w:sz w:val="16"/>
        <w:szCs w:val="16"/>
      </w:rPr>
      <w:t xml:space="preserve"> </w:t>
    </w:r>
    <w:r>
      <w:rPr>
        <w:color w:val="7F7F7F"/>
        <w:spacing w:val="-1"/>
        <w:sz w:val="16"/>
        <w:szCs w:val="16"/>
      </w:rPr>
      <w:t>· Steuerberater</w:t>
    </w:r>
    <w:r>
      <w:rPr>
        <w:color w:val="7F7F7F"/>
        <w:spacing w:val="12"/>
        <w:w w:val="101"/>
        <w:sz w:val="16"/>
        <w:szCs w:val="16"/>
      </w:rPr>
      <w:t xml:space="preserve"> </w:t>
    </w:r>
    <w:r>
      <w:rPr>
        <w:color w:val="7F7F7F"/>
        <w:spacing w:val="-1"/>
        <w:sz w:val="16"/>
        <w:szCs w:val="16"/>
      </w:rPr>
      <w:t>·</w:t>
    </w:r>
    <w:r>
      <w:rPr>
        <w:color w:val="7F7F7F"/>
        <w:spacing w:val="13"/>
        <w:sz w:val="16"/>
        <w:szCs w:val="16"/>
      </w:rPr>
      <w:t xml:space="preserve"> </w:t>
    </w:r>
    <w:r>
      <w:rPr>
        <w:color w:val="7F7F7F"/>
        <w:spacing w:val="-1"/>
        <w:sz w:val="16"/>
        <w:szCs w:val="16"/>
      </w:rPr>
      <w:t>USt-IdNr.</w:t>
    </w:r>
    <w:r>
      <w:rPr>
        <w:color w:val="7F7F7F"/>
        <w:spacing w:val="-2"/>
        <w:sz w:val="16"/>
        <w:szCs w:val="16"/>
      </w:rPr>
      <w:t>:</w:t>
    </w:r>
    <w:r>
      <w:rPr>
        <w:color w:val="7F7F7F"/>
        <w:spacing w:val="15"/>
        <w:sz w:val="16"/>
        <w:szCs w:val="16"/>
      </w:rPr>
      <w:t xml:space="preserve"> </w:t>
    </w:r>
    <w:r>
      <w:rPr>
        <w:color w:val="7F7F7F"/>
        <w:spacing w:val="-2"/>
        <w:sz w:val="16"/>
        <w:szCs w:val="16"/>
      </w:rPr>
      <w:t>DE456355848</w:t>
    </w:r>
  </w:p>
  <w:p w14:paraId="36513628">
    <w:pPr>
      <w:pStyle w:val="2"/>
      <w:spacing w:line="263" w:lineRule="auto"/>
      <w:ind w:left="127"/>
      <w:rPr>
        <w:sz w:val="16"/>
        <w:szCs w:val="16"/>
      </w:rPr>
    </w:pPr>
    <w:r>
      <w:rPr>
        <w:color w:val="7F7F7F"/>
        <w:sz w:val="16"/>
        <w:szCs w:val="16"/>
      </w:rPr>
      <w:t xml:space="preserve">E-Mail: tax@noricore.com · </w:t>
    </w:r>
    <w:r>
      <w:fldChar w:fldCharType="begin"/>
    </w:r>
    <w:r>
      <w:instrText xml:space="preserve"> HYPERLINK "http://www.noricore.tax" </w:instrText>
    </w:r>
    <w:r>
      <w:fldChar w:fldCharType="separate"/>
    </w:r>
    <w:r>
      <w:rPr>
        <w:color w:val="467886"/>
        <w:spacing w:val="-1"/>
        <w:sz w:val="16"/>
        <w:szCs w:val="16"/>
        <w:u w:val="single" w:color="auto"/>
      </w:rPr>
      <w:t>www.noricore.tax</w:t>
    </w:r>
    <w:r>
      <w:rPr>
        <w:color w:val="467886"/>
        <w:spacing w:val="-1"/>
        <w:sz w:val="16"/>
        <w:szCs w:val="16"/>
        <w:u w:val="single" w:color="auto"/>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61C03">
    <w:pPr>
      <w:pStyle w:val="2"/>
      <w:ind w:left="119" w:right="5911" w:firstLine="8"/>
      <w:rPr>
        <w:sz w:val="16"/>
        <w:szCs w:val="16"/>
      </w:rPr>
    </w:pPr>
    <w:r>
      <w:pict>
        <v:shape id="_x0000_s2050" o:spid="_x0000_s2050" o:spt="202" type="#_x0000_t202" style="position:absolute;left:0pt;margin-left:674.55pt;margin-top:12.7pt;height:14.55pt;width:27.15pt;z-index:251660288;mso-width-relative:page;mso-height-relative:page;" filled="f" stroked="f" coordsize="21600,21600">
          <v:path/>
          <v:fill on="f" focussize="0,0"/>
          <v:stroke on="f"/>
          <v:imagedata o:title=""/>
          <o:lock v:ext="edit" aspectratio="f"/>
          <v:textbox inset="0mm,0mm,0mm,0mm">
            <w:txbxContent>
              <w:p w14:paraId="3CA7F7D6">
                <w:pPr>
                  <w:pStyle w:val="2"/>
                  <w:spacing w:before="20" w:line="250" w:lineRule="exact"/>
                  <w:ind w:left="20"/>
                  <w:rPr>
                    <w:sz w:val="16"/>
                    <w:szCs w:val="16"/>
                  </w:rPr>
                </w:pPr>
                <w:r>
                  <w:rPr>
                    <w:color w:val="7F7F7F"/>
                    <w:spacing w:val="-1"/>
                    <w:position w:val="3"/>
                    <w:sz w:val="16"/>
                    <w:szCs w:val="16"/>
                  </w:rPr>
                  <w:t>3 von 4</w:t>
                </w:r>
              </w:p>
            </w:txbxContent>
          </v:textbox>
        </v:shape>
      </w:pict>
    </w:r>
    <w:r>
      <w:rPr>
        <w:color w:val="7F7F7F"/>
        <w:spacing w:val="-1"/>
        <w:sz w:val="16"/>
        <w:szCs w:val="16"/>
      </w:rPr>
      <w:t>Noricore Tax</w:t>
    </w:r>
    <w:r>
      <w:rPr>
        <w:color w:val="7F7F7F"/>
        <w:spacing w:val="14"/>
        <w:w w:val="101"/>
        <w:sz w:val="16"/>
        <w:szCs w:val="16"/>
      </w:rPr>
      <w:t xml:space="preserve"> </w:t>
    </w:r>
    <w:r>
      <w:rPr>
        <w:color w:val="7F7F7F"/>
        <w:spacing w:val="-1"/>
        <w:sz w:val="16"/>
        <w:szCs w:val="16"/>
      </w:rPr>
      <w:t>UG (haftungsbeschränkt) Steuerberatungsgesellschaft</w:t>
    </w:r>
    <w:r>
      <w:rPr>
        <w:color w:val="7F7F7F"/>
        <w:spacing w:val="11"/>
        <w:sz w:val="16"/>
        <w:szCs w:val="16"/>
      </w:rPr>
      <w:t xml:space="preserve"> </w:t>
    </w:r>
    <w:r>
      <w:rPr>
        <w:color w:val="7F7F7F"/>
        <w:spacing w:val="-1"/>
        <w:sz w:val="16"/>
        <w:szCs w:val="16"/>
      </w:rPr>
      <w:t>· Am</w:t>
    </w:r>
    <w:r>
      <w:rPr>
        <w:color w:val="7F7F7F"/>
        <w:spacing w:val="12"/>
        <w:w w:val="102"/>
        <w:sz w:val="16"/>
        <w:szCs w:val="16"/>
      </w:rPr>
      <w:t xml:space="preserve"> </w:t>
    </w:r>
    <w:r>
      <w:rPr>
        <w:color w:val="7F7F7F"/>
        <w:spacing w:val="-1"/>
        <w:sz w:val="16"/>
        <w:szCs w:val="16"/>
      </w:rPr>
      <w:t>Bühl 22b</w:t>
    </w:r>
    <w:r>
      <w:rPr>
        <w:color w:val="7F7F7F"/>
        <w:spacing w:val="12"/>
        <w:w w:val="101"/>
        <w:sz w:val="16"/>
        <w:szCs w:val="16"/>
      </w:rPr>
      <w:t xml:space="preserve"> </w:t>
    </w:r>
    <w:r>
      <w:rPr>
        <w:color w:val="7F7F7F"/>
        <w:spacing w:val="-1"/>
        <w:sz w:val="16"/>
        <w:szCs w:val="16"/>
      </w:rPr>
      <w:t>· 90562</w:t>
    </w:r>
    <w:r>
      <w:rPr>
        <w:color w:val="7F7F7F"/>
        <w:spacing w:val="13"/>
        <w:sz w:val="16"/>
        <w:szCs w:val="16"/>
      </w:rPr>
      <w:t xml:space="preserve"> </w:t>
    </w:r>
    <w:r>
      <w:rPr>
        <w:color w:val="7F7F7F"/>
        <w:spacing w:val="-1"/>
        <w:sz w:val="16"/>
        <w:szCs w:val="16"/>
      </w:rPr>
      <w:t>Heroldsberg</w:t>
    </w:r>
    <w:r>
      <w:rPr>
        <w:color w:val="7F7F7F"/>
        <w:spacing w:val="10"/>
        <w:sz w:val="16"/>
        <w:szCs w:val="16"/>
      </w:rPr>
      <w:t xml:space="preserve"> </w:t>
    </w:r>
    <w:r>
      <w:rPr>
        <w:color w:val="7F7F7F"/>
        <w:spacing w:val="-1"/>
        <w:sz w:val="16"/>
        <w:szCs w:val="16"/>
      </w:rPr>
      <w:t>·</w:t>
    </w:r>
    <w:r>
      <w:rPr>
        <w:color w:val="7F7F7F"/>
        <w:spacing w:val="15"/>
        <w:sz w:val="16"/>
        <w:szCs w:val="16"/>
      </w:rPr>
      <w:t xml:space="preserve"> </w:t>
    </w:r>
    <w:r>
      <w:rPr>
        <w:color w:val="7F7F7F"/>
        <w:spacing w:val="-1"/>
        <w:sz w:val="16"/>
        <w:szCs w:val="16"/>
      </w:rPr>
      <w:t>Deutschland</w:t>
    </w:r>
    <w:r>
      <w:rPr>
        <w:color w:val="7F7F7F"/>
        <w:sz w:val="16"/>
        <w:szCs w:val="16"/>
      </w:rPr>
      <w:t xml:space="preserve"> </w:t>
    </w:r>
    <w:r>
      <w:rPr>
        <w:color w:val="7F7F7F"/>
        <w:spacing w:val="-1"/>
        <w:sz w:val="16"/>
        <w:szCs w:val="16"/>
      </w:rPr>
      <w:t>Sitz der Gesellschaft:</w:t>
    </w:r>
    <w:r>
      <w:rPr>
        <w:color w:val="7F7F7F"/>
        <w:spacing w:val="15"/>
        <w:w w:val="101"/>
        <w:sz w:val="16"/>
        <w:szCs w:val="16"/>
      </w:rPr>
      <w:t xml:space="preserve"> </w:t>
    </w:r>
    <w:r>
      <w:rPr>
        <w:color w:val="7F7F7F"/>
        <w:spacing w:val="-1"/>
        <w:sz w:val="16"/>
        <w:szCs w:val="16"/>
      </w:rPr>
      <w:t>Heroldsberg</w:t>
    </w:r>
    <w:r>
      <w:rPr>
        <w:color w:val="7F7F7F"/>
        <w:spacing w:val="12"/>
        <w:w w:val="101"/>
        <w:sz w:val="16"/>
        <w:szCs w:val="16"/>
      </w:rPr>
      <w:t xml:space="preserve"> </w:t>
    </w:r>
    <w:r>
      <w:rPr>
        <w:color w:val="7F7F7F"/>
        <w:spacing w:val="-1"/>
        <w:sz w:val="16"/>
        <w:szCs w:val="16"/>
      </w:rPr>
      <w:t>· Amtsgericht</w:t>
    </w:r>
    <w:r>
      <w:rPr>
        <w:color w:val="7F7F7F"/>
        <w:spacing w:val="13"/>
        <w:sz w:val="16"/>
        <w:szCs w:val="16"/>
      </w:rPr>
      <w:t xml:space="preserve"> </w:t>
    </w:r>
    <w:r>
      <w:rPr>
        <w:color w:val="7F7F7F"/>
        <w:spacing w:val="-1"/>
        <w:sz w:val="16"/>
        <w:szCs w:val="16"/>
      </w:rPr>
      <w:t>Fürt</w:t>
    </w:r>
    <w:r>
      <w:rPr>
        <w:color w:val="7F7F7F"/>
        <w:spacing w:val="-2"/>
        <w:sz w:val="16"/>
        <w:szCs w:val="16"/>
      </w:rPr>
      <w:t>h ·</w:t>
    </w:r>
    <w:r>
      <w:rPr>
        <w:color w:val="7F7F7F"/>
        <w:spacing w:val="14"/>
        <w:w w:val="102"/>
        <w:sz w:val="16"/>
        <w:szCs w:val="16"/>
      </w:rPr>
      <w:t xml:space="preserve"> </w:t>
    </w:r>
    <w:r>
      <w:rPr>
        <w:color w:val="7F7F7F"/>
        <w:spacing w:val="-2"/>
        <w:sz w:val="16"/>
        <w:szCs w:val="16"/>
      </w:rPr>
      <w:t>HRB</w:t>
    </w:r>
    <w:r>
      <w:rPr>
        <w:color w:val="7F7F7F"/>
        <w:spacing w:val="7"/>
        <w:sz w:val="16"/>
        <w:szCs w:val="16"/>
      </w:rPr>
      <w:t xml:space="preserve"> </w:t>
    </w:r>
    <w:r>
      <w:rPr>
        <w:color w:val="7F7F7F"/>
        <w:spacing w:val="-2"/>
        <w:sz w:val="16"/>
        <w:szCs w:val="16"/>
      </w:rPr>
      <w:t>21972</w:t>
    </w:r>
  </w:p>
  <w:p w14:paraId="44EE3D66">
    <w:pPr>
      <w:pStyle w:val="2"/>
      <w:spacing w:line="237" w:lineRule="auto"/>
      <w:ind w:left="121"/>
      <w:rPr>
        <w:sz w:val="16"/>
        <w:szCs w:val="16"/>
      </w:rPr>
    </w:pPr>
    <w:r>
      <w:rPr>
        <w:color w:val="7F7F7F"/>
        <w:spacing w:val="-1"/>
        <w:sz w:val="16"/>
        <w:szCs w:val="16"/>
      </w:rPr>
      <w:t>Geschäftsführer:</w:t>
    </w:r>
    <w:r>
      <w:rPr>
        <w:color w:val="7F7F7F"/>
        <w:spacing w:val="15"/>
        <w:w w:val="101"/>
        <w:sz w:val="16"/>
        <w:szCs w:val="16"/>
      </w:rPr>
      <w:t xml:space="preserve"> </w:t>
    </w:r>
    <w:r>
      <w:rPr>
        <w:color w:val="7F7F7F"/>
        <w:spacing w:val="-1"/>
        <w:sz w:val="16"/>
        <w:szCs w:val="16"/>
      </w:rPr>
      <w:t>Nico Tomano</w:t>
    </w:r>
    <w:r>
      <w:rPr>
        <w:color w:val="7F7F7F"/>
        <w:spacing w:val="10"/>
        <w:sz w:val="16"/>
        <w:szCs w:val="16"/>
      </w:rPr>
      <w:t xml:space="preserve"> </w:t>
    </w:r>
    <w:r>
      <w:rPr>
        <w:color w:val="7F7F7F"/>
        <w:spacing w:val="-1"/>
        <w:sz w:val="16"/>
        <w:szCs w:val="16"/>
      </w:rPr>
      <w:t>· Steuerberater</w:t>
    </w:r>
    <w:r>
      <w:rPr>
        <w:color w:val="7F7F7F"/>
        <w:spacing w:val="12"/>
        <w:w w:val="101"/>
        <w:sz w:val="16"/>
        <w:szCs w:val="16"/>
      </w:rPr>
      <w:t xml:space="preserve"> </w:t>
    </w:r>
    <w:r>
      <w:rPr>
        <w:color w:val="7F7F7F"/>
        <w:spacing w:val="-1"/>
        <w:sz w:val="16"/>
        <w:szCs w:val="16"/>
      </w:rPr>
      <w:t>·</w:t>
    </w:r>
    <w:r>
      <w:rPr>
        <w:color w:val="7F7F7F"/>
        <w:spacing w:val="13"/>
        <w:sz w:val="16"/>
        <w:szCs w:val="16"/>
      </w:rPr>
      <w:t xml:space="preserve"> </w:t>
    </w:r>
    <w:r>
      <w:rPr>
        <w:color w:val="7F7F7F"/>
        <w:spacing w:val="-1"/>
        <w:sz w:val="16"/>
        <w:szCs w:val="16"/>
      </w:rPr>
      <w:t>USt-IdNr.</w:t>
    </w:r>
    <w:r>
      <w:rPr>
        <w:color w:val="7F7F7F"/>
        <w:spacing w:val="-2"/>
        <w:sz w:val="16"/>
        <w:szCs w:val="16"/>
      </w:rPr>
      <w:t>:</w:t>
    </w:r>
    <w:r>
      <w:rPr>
        <w:color w:val="7F7F7F"/>
        <w:spacing w:val="15"/>
        <w:sz w:val="16"/>
        <w:szCs w:val="16"/>
      </w:rPr>
      <w:t xml:space="preserve"> </w:t>
    </w:r>
    <w:r>
      <w:rPr>
        <w:color w:val="7F7F7F"/>
        <w:spacing w:val="-2"/>
        <w:sz w:val="16"/>
        <w:szCs w:val="16"/>
      </w:rPr>
      <w:t>DE456355848</w:t>
    </w:r>
  </w:p>
  <w:p w14:paraId="68571A66">
    <w:pPr>
      <w:pStyle w:val="2"/>
      <w:spacing w:line="263" w:lineRule="auto"/>
      <w:ind w:left="127"/>
      <w:rPr>
        <w:sz w:val="16"/>
        <w:szCs w:val="16"/>
      </w:rPr>
    </w:pPr>
    <w:r>
      <w:rPr>
        <w:color w:val="7F7F7F"/>
        <w:sz w:val="16"/>
        <w:szCs w:val="16"/>
      </w:rPr>
      <w:t xml:space="preserve">E-Mail: tax@noricore.com · </w:t>
    </w:r>
    <w:r>
      <w:fldChar w:fldCharType="begin"/>
    </w:r>
    <w:r>
      <w:instrText xml:space="preserve"> HYPERLINK "http://www.noricore.tax" </w:instrText>
    </w:r>
    <w:r>
      <w:fldChar w:fldCharType="separate"/>
    </w:r>
    <w:r>
      <w:rPr>
        <w:color w:val="467886"/>
        <w:spacing w:val="-1"/>
        <w:sz w:val="16"/>
        <w:szCs w:val="16"/>
        <w:u w:val="single" w:color="auto"/>
      </w:rPr>
      <w:t>www.noricore.tax</w:t>
    </w:r>
    <w:r>
      <w:rPr>
        <w:color w:val="467886"/>
        <w:spacing w:val="-1"/>
        <w:sz w:val="16"/>
        <w:szCs w:val="16"/>
        <w:u w:val="single" w:color="auto"/>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79120">
    <w:pPr>
      <w:pStyle w:val="2"/>
      <w:ind w:left="119" w:right="5911" w:firstLine="8"/>
      <w:rPr>
        <w:sz w:val="16"/>
        <w:szCs w:val="16"/>
      </w:rPr>
    </w:pPr>
    <w:r>
      <w:pict>
        <v:shape id="_x0000_s2051" o:spid="_x0000_s2051" o:spt="202" type="#_x0000_t202" style="position:absolute;left:0pt;margin-left:674.4pt;margin-top:12.7pt;height:14.55pt;width:27.3pt;z-index:251661312;mso-width-relative:page;mso-height-relative:page;" filled="f" stroked="f" coordsize="21600,21600">
          <v:path/>
          <v:fill on="f" focussize="0,0"/>
          <v:stroke on="f"/>
          <v:imagedata o:title=""/>
          <o:lock v:ext="edit" aspectratio="f"/>
          <v:textbox inset="0mm,0mm,0mm,0mm">
            <w:txbxContent>
              <w:p w14:paraId="6BA95D79">
                <w:pPr>
                  <w:pStyle w:val="2"/>
                  <w:spacing w:before="20" w:line="250" w:lineRule="exact"/>
                  <w:ind w:left="20"/>
                  <w:rPr>
                    <w:sz w:val="16"/>
                    <w:szCs w:val="16"/>
                  </w:rPr>
                </w:pPr>
                <w:r>
                  <w:rPr>
                    <w:color w:val="7F7F7F"/>
                    <w:spacing w:val="-1"/>
                    <w:position w:val="3"/>
                    <w:sz w:val="16"/>
                    <w:szCs w:val="16"/>
                  </w:rPr>
                  <w:t>4 von 4</w:t>
                </w:r>
              </w:p>
            </w:txbxContent>
          </v:textbox>
        </v:shape>
      </w:pict>
    </w:r>
    <w:r>
      <w:rPr>
        <w:color w:val="7F7F7F"/>
        <w:spacing w:val="-1"/>
        <w:sz w:val="16"/>
        <w:szCs w:val="16"/>
      </w:rPr>
      <w:t>Noricore Tax</w:t>
    </w:r>
    <w:r>
      <w:rPr>
        <w:color w:val="7F7F7F"/>
        <w:spacing w:val="14"/>
        <w:w w:val="101"/>
        <w:sz w:val="16"/>
        <w:szCs w:val="16"/>
      </w:rPr>
      <w:t xml:space="preserve"> </w:t>
    </w:r>
    <w:r>
      <w:rPr>
        <w:color w:val="7F7F7F"/>
        <w:spacing w:val="-1"/>
        <w:sz w:val="16"/>
        <w:szCs w:val="16"/>
      </w:rPr>
      <w:t>UG (haftungsbeschränkt) Steuerberatungsgesellschaft</w:t>
    </w:r>
    <w:r>
      <w:rPr>
        <w:color w:val="7F7F7F"/>
        <w:spacing w:val="11"/>
        <w:sz w:val="16"/>
        <w:szCs w:val="16"/>
      </w:rPr>
      <w:t xml:space="preserve"> </w:t>
    </w:r>
    <w:r>
      <w:rPr>
        <w:color w:val="7F7F7F"/>
        <w:spacing w:val="-1"/>
        <w:sz w:val="16"/>
        <w:szCs w:val="16"/>
      </w:rPr>
      <w:t>· Am</w:t>
    </w:r>
    <w:r>
      <w:rPr>
        <w:color w:val="7F7F7F"/>
        <w:spacing w:val="12"/>
        <w:w w:val="102"/>
        <w:sz w:val="16"/>
        <w:szCs w:val="16"/>
      </w:rPr>
      <w:t xml:space="preserve"> </w:t>
    </w:r>
    <w:r>
      <w:rPr>
        <w:color w:val="7F7F7F"/>
        <w:spacing w:val="-1"/>
        <w:sz w:val="16"/>
        <w:szCs w:val="16"/>
      </w:rPr>
      <w:t>Bühl 22b</w:t>
    </w:r>
    <w:r>
      <w:rPr>
        <w:color w:val="7F7F7F"/>
        <w:spacing w:val="12"/>
        <w:w w:val="101"/>
        <w:sz w:val="16"/>
        <w:szCs w:val="16"/>
      </w:rPr>
      <w:t xml:space="preserve"> </w:t>
    </w:r>
    <w:r>
      <w:rPr>
        <w:color w:val="7F7F7F"/>
        <w:spacing w:val="-1"/>
        <w:sz w:val="16"/>
        <w:szCs w:val="16"/>
      </w:rPr>
      <w:t>· 90562</w:t>
    </w:r>
    <w:r>
      <w:rPr>
        <w:color w:val="7F7F7F"/>
        <w:spacing w:val="13"/>
        <w:sz w:val="16"/>
        <w:szCs w:val="16"/>
      </w:rPr>
      <w:t xml:space="preserve"> </w:t>
    </w:r>
    <w:r>
      <w:rPr>
        <w:color w:val="7F7F7F"/>
        <w:spacing w:val="-1"/>
        <w:sz w:val="16"/>
        <w:szCs w:val="16"/>
      </w:rPr>
      <w:t>Heroldsberg</w:t>
    </w:r>
    <w:r>
      <w:rPr>
        <w:color w:val="7F7F7F"/>
        <w:spacing w:val="10"/>
        <w:sz w:val="16"/>
        <w:szCs w:val="16"/>
      </w:rPr>
      <w:t xml:space="preserve"> </w:t>
    </w:r>
    <w:r>
      <w:rPr>
        <w:color w:val="7F7F7F"/>
        <w:spacing w:val="-1"/>
        <w:sz w:val="16"/>
        <w:szCs w:val="16"/>
      </w:rPr>
      <w:t>·</w:t>
    </w:r>
    <w:r>
      <w:rPr>
        <w:color w:val="7F7F7F"/>
        <w:spacing w:val="15"/>
        <w:sz w:val="16"/>
        <w:szCs w:val="16"/>
      </w:rPr>
      <w:t xml:space="preserve"> </w:t>
    </w:r>
    <w:r>
      <w:rPr>
        <w:color w:val="7F7F7F"/>
        <w:spacing w:val="-1"/>
        <w:sz w:val="16"/>
        <w:szCs w:val="16"/>
      </w:rPr>
      <w:t>Deutschland</w:t>
    </w:r>
    <w:r>
      <w:rPr>
        <w:color w:val="7F7F7F"/>
        <w:sz w:val="16"/>
        <w:szCs w:val="16"/>
      </w:rPr>
      <w:t xml:space="preserve"> </w:t>
    </w:r>
    <w:r>
      <w:rPr>
        <w:color w:val="7F7F7F"/>
        <w:spacing w:val="-1"/>
        <w:sz w:val="16"/>
        <w:szCs w:val="16"/>
      </w:rPr>
      <w:t>Sitz der Gesellschaft:</w:t>
    </w:r>
    <w:r>
      <w:rPr>
        <w:color w:val="7F7F7F"/>
        <w:spacing w:val="15"/>
        <w:w w:val="101"/>
        <w:sz w:val="16"/>
        <w:szCs w:val="16"/>
      </w:rPr>
      <w:t xml:space="preserve"> </w:t>
    </w:r>
    <w:r>
      <w:rPr>
        <w:color w:val="7F7F7F"/>
        <w:spacing w:val="-1"/>
        <w:sz w:val="16"/>
        <w:szCs w:val="16"/>
      </w:rPr>
      <w:t>Heroldsberg</w:t>
    </w:r>
    <w:r>
      <w:rPr>
        <w:color w:val="7F7F7F"/>
        <w:spacing w:val="12"/>
        <w:w w:val="101"/>
        <w:sz w:val="16"/>
        <w:szCs w:val="16"/>
      </w:rPr>
      <w:t xml:space="preserve"> </w:t>
    </w:r>
    <w:r>
      <w:rPr>
        <w:color w:val="7F7F7F"/>
        <w:spacing w:val="-1"/>
        <w:sz w:val="16"/>
        <w:szCs w:val="16"/>
      </w:rPr>
      <w:t>· Amtsgericht</w:t>
    </w:r>
    <w:r>
      <w:rPr>
        <w:color w:val="7F7F7F"/>
        <w:spacing w:val="13"/>
        <w:sz w:val="16"/>
        <w:szCs w:val="16"/>
      </w:rPr>
      <w:t xml:space="preserve"> </w:t>
    </w:r>
    <w:r>
      <w:rPr>
        <w:color w:val="7F7F7F"/>
        <w:spacing w:val="-1"/>
        <w:sz w:val="16"/>
        <w:szCs w:val="16"/>
      </w:rPr>
      <w:t>Fürt</w:t>
    </w:r>
    <w:r>
      <w:rPr>
        <w:color w:val="7F7F7F"/>
        <w:spacing w:val="-2"/>
        <w:sz w:val="16"/>
        <w:szCs w:val="16"/>
      </w:rPr>
      <w:t>h ·</w:t>
    </w:r>
    <w:r>
      <w:rPr>
        <w:color w:val="7F7F7F"/>
        <w:spacing w:val="14"/>
        <w:w w:val="102"/>
        <w:sz w:val="16"/>
        <w:szCs w:val="16"/>
      </w:rPr>
      <w:t xml:space="preserve"> </w:t>
    </w:r>
    <w:r>
      <w:rPr>
        <w:color w:val="7F7F7F"/>
        <w:spacing w:val="-2"/>
        <w:sz w:val="16"/>
        <w:szCs w:val="16"/>
      </w:rPr>
      <w:t>HRB</w:t>
    </w:r>
    <w:r>
      <w:rPr>
        <w:color w:val="7F7F7F"/>
        <w:spacing w:val="7"/>
        <w:sz w:val="16"/>
        <w:szCs w:val="16"/>
      </w:rPr>
      <w:t xml:space="preserve"> </w:t>
    </w:r>
    <w:r>
      <w:rPr>
        <w:color w:val="7F7F7F"/>
        <w:spacing w:val="-2"/>
        <w:sz w:val="16"/>
        <w:szCs w:val="16"/>
      </w:rPr>
      <w:t>21972</w:t>
    </w:r>
  </w:p>
  <w:p w14:paraId="017C3DCF">
    <w:pPr>
      <w:pStyle w:val="2"/>
      <w:spacing w:line="237" w:lineRule="auto"/>
      <w:ind w:left="121"/>
      <w:rPr>
        <w:sz w:val="16"/>
        <w:szCs w:val="16"/>
      </w:rPr>
    </w:pPr>
    <w:r>
      <w:rPr>
        <w:color w:val="7F7F7F"/>
        <w:spacing w:val="-1"/>
        <w:sz w:val="16"/>
        <w:szCs w:val="16"/>
      </w:rPr>
      <w:t>Geschäftsführer:</w:t>
    </w:r>
    <w:r>
      <w:rPr>
        <w:color w:val="7F7F7F"/>
        <w:spacing w:val="15"/>
        <w:w w:val="101"/>
        <w:sz w:val="16"/>
        <w:szCs w:val="16"/>
      </w:rPr>
      <w:t xml:space="preserve"> </w:t>
    </w:r>
    <w:r>
      <w:rPr>
        <w:color w:val="7F7F7F"/>
        <w:spacing w:val="-1"/>
        <w:sz w:val="16"/>
        <w:szCs w:val="16"/>
      </w:rPr>
      <w:t>Nico Tomano</w:t>
    </w:r>
    <w:r>
      <w:rPr>
        <w:color w:val="7F7F7F"/>
        <w:spacing w:val="10"/>
        <w:sz w:val="16"/>
        <w:szCs w:val="16"/>
      </w:rPr>
      <w:t xml:space="preserve"> </w:t>
    </w:r>
    <w:r>
      <w:rPr>
        <w:color w:val="7F7F7F"/>
        <w:spacing w:val="-1"/>
        <w:sz w:val="16"/>
        <w:szCs w:val="16"/>
      </w:rPr>
      <w:t>· Steuerberater</w:t>
    </w:r>
    <w:r>
      <w:rPr>
        <w:color w:val="7F7F7F"/>
        <w:spacing w:val="12"/>
        <w:w w:val="101"/>
        <w:sz w:val="16"/>
        <w:szCs w:val="16"/>
      </w:rPr>
      <w:t xml:space="preserve"> </w:t>
    </w:r>
    <w:r>
      <w:rPr>
        <w:color w:val="7F7F7F"/>
        <w:spacing w:val="-1"/>
        <w:sz w:val="16"/>
        <w:szCs w:val="16"/>
      </w:rPr>
      <w:t>·</w:t>
    </w:r>
    <w:r>
      <w:rPr>
        <w:color w:val="7F7F7F"/>
        <w:spacing w:val="13"/>
        <w:sz w:val="16"/>
        <w:szCs w:val="16"/>
      </w:rPr>
      <w:t xml:space="preserve"> </w:t>
    </w:r>
    <w:r>
      <w:rPr>
        <w:color w:val="7F7F7F"/>
        <w:spacing w:val="-1"/>
        <w:sz w:val="16"/>
        <w:szCs w:val="16"/>
      </w:rPr>
      <w:t>USt-IdNr.</w:t>
    </w:r>
    <w:r>
      <w:rPr>
        <w:color w:val="7F7F7F"/>
        <w:spacing w:val="-2"/>
        <w:sz w:val="16"/>
        <w:szCs w:val="16"/>
      </w:rPr>
      <w:t>:</w:t>
    </w:r>
    <w:r>
      <w:rPr>
        <w:color w:val="7F7F7F"/>
        <w:spacing w:val="15"/>
        <w:sz w:val="16"/>
        <w:szCs w:val="16"/>
      </w:rPr>
      <w:t xml:space="preserve"> </w:t>
    </w:r>
    <w:r>
      <w:rPr>
        <w:color w:val="7F7F7F"/>
        <w:spacing w:val="-2"/>
        <w:sz w:val="16"/>
        <w:szCs w:val="16"/>
      </w:rPr>
      <w:t>DE456355848</w:t>
    </w:r>
  </w:p>
  <w:p w14:paraId="004B62A4">
    <w:pPr>
      <w:pStyle w:val="2"/>
      <w:spacing w:line="263" w:lineRule="auto"/>
      <w:ind w:left="127"/>
      <w:rPr>
        <w:sz w:val="16"/>
        <w:szCs w:val="16"/>
      </w:rPr>
    </w:pPr>
    <w:r>
      <w:rPr>
        <w:color w:val="7F7F7F"/>
        <w:sz w:val="16"/>
        <w:szCs w:val="16"/>
      </w:rPr>
      <w:t xml:space="preserve">E-Mail: tax@noricore.com · </w:t>
    </w:r>
    <w:r>
      <w:fldChar w:fldCharType="begin"/>
    </w:r>
    <w:r>
      <w:instrText xml:space="preserve"> HYPERLINK "http://www.noricore.tax" </w:instrText>
    </w:r>
    <w:r>
      <w:fldChar w:fldCharType="separate"/>
    </w:r>
    <w:r>
      <w:rPr>
        <w:color w:val="467886"/>
        <w:spacing w:val="-1"/>
        <w:sz w:val="16"/>
        <w:szCs w:val="16"/>
        <w:u w:val="single" w:color="auto"/>
      </w:rPr>
      <w:t>www.noricore.tax</w:t>
    </w:r>
    <w:r>
      <w:rPr>
        <w:color w:val="467886"/>
        <w:spacing w:val="-1"/>
        <w:sz w:val="16"/>
        <w:szCs w:val="16"/>
        <w:u w:val="single" w:color="auto"/>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F7308">
    <w:pPr>
      <w:pStyle w:val="2"/>
      <w:ind w:left="119" w:right="5911" w:firstLine="8"/>
      <w:rPr>
        <w:sz w:val="16"/>
        <w:szCs w:val="16"/>
      </w:rPr>
    </w:pPr>
    <w:r>
      <w:pict>
        <v:shape id="_x0000_s2052" o:spid="_x0000_s2052" o:spt="202" type="#_x0000_t202" style="position:absolute;left:0pt;margin-left:674.65pt;margin-top:12.7pt;height:14.55pt;width:27.05pt;z-index:251662336;mso-width-relative:page;mso-height-relative:page;" filled="f" stroked="f" coordsize="21600,21600">
          <v:path/>
          <v:fill on="f" focussize="0,0"/>
          <v:stroke on="f"/>
          <v:imagedata o:title=""/>
          <o:lock v:ext="edit" aspectratio="f"/>
          <v:textbox inset="0mm,0mm,0mm,0mm">
            <w:txbxContent>
              <w:p w14:paraId="3F46145B">
                <w:pPr>
                  <w:pStyle w:val="2"/>
                  <w:spacing w:before="20" w:line="250" w:lineRule="exact"/>
                  <w:ind w:left="20"/>
                  <w:rPr>
                    <w:sz w:val="16"/>
                    <w:szCs w:val="16"/>
                  </w:rPr>
                </w:pPr>
                <w:r>
                  <w:rPr>
                    <w:color w:val="7F7F7F"/>
                    <w:spacing w:val="-2"/>
                    <w:position w:val="3"/>
                    <w:sz w:val="16"/>
                    <w:szCs w:val="16"/>
                  </w:rPr>
                  <w:t>5 von 4</w:t>
                </w:r>
              </w:p>
            </w:txbxContent>
          </v:textbox>
        </v:shape>
      </w:pict>
    </w:r>
    <w:r>
      <w:rPr>
        <w:color w:val="7F7F7F"/>
        <w:spacing w:val="-1"/>
        <w:sz w:val="16"/>
        <w:szCs w:val="16"/>
      </w:rPr>
      <w:t>Noricore Tax</w:t>
    </w:r>
    <w:r>
      <w:rPr>
        <w:color w:val="7F7F7F"/>
        <w:spacing w:val="14"/>
        <w:w w:val="101"/>
        <w:sz w:val="16"/>
        <w:szCs w:val="16"/>
      </w:rPr>
      <w:t xml:space="preserve"> </w:t>
    </w:r>
    <w:r>
      <w:rPr>
        <w:color w:val="7F7F7F"/>
        <w:spacing w:val="-1"/>
        <w:sz w:val="16"/>
        <w:szCs w:val="16"/>
      </w:rPr>
      <w:t>UG (haftungsbeschränkt) Steuerberatungsgesellschaft</w:t>
    </w:r>
    <w:r>
      <w:rPr>
        <w:color w:val="7F7F7F"/>
        <w:spacing w:val="11"/>
        <w:sz w:val="16"/>
        <w:szCs w:val="16"/>
      </w:rPr>
      <w:t xml:space="preserve"> </w:t>
    </w:r>
    <w:r>
      <w:rPr>
        <w:color w:val="7F7F7F"/>
        <w:spacing w:val="-1"/>
        <w:sz w:val="16"/>
        <w:szCs w:val="16"/>
      </w:rPr>
      <w:t>· Am</w:t>
    </w:r>
    <w:r>
      <w:rPr>
        <w:color w:val="7F7F7F"/>
        <w:spacing w:val="12"/>
        <w:w w:val="102"/>
        <w:sz w:val="16"/>
        <w:szCs w:val="16"/>
      </w:rPr>
      <w:t xml:space="preserve"> </w:t>
    </w:r>
    <w:r>
      <w:rPr>
        <w:color w:val="7F7F7F"/>
        <w:spacing w:val="-1"/>
        <w:sz w:val="16"/>
        <w:szCs w:val="16"/>
      </w:rPr>
      <w:t>Bühl 22b</w:t>
    </w:r>
    <w:r>
      <w:rPr>
        <w:color w:val="7F7F7F"/>
        <w:spacing w:val="12"/>
        <w:w w:val="101"/>
        <w:sz w:val="16"/>
        <w:szCs w:val="16"/>
      </w:rPr>
      <w:t xml:space="preserve"> </w:t>
    </w:r>
    <w:r>
      <w:rPr>
        <w:color w:val="7F7F7F"/>
        <w:spacing w:val="-1"/>
        <w:sz w:val="16"/>
        <w:szCs w:val="16"/>
      </w:rPr>
      <w:t>· 90562</w:t>
    </w:r>
    <w:r>
      <w:rPr>
        <w:color w:val="7F7F7F"/>
        <w:spacing w:val="13"/>
        <w:sz w:val="16"/>
        <w:szCs w:val="16"/>
      </w:rPr>
      <w:t xml:space="preserve"> </w:t>
    </w:r>
    <w:r>
      <w:rPr>
        <w:color w:val="7F7F7F"/>
        <w:spacing w:val="-1"/>
        <w:sz w:val="16"/>
        <w:szCs w:val="16"/>
      </w:rPr>
      <w:t>Heroldsberg</w:t>
    </w:r>
    <w:r>
      <w:rPr>
        <w:color w:val="7F7F7F"/>
        <w:spacing w:val="10"/>
        <w:sz w:val="16"/>
        <w:szCs w:val="16"/>
      </w:rPr>
      <w:t xml:space="preserve"> </w:t>
    </w:r>
    <w:r>
      <w:rPr>
        <w:color w:val="7F7F7F"/>
        <w:spacing w:val="-1"/>
        <w:sz w:val="16"/>
        <w:szCs w:val="16"/>
      </w:rPr>
      <w:t>·</w:t>
    </w:r>
    <w:r>
      <w:rPr>
        <w:color w:val="7F7F7F"/>
        <w:spacing w:val="15"/>
        <w:sz w:val="16"/>
        <w:szCs w:val="16"/>
      </w:rPr>
      <w:t xml:space="preserve"> </w:t>
    </w:r>
    <w:r>
      <w:rPr>
        <w:color w:val="7F7F7F"/>
        <w:spacing w:val="-1"/>
        <w:sz w:val="16"/>
        <w:szCs w:val="16"/>
      </w:rPr>
      <w:t>Deutschland</w:t>
    </w:r>
    <w:r>
      <w:rPr>
        <w:color w:val="7F7F7F"/>
        <w:sz w:val="16"/>
        <w:szCs w:val="16"/>
      </w:rPr>
      <w:t xml:space="preserve"> </w:t>
    </w:r>
    <w:r>
      <w:rPr>
        <w:color w:val="7F7F7F"/>
        <w:spacing w:val="-1"/>
        <w:sz w:val="16"/>
        <w:szCs w:val="16"/>
      </w:rPr>
      <w:t>Sitz der Gesellschaft:</w:t>
    </w:r>
    <w:r>
      <w:rPr>
        <w:color w:val="7F7F7F"/>
        <w:spacing w:val="15"/>
        <w:w w:val="101"/>
        <w:sz w:val="16"/>
        <w:szCs w:val="16"/>
      </w:rPr>
      <w:t xml:space="preserve"> </w:t>
    </w:r>
    <w:r>
      <w:rPr>
        <w:color w:val="7F7F7F"/>
        <w:spacing w:val="-1"/>
        <w:sz w:val="16"/>
        <w:szCs w:val="16"/>
      </w:rPr>
      <w:t>Heroldsberg</w:t>
    </w:r>
    <w:r>
      <w:rPr>
        <w:color w:val="7F7F7F"/>
        <w:spacing w:val="12"/>
        <w:w w:val="101"/>
        <w:sz w:val="16"/>
        <w:szCs w:val="16"/>
      </w:rPr>
      <w:t xml:space="preserve"> </w:t>
    </w:r>
    <w:r>
      <w:rPr>
        <w:color w:val="7F7F7F"/>
        <w:spacing w:val="-1"/>
        <w:sz w:val="16"/>
        <w:szCs w:val="16"/>
      </w:rPr>
      <w:t>· Amtsgericht</w:t>
    </w:r>
    <w:r>
      <w:rPr>
        <w:color w:val="7F7F7F"/>
        <w:spacing w:val="13"/>
        <w:sz w:val="16"/>
        <w:szCs w:val="16"/>
      </w:rPr>
      <w:t xml:space="preserve"> </w:t>
    </w:r>
    <w:r>
      <w:rPr>
        <w:color w:val="7F7F7F"/>
        <w:spacing w:val="-1"/>
        <w:sz w:val="16"/>
        <w:szCs w:val="16"/>
      </w:rPr>
      <w:t>Fürt</w:t>
    </w:r>
    <w:r>
      <w:rPr>
        <w:color w:val="7F7F7F"/>
        <w:spacing w:val="-2"/>
        <w:sz w:val="16"/>
        <w:szCs w:val="16"/>
      </w:rPr>
      <w:t>h ·</w:t>
    </w:r>
    <w:r>
      <w:rPr>
        <w:color w:val="7F7F7F"/>
        <w:spacing w:val="14"/>
        <w:w w:val="102"/>
        <w:sz w:val="16"/>
        <w:szCs w:val="16"/>
      </w:rPr>
      <w:t xml:space="preserve"> </w:t>
    </w:r>
    <w:r>
      <w:rPr>
        <w:color w:val="7F7F7F"/>
        <w:spacing w:val="-2"/>
        <w:sz w:val="16"/>
        <w:szCs w:val="16"/>
      </w:rPr>
      <w:t>HRB</w:t>
    </w:r>
    <w:r>
      <w:rPr>
        <w:color w:val="7F7F7F"/>
        <w:spacing w:val="7"/>
        <w:sz w:val="16"/>
        <w:szCs w:val="16"/>
      </w:rPr>
      <w:t xml:space="preserve"> </w:t>
    </w:r>
    <w:r>
      <w:rPr>
        <w:color w:val="7F7F7F"/>
        <w:spacing w:val="-2"/>
        <w:sz w:val="16"/>
        <w:szCs w:val="16"/>
      </w:rPr>
      <w:t>21972</w:t>
    </w:r>
  </w:p>
  <w:p w14:paraId="6D16A5DF">
    <w:pPr>
      <w:pStyle w:val="2"/>
      <w:spacing w:line="237" w:lineRule="auto"/>
      <w:ind w:left="121"/>
      <w:rPr>
        <w:sz w:val="16"/>
        <w:szCs w:val="16"/>
      </w:rPr>
    </w:pPr>
    <w:r>
      <w:rPr>
        <w:color w:val="7F7F7F"/>
        <w:spacing w:val="-1"/>
        <w:sz w:val="16"/>
        <w:szCs w:val="16"/>
      </w:rPr>
      <w:t>Geschäftsführer:</w:t>
    </w:r>
    <w:r>
      <w:rPr>
        <w:color w:val="7F7F7F"/>
        <w:spacing w:val="15"/>
        <w:w w:val="101"/>
        <w:sz w:val="16"/>
        <w:szCs w:val="16"/>
      </w:rPr>
      <w:t xml:space="preserve"> </w:t>
    </w:r>
    <w:r>
      <w:rPr>
        <w:color w:val="7F7F7F"/>
        <w:spacing w:val="-1"/>
        <w:sz w:val="16"/>
        <w:szCs w:val="16"/>
      </w:rPr>
      <w:t>Nico Tomano</w:t>
    </w:r>
    <w:r>
      <w:rPr>
        <w:color w:val="7F7F7F"/>
        <w:spacing w:val="10"/>
        <w:sz w:val="16"/>
        <w:szCs w:val="16"/>
      </w:rPr>
      <w:t xml:space="preserve"> </w:t>
    </w:r>
    <w:r>
      <w:rPr>
        <w:color w:val="7F7F7F"/>
        <w:spacing w:val="-1"/>
        <w:sz w:val="16"/>
        <w:szCs w:val="16"/>
      </w:rPr>
      <w:t>· Steuerberater</w:t>
    </w:r>
    <w:r>
      <w:rPr>
        <w:color w:val="7F7F7F"/>
        <w:spacing w:val="12"/>
        <w:w w:val="101"/>
        <w:sz w:val="16"/>
        <w:szCs w:val="16"/>
      </w:rPr>
      <w:t xml:space="preserve"> </w:t>
    </w:r>
    <w:r>
      <w:rPr>
        <w:color w:val="7F7F7F"/>
        <w:spacing w:val="-1"/>
        <w:sz w:val="16"/>
        <w:szCs w:val="16"/>
      </w:rPr>
      <w:t>·</w:t>
    </w:r>
    <w:r>
      <w:rPr>
        <w:color w:val="7F7F7F"/>
        <w:spacing w:val="13"/>
        <w:sz w:val="16"/>
        <w:szCs w:val="16"/>
      </w:rPr>
      <w:t xml:space="preserve"> </w:t>
    </w:r>
    <w:r>
      <w:rPr>
        <w:color w:val="7F7F7F"/>
        <w:spacing w:val="-1"/>
        <w:sz w:val="16"/>
        <w:szCs w:val="16"/>
      </w:rPr>
      <w:t>USt-IdNr.</w:t>
    </w:r>
    <w:r>
      <w:rPr>
        <w:color w:val="7F7F7F"/>
        <w:spacing w:val="-2"/>
        <w:sz w:val="16"/>
        <w:szCs w:val="16"/>
      </w:rPr>
      <w:t>:</w:t>
    </w:r>
    <w:r>
      <w:rPr>
        <w:color w:val="7F7F7F"/>
        <w:spacing w:val="15"/>
        <w:sz w:val="16"/>
        <w:szCs w:val="16"/>
      </w:rPr>
      <w:t xml:space="preserve"> </w:t>
    </w:r>
    <w:r>
      <w:rPr>
        <w:color w:val="7F7F7F"/>
        <w:spacing w:val="-2"/>
        <w:sz w:val="16"/>
        <w:szCs w:val="16"/>
      </w:rPr>
      <w:t>DE456355848</w:t>
    </w:r>
  </w:p>
  <w:p w14:paraId="2E8C522F">
    <w:pPr>
      <w:pStyle w:val="2"/>
      <w:spacing w:line="263" w:lineRule="auto"/>
      <w:ind w:left="127"/>
      <w:rPr>
        <w:sz w:val="16"/>
        <w:szCs w:val="16"/>
      </w:rPr>
    </w:pPr>
    <w:r>
      <w:rPr>
        <w:color w:val="7F7F7F"/>
        <w:sz w:val="16"/>
        <w:szCs w:val="16"/>
      </w:rPr>
      <w:t xml:space="preserve">E-Mail: tax@noricore.com · </w:t>
    </w:r>
    <w:r>
      <w:fldChar w:fldCharType="begin"/>
    </w:r>
    <w:r>
      <w:instrText xml:space="preserve"> HYPERLINK "http://www.noricore.tax" </w:instrText>
    </w:r>
    <w:r>
      <w:fldChar w:fldCharType="separate"/>
    </w:r>
    <w:r>
      <w:rPr>
        <w:color w:val="467886"/>
        <w:spacing w:val="-1"/>
        <w:sz w:val="16"/>
        <w:szCs w:val="16"/>
        <w:u w:val="single" w:color="auto"/>
      </w:rPr>
      <w:t>www.noricore.tax</w:t>
    </w:r>
    <w:r>
      <w:rPr>
        <w:color w:val="467886"/>
        <w:spacing w:val="-1"/>
        <w:sz w:val="16"/>
        <w:szCs w:val="16"/>
        <w:u w:val="single" w:color="auto"/>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44815">
    <w:pPr>
      <w:pStyle w:val="2"/>
      <w:ind w:left="119" w:right="5911" w:firstLine="8"/>
      <w:rPr>
        <w:sz w:val="16"/>
        <w:szCs w:val="16"/>
      </w:rPr>
    </w:pPr>
    <w:r>
      <w:pict>
        <v:shape id="_x0000_s2053" o:spid="_x0000_s2053" o:spt="202" type="#_x0000_t202" style="position:absolute;left:0pt;margin-left:674.65pt;margin-top:12.7pt;height:14.55pt;width:27.05pt;z-index:251663360;mso-width-relative:page;mso-height-relative:page;" filled="f" stroked="f" coordsize="21600,21600">
          <v:path/>
          <v:fill on="f" focussize="0,0"/>
          <v:stroke on="f"/>
          <v:imagedata o:title=""/>
          <o:lock v:ext="edit" aspectratio="f"/>
          <v:textbox inset="0mm,0mm,0mm,0mm">
            <w:txbxContent>
              <w:p w14:paraId="62D1CCFC">
                <w:pPr>
                  <w:pStyle w:val="2"/>
                  <w:spacing w:before="20" w:line="250" w:lineRule="exact"/>
                  <w:ind w:left="20"/>
                  <w:rPr>
                    <w:sz w:val="16"/>
                    <w:szCs w:val="16"/>
                  </w:rPr>
                </w:pPr>
                <w:r>
                  <w:rPr>
                    <w:color w:val="7F7F7F"/>
                    <w:spacing w:val="-2"/>
                    <w:position w:val="3"/>
                    <w:sz w:val="16"/>
                    <w:szCs w:val="16"/>
                  </w:rPr>
                  <w:t>6 von 4</w:t>
                </w:r>
              </w:p>
            </w:txbxContent>
          </v:textbox>
        </v:shape>
      </w:pict>
    </w:r>
    <w:r>
      <w:rPr>
        <w:color w:val="7F7F7F"/>
        <w:spacing w:val="-1"/>
        <w:sz w:val="16"/>
        <w:szCs w:val="16"/>
      </w:rPr>
      <w:t>Noricore Tax</w:t>
    </w:r>
    <w:r>
      <w:rPr>
        <w:color w:val="7F7F7F"/>
        <w:spacing w:val="14"/>
        <w:w w:val="101"/>
        <w:sz w:val="16"/>
        <w:szCs w:val="16"/>
      </w:rPr>
      <w:t xml:space="preserve"> </w:t>
    </w:r>
    <w:r>
      <w:rPr>
        <w:color w:val="7F7F7F"/>
        <w:spacing w:val="-1"/>
        <w:sz w:val="16"/>
        <w:szCs w:val="16"/>
      </w:rPr>
      <w:t>UG (haftungsbeschränkt) Steuerberatungsgesellschaft</w:t>
    </w:r>
    <w:r>
      <w:rPr>
        <w:color w:val="7F7F7F"/>
        <w:spacing w:val="11"/>
        <w:sz w:val="16"/>
        <w:szCs w:val="16"/>
      </w:rPr>
      <w:t xml:space="preserve"> </w:t>
    </w:r>
    <w:r>
      <w:rPr>
        <w:color w:val="7F7F7F"/>
        <w:spacing w:val="-1"/>
        <w:sz w:val="16"/>
        <w:szCs w:val="16"/>
      </w:rPr>
      <w:t>· Am</w:t>
    </w:r>
    <w:r>
      <w:rPr>
        <w:color w:val="7F7F7F"/>
        <w:spacing w:val="12"/>
        <w:w w:val="102"/>
        <w:sz w:val="16"/>
        <w:szCs w:val="16"/>
      </w:rPr>
      <w:t xml:space="preserve"> </w:t>
    </w:r>
    <w:r>
      <w:rPr>
        <w:color w:val="7F7F7F"/>
        <w:spacing w:val="-1"/>
        <w:sz w:val="16"/>
        <w:szCs w:val="16"/>
      </w:rPr>
      <w:t>Bühl 22b</w:t>
    </w:r>
    <w:r>
      <w:rPr>
        <w:color w:val="7F7F7F"/>
        <w:spacing w:val="12"/>
        <w:w w:val="101"/>
        <w:sz w:val="16"/>
        <w:szCs w:val="16"/>
      </w:rPr>
      <w:t xml:space="preserve"> </w:t>
    </w:r>
    <w:r>
      <w:rPr>
        <w:color w:val="7F7F7F"/>
        <w:spacing w:val="-1"/>
        <w:sz w:val="16"/>
        <w:szCs w:val="16"/>
      </w:rPr>
      <w:t>· 90562</w:t>
    </w:r>
    <w:r>
      <w:rPr>
        <w:color w:val="7F7F7F"/>
        <w:spacing w:val="13"/>
        <w:sz w:val="16"/>
        <w:szCs w:val="16"/>
      </w:rPr>
      <w:t xml:space="preserve"> </w:t>
    </w:r>
    <w:r>
      <w:rPr>
        <w:color w:val="7F7F7F"/>
        <w:spacing w:val="-1"/>
        <w:sz w:val="16"/>
        <w:szCs w:val="16"/>
      </w:rPr>
      <w:t>Heroldsberg</w:t>
    </w:r>
    <w:r>
      <w:rPr>
        <w:color w:val="7F7F7F"/>
        <w:spacing w:val="10"/>
        <w:sz w:val="16"/>
        <w:szCs w:val="16"/>
      </w:rPr>
      <w:t xml:space="preserve"> </w:t>
    </w:r>
    <w:r>
      <w:rPr>
        <w:color w:val="7F7F7F"/>
        <w:spacing w:val="-1"/>
        <w:sz w:val="16"/>
        <w:szCs w:val="16"/>
      </w:rPr>
      <w:t>·</w:t>
    </w:r>
    <w:r>
      <w:rPr>
        <w:color w:val="7F7F7F"/>
        <w:spacing w:val="15"/>
        <w:sz w:val="16"/>
        <w:szCs w:val="16"/>
      </w:rPr>
      <w:t xml:space="preserve"> </w:t>
    </w:r>
    <w:r>
      <w:rPr>
        <w:color w:val="7F7F7F"/>
        <w:spacing w:val="-1"/>
        <w:sz w:val="16"/>
        <w:szCs w:val="16"/>
      </w:rPr>
      <w:t>Deutschland</w:t>
    </w:r>
    <w:r>
      <w:rPr>
        <w:color w:val="7F7F7F"/>
        <w:sz w:val="16"/>
        <w:szCs w:val="16"/>
      </w:rPr>
      <w:t xml:space="preserve"> </w:t>
    </w:r>
    <w:r>
      <w:rPr>
        <w:color w:val="7F7F7F"/>
        <w:spacing w:val="-1"/>
        <w:sz w:val="16"/>
        <w:szCs w:val="16"/>
      </w:rPr>
      <w:t>Sitz der Gesellschaft:</w:t>
    </w:r>
    <w:r>
      <w:rPr>
        <w:color w:val="7F7F7F"/>
        <w:spacing w:val="15"/>
        <w:w w:val="101"/>
        <w:sz w:val="16"/>
        <w:szCs w:val="16"/>
      </w:rPr>
      <w:t xml:space="preserve"> </w:t>
    </w:r>
    <w:r>
      <w:rPr>
        <w:color w:val="7F7F7F"/>
        <w:spacing w:val="-1"/>
        <w:sz w:val="16"/>
        <w:szCs w:val="16"/>
      </w:rPr>
      <w:t>Heroldsberg</w:t>
    </w:r>
    <w:r>
      <w:rPr>
        <w:color w:val="7F7F7F"/>
        <w:spacing w:val="12"/>
        <w:w w:val="101"/>
        <w:sz w:val="16"/>
        <w:szCs w:val="16"/>
      </w:rPr>
      <w:t xml:space="preserve"> </w:t>
    </w:r>
    <w:r>
      <w:rPr>
        <w:color w:val="7F7F7F"/>
        <w:spacing w:val="-1"/>
        <w:sz w:val="16"/>
        <w:szCs w:val="16"/>
      </w:rPr>
      <w:t>· Amtsgericht</w:t>
    </w:r>
    <w:r>
      <w:rPr>
        <w:color w:val="7F7F7F"/>
        <w:spacing w:val="13"/>
        <w:sz w:val="16"/>
        <w:szCs w:val="16"/>
      </w:rPr>
      <w:t xml:space="preserve"> </w:t>
    </w:r>
    <w:r>
      <w:rPr>
        <w:color w:val="7F7F7F"/>
        <w:spacing w:val="-1"/>
        <w:sz w:val="16"/>
        <w:szCs w:val="16"/>
      </w:rPr>
      <w:t>Fürt</w:t>
    </w:r>
    <w:r>
      <w:rPr>
        <w:color w:val="7F7F7F"/>
        <w:spacing w:val="-2"/>
        <w:sz w:val="16"/>
        <w:szCs w:val="16"/>
      </w:rPr>
      <w:t>h ·</w:t>
    </w:r>
    <w:r>
      <w:rPr>
        <w:color w:val="7F7F7F"/>
        <w:spacing w:val="14"/>
        <w:w w:val="102"/>
        <w:sz w:val="16"/>
        <w:szCs w:val="16"/>
      </w:rPr>
      <w:t xml:space="preserve"> </w:t>
    </w:r>
    <w:r>
      <w:rPr>
        <w:color w:val="7F7F7F"/>
        <w:spacing w:val="-2"/>
        <w:sz w:val="16"/>
        <w:szCs w:val="16"/>
      </w:rPr>
      <w:t>HRB</w:t>
    </w:r>
    <w:r>
      <w:rPr>
        <w:color w:val="7F7F7F"/>
        <w:spacing w:val="7"/>
        <w:sz w:val="16"/>
        <w:szCs w:val="16"/>
      </w:rPr>
      <w:t xml:space="preserve"> </w:t>
    </w:r>
    <w:r>
      <w:rPr>
        <w:color w:val="7F7F7F"/>
        <w:spacing w:val="-2"/>
        <w:sz w:val="16"/>
        <w:szCs w:val="16"/>
      </w:rPr>
      <w:t>21972</w:t>
    </w:r>
  </w:p>
  <w:p w14:paraId="6EF874A5">
    <w:pPr>
      <w:pStyle w:val="2"/>
      <w:spacing w:line="237" w:lineRule="auto"/>
      <w:ind w:left="121"/>
      <w:rPr>
        <w:sz w:val="16"/>
        <w:szCs w:val="16"/>
      </w:rPr>
    </w:pPr>
    <w:r>
      <w:rPr>
        <w:color w:val="7F7F7F"/>
        <w:spacing w:val="-1"/>
        <w:sz w:val="16"/>
        <w:szCs w:val="16"/>
      </w:rPr>
      <w:t>Geschäftsführer:</w:t>
    </w:r>
    <w:r>
      <w:rPr>
        <w:color w:val="7F7F7F"/>
        <w:spacing w:val="15"/>
        <w:w w:val="101"/>
        <w:sz w:val="16"/>
        <w:szCs w:val="16"/>
      </w:rPr>
      <w:t xml:space="preserve"> </w:t>
    </w:r>
    <w:r>
      <w:rPr>
        <w:color w:val="7F7F7F"/>
        <w:spacing w:val="-1"/>
        <w:sz w:val="16"/>
        <w:szCs w:val="16"/>
      </w:rPr>
      <w:t>Nico Tomano</w:t>
    </w:r>
    <w:r>
      <w:rPr>
        <w:color w:val="7F7F7F"/>
        <w:spacing w:val="10"/>
        <w:sz w:val="16"/>
        <w:szCs w:val="16"/>
      </w:rPr>
      <w:t xml:space="preserve"> </w:t>
    </w:r>
    <w:r>
      <w:rPr>
        <w:color w:val="7F7F7F"/>
        <w:spacing w:val="-1"/>
        <w:sz w:val="16"/>
        <w:szCs w:val="16"/>
      </w:rPr>
      <w:t>· Steuerberater</w:t>
    </w:r>
    <w:r>
      <w:rPr>
        <w:color w:val="7F7F7F"/>
        <w:spacing w:val="12"/>
        <w:w w:val="101"/>
        <w:sz w:val="16"/>
        <w:szCs w:val="16"/>
      </w:rPr>
      <w:t xml:space="preserve"> </w:t>
    </w:r>
    <w:r>
      <w:rPr>
        <w:color w:val="7F7F7F"/>
        <w:spacing w:val="-1"/>
        <w:sz w:val="16"/>
        <w:szCs w:val="16"/>
      </w:rPr>
      <w:t>·</w:t>
    </w:r>
    <w:r>
      <w:rPr>
        <w:color w:val="7F7F7F"/>
        <w:spacing w:val="13"/>
        <w:sz w:val="16"/>
        <w:szCs w:val="16"/>
      </w:rPr>
      <w:t xml:space="preserve"> </w:t>
    </w:r>
    <w:r>
      <w:rPr>
        <w:color w:val="7F7F7F"/>
        <w:spacing w:val="-1"/>
        <w:sz w:val="16"/>
        <w:szCs w:val="16"/>
      </w:rPr>
      <w:t>USt-IdNr.</w:t>
    </w:r>
    <w:r>
      <w:rPr>
        <w:color w:val="7F7F7F"/>
        <w:spacing w:val="-2"/>
        <w:sz w:val="16"/>
        <w:szCs w:val="16"/>
      </w:rPr>
      <w:t>:</w:t>
    </w:r>
    <w:r>
      <w:rPr>
        <w:color w:val="7F7F7F"/>
        <w:spacing w:val="15"/>
        <w:sz w:val="16"/>
        <w:szCs w:val="16"/>
      </w:rPr>
      <w:t xml:space="preserve"> </w:t>
    </w:r>
    <w:r>
      <w:rPr>
        <w:color w:val="7F7F7F"/>
        <w:spacing w:val="-2"/>
        <w:sz w:val="16"/>
        <w:szCs w:val="16"/>
      </w:rPr>
      <w:t>DE456355848</w:t>
    </w:r>
  </w:p>
  <w:p w14:paraId="633184F9">
    <w:pPr>
      <w:pStyle w:val="2"/>
      <w:spacing w:line="263" w:lineRule="auto"/>
      <w:ind w:left="127"/>
      <w:rPr>
        <w:sz w:val="16"/>
        <w:szCs w:val="16"/>
      </w:rPr>
    </w:pPr>
    <w:r>
      <w:rPr>
        <w:color w:val="7F7F7F"/>
        <w:sz w:val="16"/>
        <w:szCs w:val="16"/>
      </w:rPr>
      <w:t xml:space="preserve">E-Mail: tax@noricore.com · </w:t>
    </w:r>
    <w:r>
      <w:fldChar w:fldCharType="begin"/>
    </w:r>
    <w:r>
      <w:instrText xml:space="preserve"> HYPERLINK "http://www.noricore.tax" </w:instrText>
    </w:r>
    <w:r>
      <w:fldChar w:fldCharType="separate"/>
    </w:r>
    <w:r>
      <w:rPr>
        <w:color w:val="467886"/>
        <w:spacing w:val="-1"/>
        <w:sz w:val="16"/>
        <w:szCs w:val="16"/>
        <w:u w:val="single" w:color="auto"/>
      </w:rPr>
      <w:t>www.noricore.tax</w:t>
    </w:r>
    <w:r>
      <w:rPr>
        <w:color w:val="467886"/>
        <w:spacing w:val="-1"/>
        <w:sz w:val="16"/>
        <w:szCs w:val="16"/>
        <w:u w:val="single" w:color="auto"/>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2E7FB">
    <w:pPr>
      <w:pStyle w:val="2"/>
      <w:ind w:left="119" w:right="5911" w:firstLine="8"/>
      <w:rPr>
        <w:sz w:val="16"/>
        <w:szCs w:val="16"/>
      </w:rPr>
    </w:pPr>
    <w:r>
      <w:pict>
        <v:shape id="_x0000_s2054" o:spid="_x0000_s2054" o:spt="202" type="#_x0000_t202" style="position:absolute;left:0pt;margin-left:674.65pt;margin-top:12.7pt;height:14.55pt;width:27.1pt;z-index:251664384;mso-width-relative:page;mso-height-relative:page;" filled="f" stroked="f" coordsize="21600,21600">
          <v:path/>
          <v:fill on="f" focussize="0,0"/>
          <v:stroke on="f"/>
          <v:imagedata o:title=""/>
          <o:lock v:ext="edit" aspectratio="f"/>
          <v:textbox inset="0mm,0mm,0mm,0mm">
            <w:txbxContent>
              <w:p w14:paraId="16A72B60">
                <w:pPr>
                  <w:pStyle w:val="2"/>
                  <w:spacing w:before="20" w:line="250" w:lineRule="exact"/>
                  <w:ind w:left="20"/>
                  <w:rPr>
                    <w:sz w:val="16"/>
                    <w:szCs w:val="16"/>
                  </w:rPr>
                </w:pPr>
                <w:r>
                  <w:rPr>
                    <w:color w:val="7F7F7F"/>
                    <w:spacing w:val="-1"/>
                    <w:position w:val="3"/>
                    <w:sz w:val="16"/>
                    <w:szCs w:val="16"/>
                  </w:rPr>
                  <w:t>7 von 4</w:t>
                </w:r>
              </w:p>
            </w:txbxContent>
          </v:textbox>
        </v:shape>
      </w:pict>
    </w:r>
    <w:r>
      <w:rPr>
        <w:color w:val="7F7F7F"/>
        <w:spacing w:val="-1"/>
        <w:sz w:val="16"/>
        <w:szCs w:val="16"/>
      </w:rPr>
      <w:t>Noricore Tax</w:t>
    </w:r>
    <w:r>
      <w:rPr>
        <w:color w:val="7F7F7F"/>
        <w:spacing w:val="14"/>
        <w:w w:val="101"/>
        <w:sz w:val="16"/>
        <w:szCs w:val="16"/>
      </w:rPr>
      <w:t xml:space="preserve"> </w:t>
    </w:r>
    <w:r>
      <w:rPr>
        <w:color w:val="7F7F7F"/>
        <w:spacing w:val="-1"/>
        <w:sz w:val="16"/>
        <w:szCs w:val="16"/>
      </w:rPr>
      <w:t>UG (haftungsbeschränkt) Steuerberatungsgesellschaft</w:t>
    </w:r>
    <w:r>
      <w:rPr>
        <w:color w:val="7F7F7F"/>
        <w:spacing w:val="11"/>
        <w:sz w:val="16"/>
        <w:szCs w:val="16"/>
      </w:rPr>
      <w:t xml:space="preserve"> </w:t>
    </w:r>
    <w:r>
      <w:rPr>
        <w:color w:val="7F7F7F"/>
        <w:spacing w:val="-1"/>
        <w:sz w:val="16"/>
        <w:szCs w:val="16"/>
      </w:rPr>
      <w:t>· Am</w:t>
    </w:r>
    <w:r>
      <w:rPr>
        <w:color w:val="7F7F7F"/>
        <w:spacing w:val="12"/>
        <w:w w:val="102"/>
        <w:sz w:val="16"/>
        <w:szCs w:val="16"/>
      </w:rPr>
      <w:t xml:space="preserve"> </w:t>
    </w:r>
    <w:r>
      <w:rPr>
        <w:color w:val="7F7F7F"/>
        <w:spacing w:val="-1"/>
        <w:sz w:val="16"/>
        <w:szCs w:val="16"/>
      </w:rPr>
      <w:t>Bühl 22b</w:t>
    </w:r>
    <w:r>
      <w:rPr>
        <w:color w:val="7F7F7F"/>
        <w:spacing w:val="12"/>
        <w:w w:val="101"/>
        <w:sz w:val="16"/>
        <w:szCs w:val="16"/>
      </w:rPr>
      <w:t xml:space="preserve"> </w:t>
    </w:r>
    <w:r>
      <w:rPr>
        <w:color w:val="7F7F7F"/>
        <w:spacing w:val="-1"/>
        <w:sz w:val="16"/>
        <w:szCs w:val="16"/>
      </w:rPr>
      <w:t>· 90562</w:t>
    </w:r>
    <w:r>
      <w:rPr>
        <w:color w:val="7F7F7F"/>
        <w:spacing w:val="13"/>
        <w:sz w:val="16"/>
        <w:szCs w:val="16"/>
      </w:rPr>
      <w:t xml:space="preserve"> </w:t>
    </w:r>
    <w:r>
      <w:rPr>
        <w:color w:val="7F7F7F"/>
        <w:spacing w:val="-1"/>
        <w:sz w:val="16"/>
        <w:szCs w:val="16"/>
      </w:rPr>
      <w:t>Heroldsberg</w:t>
    </w:r>
    <w:r>
      <w:rPr>
        <w:color w:val="7F7F7F"/>
        <w:spacing w:val="10"/>
        <w:sz w:val="16"/>
        <w:szCs w:val="16"/>
      </w:rPr>
      <w:t xml:space="preserve"> </w:t>
    </w:r>
    <w:r>
      <w:rPr>
        <w:color w:val="7F7F7F"/>
        <w:spacing w:val="-1"/>
        <w:sz w:val="16"/>
        <w:szCs w:val="16"/>
      </w:rPr>
      <w:t>·</w:t>
    </w:r>
    <w:r>
      <w:rPr>
        <w:color w:val="7F7F7F"/>
        <w:spacing w:val="15"/>
        <w:sz w:val="16"/>
        <w:szCs w:val="16"/>
      </w:rPr>
      <w:t xml:space="preserve"> </w:t>
    </w:r>
    <w:r>
      <w:rPr>
        <w:color w:val="7F7F7F"/>
        <w:spacing w:val="-1"/>
        <w:sz w:val="16"/>
        <w:szCs w:val="16"/>
      </w:rPr>
      <w:t>Deutschland</w:t>
    </w:r>
    <w:r>
      <w:rPr>
        <w:color w:val="7F7F7F"/>
        <w:sz w:val="16"/>
        <w:szCs w:val="16"/>
      </w:rPr>
      <w:t xml:space="preserve"> </w:t>
    </w:r>
    <w:r>
      <w:rPr>
        <w:color w:val="7F7F7F"/>
        <w:spacing w:val="-1"/>
        <w:sz w:val="16"/>
        <w:szCs w:val="16"/>
      </w:rPr>
      <w:t>Sitz der Gesellschaft:</w:t>
    </w:r>
    <w:r>
      <w:rPr>
        <w:color w:val="7F7F7F"/>
        <w:spacing w:val="15"/>
        <w:w w:val="101"/>
        <w:sz w:val="16"/>
        <w:szCs w:val="16"/>
      </w:rPr>
      <w:t xml:space="preserve"> </w:t>
    </w:r>
    <w:r>
      <w:rPr>
        <w:color w:val="7F7F7F"/>
        <w:spacing w:val="-1"/>
        <w:sz w:val="16"/>
        <w:szCs w:val="16"/>
      </w:rPr>
      <w:t>Heroldsberg</w:t>
    </w:r>
    <w:r>
      <w:rPr>
        <w:color w:val="7F7F7F"/>
        <w:spacing w:val="12"/>
        <w:w w:val="101"/>
        <w:sz w:val="16"/>
        <w:szCs w:val="16"/>
      </w:rPr>
      <w:t xml:space="preserve"> </w:t>
    </w:r>
    <w:r>
      <w:rPr>
        <w:color w:val="7F7F7F"/>
        <w:spacing w:val="-1"/>
        <w:sz w:val="16"/>
        <w:szCs w:val="16"/>
      </w:rPr>
      <w:t>· Amtsgericht</w:t>
    </w:r>
    <w:r>
      <w:rPr>
        <w:color w:val="7F7F7F"/>
        <w:spacing w:val="13"/>
        <w:sz w:val="16"/>
        <w:szCs w:val="16"/>
      </w:rPr>
      <w:t xml:space="preserve"> </w:t>
    </w:r>
    <w:r>
      <w:rPr>
        <w:color w:val="7F7F7F"/>
        <w:spacing w:val="-1"/>
        <w:sz w:val="16"/>
        <w:szCs w:val="16"/>
      </w:rPr>
      <w:t>Fürt</w:t>
    </w:r>
    <w:r>
      <w:rPr>
        <w:color w:val="7F7F7F"/>
        <w:spacing w:val="-2"/>
        <w:sz w:val="16"/>
        <w:szCs w:val="16"/>
      </w:rPr>
      <w:t>h ·</w:t>
    </w:r>
    <w:r>
      <w:rPr>
        <w:color w:val="7F7F7F"/>
        <w:spacing w:val="14"/>
        <w:w w:val="102"/>
        <w:sz w:val="16"/>
        <w:szCs w:val="16"/>
      </w:rPr>
      <w:t xml:space="preserve"> </w:t>
    </w:r>
    <w:r>
      <w:rPr>
        <w:color w:val="7F7F7F"/>
        <w:spacing w:val="-2"/>
        <w:sz w:val="16"/>
        <w:szCs w:val="16"/>
      </w:rPr>
      <w:t>HRB</w:t>
    </w:r>
    <w:r>
      <w:rPr>
        <w:color w:val="7F7F7F"/>
        <w:spacing w:val="7"/>
        <w:sz w:val="16"/>
        <w:szCs w:val="16"/>
      </w:rPr>
      <w:t xml:space="preserve"> </w:t>
    </w:r>
    <w:r>
      <w:rPr>
        <w:color w:val="7F7F7F"/>
        <w:spacing w:val="-2"/>
        <w:sz w:val="16"/>
        <w:szCs w:val="16"/>
      </w:rPr>
      <w:t>21972</w:t>
    </w:r>
  </w:p>
  <w:p w14:paraId="78CA6BFB">
    <w:pPr>
      <w:pStyle w:val="2"/>
      <w:spacing w:line="237" w:lineRule="auto"/>
      <w:ind w:left="121"/>
      <w:rPr>
        <w:sz w:val="16"/>
        <w:szCs w:val="16"/>
      </w:rPr>
    </w:pPr>
    <w:r>
      <w:rPr>
        <w:color w:val="7F7F7F"/>
        <w:spacing w:val="-1"/>
        <w:sz w:val="16"/>
        <w:szCs w:val="16"/>
      </w:rPr>
      <w:t>Geschäftsführer:</w:t>
    </w:r>
    <w:r>
      <w:rPr>
        <w:color w:val="7F7F7F"/>
        <w:spacing w:val="15"/>
        <w:w w:val="101"/>
        <w:sz w:val="16"/>
        <w:szCs w:val="16"/>
      </w:rPr>
      <w:t xml:space="preserve"> </w:t>
    </w:r>
    <w:r>
      <w:rPr>
        <w:color w:val="7F7F7F"/>
        <w:spacing w:val="-1"/>
        <w:sz w:val="16"/>
        <w:szCs w:val="16"/>
      </w:rPr>
      <w:t>Nico Tomano</w:t>
    </w:r>
    <w:r>
      <w:rPr>
        <w:color w:val="7F7F7F"/>
        <w:spacing w:val="10"/>
        <w:sz w:val="16"/>
        <w:szCs w:val="16"/>
      </w:rPr>
      <w:t xml:space="preserve"> </w:t>
    </w:r>
    <w:r>
      <w:rPr>
        <w:color w:val="7F7F7F"/>
        <w:spacing w:val="-1"/>
        <w:sz w:val="16"/>
        <w:szCs w:val="16"/>
      </w:rPr>
      <w:t>· Steuerberater</w:t>
    </w:r>
    <w:r>
      <w:rPr>
        <w:color w:val="7F7F7F"/>
        <w:spacing w:val="12"/>
        <w:w w:val="101"/>
        <w:sz w:val="16"/>
        <w:szCs w:val="16"/>
      </w:rPr>
      <w:t xml:space="preserve"> </w:t>
    </w:r>
    <w:r>
      <w:rPr>
        <w:color w:val="7F7F7F"/>
        <w:spacing w:val="-1"/>
        <w:sz w:val="16"/>
        <w:szCs w:val="16"/>
      </w:rPr>
      <w:t>·</w:t>
    </w:r>
    <w:r>
      <w:rPr>
        <w:color w:val="7F7F7F"/>
        <w:spacing w:val="13"/>
        <w:sz w:val="16"/>
        <w:szCs w:val="16"/>
      </w:rPr>
      <w:t xml:space="preserve"> </w:t>
    </w:r>
    <w:r>
      <w:rPr>
        <w:color w:val="7F7F7F"/>
        <w:spacing w:val="-1"/>
        <w:sz w:val="16"/>
        <w:szCs w:val="16"/>
      </w:rPr>
      <w:t>USt-IdNr.</w:t>
    </w:r>
    <w:r>
      <w:rPr>
        <w:color w:val="7F7F7F"/>
        <w:spacing w:val="-2"/>
        <w:sz w:val="16"/>
        <w:szCs w:val="16"/>
      </w:rPr>
      <w:t>:</w:t>
    </w:r>
    <w:r>
      <w:rPr>
        <w:color w:val="7F7F7F"/>
        <w:spacing w:val="15"/>
        <w:sz w:val="16"/>
        <w:szCs w:val="16"/>
      </w:rPr>
      <w:t xml:space="preserve"> </w:t>
    </w:r>
    <w:r>
      <w:rPr>
        <w:color w:val="7F7F7F"/>
        <w:spacing w:val="-2"/>
        <w:sz w:val="16"/>
        <w:szCs w:val="16"/>
      </w:rPr>
      <w:t>DE456355848</w:t>
    </w:r>
  </w:p>
  <w:p w14:paraId="5058946A">
    <w:pPr>
      <w:pStyle w:val="2"/>
      <w:spacing w:line="263" w:lineRule="auto"/>
      <w:ind w:left="127"/>
      <w:rPr>
        <w:sz w:val="16"/>
        <w:szCs w:val="16"/>
      </w:rPr>
    </w:pPr>
    <w:r>
      <w:rPr>
        <w:color w:val="7F7F7F"/>
        <w:sz w:val="16"/>
        <w:szCs w:val="16"/>
      </w:rPr>
      <w:t xml:space="preserve">E-Mail: tax@noricore.com · </w:t>
    </w:r>
    <w:r>
      <w:fldChar w:fldCharType="begin"/>
    </w:r>
    <w:r>
      <w:instrText xml:space="preserve"> HYPERLINK "http://www.noricore.tax" </w:instrText>
    </w:r>
    <w:r>
      <w:fldChar w:fldCharType="separate"/>
    </w:r>
    <w:r>
      <w:rPr>
        <w:color w:val="467886"/>
        <w:spacing w:val="-1"/>
        <w:sz w:val="16"/>
        <w:szCs w:val="16"/>
        <w:u w:val="single" w:color="auto"/>
      </w:rPr>
      <w:t>www.noricore.tax</w:t>
    </w:r>
    <w:r>
      <w:rPr>
        <w:color w:val="467886"/>
        <w:spacing w:val="-1"/>
        <w:sz w:val="16"/>
        <w:szCs w:val="16"/>
        <w:u w:val="single" w:color="auto"/>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1D353">
    <w:pPr>
      <w:pStyle w:val="2"/>
      <w:ind w:left="119" w:right="5911" w:firstLine="8"/>
      <w:rPr>
        <w:sz w:val="16"/>
        <w:szCs w:val="16"/>
      </w:rPr>
    </w:pPr>
    <w:r>
      <w:pict>
        <v:shape id="_x0000_s2055" o:spid="_x0000_s2055" o:spt="202" type="#_x0000_t202" style="position:absolute;left:0pt;margin-left:674.6pt;margin-top:12.7pt;height:14.55pt;width:27.1pt;z-index:251665408;mso-width-relative:page;mso-height-relative:page;" filled="f" stroked="f" coordsize="21600,21600">
          <v:path/>
          <v:fill on="f" focussize="0,0"/>
          <v:stroke on="f"/>
          <v:imagedata o:title=""/>
          <o:lock v:ext="edit" aspectratio="f"/>
          <v:textbox inset="0mm,0mm,0mm,0mm">
            <w:txbxContent>
              <w:p w14:paraId="2C1B7D9F">
                <w:pPr>
                  <w:pStyle w:val="2"/>
                  <w:spacing w:before="20" w:line="250" w:lineRule="exact"/>
                  <w:ind w:left="20"/>
                  <w:rPr>
                    <w:sz w:val="16"/>
                    <w:szCs w:val="16"/>
                  </w:rPr>
                </w:pPr>
                <w:r>
                  <w:rPr>
                    <w:color w:val="7F7F7F"/>
                    <w:spacing w:val="-1"/>
                    <w:position w:val="3"/>
                    <w:sz w:val="16"/>
                    <w:szCs w:val="16"/>
                  </w:rPr>
                  <w:t>8 von 4</w:t>
                </w:r>
              </w:p>
            </w:txbxContent>
          </v:textbox>
        </v:shape>
      </w:pict>
    </w:r>
    <w:r>
      <w:rPr>
        <w:color w:val="7F7F7F"/>
        <w:spacing w:val="-1"/>
        <w:sz w:val="16"/>
        <w:szCs w:val="16"/>
      </w:rPr>
      <w:t>Noricore Tax</w:t>
    </w:r>
    <w:r>
      <w:rPr>
        <w:color w:val="7F7F7F"/>
        <w:spacing w:val="14"/>
        <w:w w:val="101"/>
        <w:sz w:val="16"/>
        <w:szCs w:val="16"/>
      </w:rPr>
      <w:t xml:space="preserve"> </w:t>
    </w:r>
    <w:r>
      <w:rPr>
        <w:color w:val="7F7F7F"/>
        <w:spacing w:val="-1"/>
        <w:sz w:val="16"/>
        <w:szCs w:val="16"/>
      </w:rPr>
      <w:t>UG (haftungsbeschränkt) Steuerberatungsgesellschaft</w:t>
    </w:r>
    <w:r>
      <w:rPr>
        <w:color w:val="7F7F7F"/>
        <w:spacing w:val="11"/>
        <w:sz w:val="16"/>
        <w:szCs w:val="16"/>
      </w:rPr>
      <w:t xml:space="preserve"> </w:t>
    </w:r>
    <w:r>
      <w:rPr>
        <w:color w:val="7F7F7F"/>
        <w:spacing w:val="-1"/>
        <w:sz w:val="16"/>
        <w:szCs w:val="16"/>
      </w:rPr>
      <w:t>· Am</w:t>
    </w:r>
    <w:r>
      <w:rPr>
        <w:color w:val="7F7F7F"/>
        <w:spacing w:val="12"/>
        <w:w w:val="102"/>
        <w:sz w:val="16"/>
        <w:szCs w:val="16"/>
      </w:rPr>
      <w:t xml:space="preserve"> </w:t>
    </w:r>
    <w:r>
      <w:rPr>
        <w:color w:val="7F7F7F"/>
        <w:spacing w:val="-1"/>
        <w:sz w:val="16"/>
        <w:szCs w:val="16"/>
      </w:rPr>
      <w:t>Bühl 22b</w:t>
    </w:r>
    <w:r>
      <w:rPr>
        <w:color w:val="7F7F7F"/>
        <w:spacing w:val="12"/>
        <w:w w:val="101"/>
        <w:sz w:val="16"/>
        <w:szCs w:val="16"/>
      </w:rPr>
      <w:t xml:space="preserve"> </w:t>
    </w:r>
    <w:r>
      <w:rPr>
        <w:color w:val="7F7F7F"/>
        <w:spacing w:val="-1"/>
        <w:sz w:val="16"/>
        <w:szCs w:val="16"/>
      </w:rPr>
      <w:t>· 90562</w:t>
    </w:r>
    <w:r>
      <w:rPr>
        <w:color w:val="7F7F7F"/>
        <w:spacing w:val="13"/>
        <w:sz w:val="16"/>
        <w:szCs w:val="16"/>
      </w:rPr>
      <w:t xml:space="preserve"> </w:t>
    </w:r>
    <w:r>
      <w:rPr>
        <w:color w:val="7F7F7F"/>
        <w:spacing w:val="-1"/>
        <w:sz w:val="16"/>
        <w:szCs w:val="16"/>
      </w:rPr>
      <w:t>Heroldsberg</w:t>
    </w:r>
    <w:r>
      <w:rPr>
        <w:color w:val="7F7F7F"/>
        <w:spacing w:val="10"/>
        <w:sz w:val="16"/>
        <w:szCs w:val="16"/>
      </w:rPr>
      <w:t xml:space="preserve"> </w:t>
    </w:r>
    <w:r>
      <w:rPr>
        <w:color w:val="7F7F7F"/>
        <w:spacing w:val="-1"/>
        <w:sz w:val="16"/>
        <w:szCs w:val="16"/>
      </w:rPr>
      <w:t>·</w:t>
    </w:r>
    <w:r>
      <w:rPr>
        <w:color w:val="7F7F7F"/>
        <w:spacing w:val="15"/>
        <w:sz w:val="16"/>
        <w:szCs w:val="16"/>
      </w:rPr>
      <w:t xml:space="preserve"> </w:t>
    </w:r>
    <w:r>
      <w:rPr>
        <w:color w:val="7F7F7F"/>
        <w:spacing w:val="-1"/>
        <w:sz w:val="16"/>
        <w:szCs w:val="16"/>
      </w:rPr>
      <w:t>Deutschland</w:t>
    </w:r>
    <w:r>
      <w:rPr>
        <w:color w:val="7F7F7F"/>
        <w:sz w:val="16"/>
        <w:szCs w:val="16"/>
      </w:rPr>
      <w:t xml:space="preserve"> </w:t>
    </w:r>
    <w:r>
      <w:rPr>
        <w:color w:val="7F7F7F"/>
        <w:spacing w:val="-1"/>
        <w:sz w:val="16"/>
        <w:szCs w:val="16"/>
      </w:rPr>
      <w:t>Sitz der Gesellschaft:</w:t>
    </w:r>
    <w:r>
      <w:rPr>
        <w:color w:val="7F7F7F"/>
        <w:spacing w:val="15"/>
        <w:w w:val="101"/>
        <w:sz w:val="16"/>
        <w:szCs w:val="16"/>
      </w:rPr>
      <w:t xml:space="preserve"> </w:t>
    </w:r>
    <w:r>
      <w:rPr>
        <w:color w:val="7F7F7F"/>
        <w:spacing w:val="-1"/>
        <w:sz w:val="16"/>
        <w:szCs w:val="16"/>
      </w:rPr>
      <w:t>Heroldsberg</w:t>
    </w:r>
    <w:r>
      <w:rPr>
        <w:color w:val="7F7F7F"/>
        <w:spacing w:val="12"/>
        <w:w w:val="101"/>
        <w:sz w:val="16"/>
        <w:szCs w:val="16"/>
      </w:rPr>
      <w:t xml:space="preserve"> </w:t>
    </w:r>
    <w:r>
      <w:rPr>
        <w:color w:val="7F7F7F"/>
        <w:spacing w:val="-1"/>
        <w:sz w:val="16"/>
        <w:szCs w:val="16"/>
      </w:rPr>
      <w:t>· Amtsgericht</w:t>
    </w:r>
    <w:r>
      <w:rPr>
        <w:color w:val="7F7F7F"/>
        <w:spacing w:val="13"/>
        <w:sz w:val="16"/>
        <w:szCs w:val="16"/>
      </w:rPr>
      <w:t xml:space="preserve"> </w:t>
    </w:r>
    <w:r>
      <w:rPr>
        <w:color w:val="7F7F7F"/>
        <w:spacing w:val="-1"/>
        <w:sz w:val="16"/>
        <w:szCs w:val="16"/>
      </w:rPr>
      <w:t>Fürt</w:t>
    </w:r>
    <w:r>
      <w:rPr>
        <w:color w:val="7F7F7F"/>
        <w:spacing w:val="-2"/>
        <w:sz w:val="16"/>
        <w:szCs w:val="16"/>
      </w:rPr>
      <w:t>h ·</w:t>
    </w:r>
    <w:r>
      <w:rPr>
        <w:color w:val="7F7F7F"/>
        <w:spacing w:val="14"/>
        <w:w w:val="102"/>
        <w:sz w:val="16"/>
        <w:szCs w:val="16"/>
      </w:rPr>
      <w:t xml:space="preserve"> </w:t>
    </w:r>
    <w:r>
      <w:rPr>
        <w:color w:val="7F7F7F"/>
        <w:spacing w:val="-2"/>
        <w:sz w:val="16"/>
        <w:szCs w:val="16"/>
      </w:rPr>
      <w:t>HRB</w:t>
    </w:r>
    <w:r>
      <w:rPr>
        <w:color w:val="7F7F7F"/>
        <w:spacing w:val="7"/>
        <w:sz w:val="16"/>
        <w:szCs w:val="16"/>
      </w:rPr>
      <w:t xml:space="preserve"> </w:t>
    </w:r>
    <w:r>
      <w:rPr>
        <w:color w:val="7F7F7F"/>
        <w:spacing w:val="-2"/>
        <w:sz w:val="16"/>
        <w:szCs w:val="16"/>
      </w:rPr>
      <w:t>21972</w:t>
    </w:r>
  </w:p>
  <w:p w14:paraId="6047CC98">
    <w:pPr>
      <w:pStyle w:val="2"/>
      <w:spacing w:line="237" w:lineRule="auto"/>
      <w:ind w:left="121"/>
      <w:rPr>
        <w:sz w:val="16"/>
        <w:szCs w:val="16"/>
      </w:rPr>
    </w:pPr>
    <w:r>
      <w:rPr>
        <w:color w:val="7F7F7F"/>
        <w:spacing w:val="-1"/>
        <w:sz w:val="16"/>
        <w:szCs w:val="16"/>
      </w:rPr>
      <w:t>Geschäftsführer:</w:t>
    </w:r>
    <w:r>
      <w:rPr>
        <w:color w:val="7F7F7F"/>
        <w:spacing w:val="15"/>
        <w:w w:val="101"/>
        <w:sz w:val="16"/>
        <w:szCs w:val="16"/>
      </w:rPr>
      <w:t xml:space="preserve"> </w:t>
    </w:r>
    <w:r>
      <w:rPr>
        <w:color w:val="7F7F7F"/>
        <w:spacing w:val="-1"/>
        <w:sz w:val="16"/>
        <w:szCs w:val="16"/>
      </w:rPr>
      <w:t>Nico Tomano</w:t>
    </w:r>
    <w:r>
      <w:rPr>
        <w:color w:val="7F7F7F"/>
        <w:spacing w:val="10"/>
        <w:sz w:val="16"/>
        <w:szCs w:val="16"/>
      </w:rPr>
      <w:t xml:space="preserve"> </w:t>
    </w:r>
    <w:r>
      <w:rPr>
        <w:color w:val="7F7F7F"/>
        <w:spacing w:val="-1"/>
        <w:sz w:val="16"/>
        <w:szCs w:val="16"/>
      </w:rPr>
      <w:t>· Steuerberater</w:t>
    </w:r>
    <w:r>
      <w:rPr>
        <w:color w:val="7F7F7F"/>
        <w:spacing w:val="12"/>
        <w:w w:val="101"/>
        <w:sz w:val="16"/>
        <w:szCs w:val="16"/>
      </w:rPr>
      <w:t xml:space="preserve"> </w:t>
    </w:r>
    <w:r>
      <w:rPr>
        <w:color w:val="7F7F7F"/>
        <w:spacing w:val="-1"/>
        <w:sz w:val="16"/>
        <w:szCs w:val="16"/>
      </w:rPr>
      <w:t>·</w:t>
    </w:r>
    <w:r>
      <w:rPr>
        <w:color w:val="7F7F7F"/>
        <w:spacing w:val="13"/>
        <w:sz w:val="16"/>
        <w:szCs w:val="16"/>
      </w:rPr>
      <w:t xml:space="preserve"> </w:t>
    </w:r>
    <w:r>
      <w:rPr>
        <w:color w:val="7F7F7F"/>
        <w:spacing w:val="-1"/>
        <w:sz w:val="16"/>
        <w:szCs w:val="16"/>
      </w:rPr>
      <w:t>USt-IdNr.</w:t>
    </w:r>
    <w:r>
      <w:rPr>
        <w:color w:val="7F7F7F"/>
        <w:spacing w:val="-2"/>
        <w:sz w:val="16"/>
        <w:szCs w:val="16"/>
      </w:rPr>
      <w:t>:</w:t>
    </w:r>
    <w:r>
      <w:rPr>
        <w:color w:val="7F7F7F"/>
        <w:spacing w:val="15"/>
        <w:sz w:val="16"/>
        <w:szCs w:val="16"/>
      </w:rPr>
      <w:t xml:space="preserve"> </w:t>
    </w:r>
    <w:r>
      <w:rPr>
        <w:color w:val="7F7F7F"/>
        <w:spacing w:val="-2"/>
        <w:sz w:val="16"/>
        <w:szCs w:val="16"/>
      </w:rPr>
      <w:t>DE456355848</w:t>
    </w:r>
  </w:p>
  <w:p w14:paraId="0CEDD43C">
    <w:pPr>
      <w:pStyle w:val="2"/>
      <w:spacing w:line="263" w:lineRule="auto"/>
      <w:ind w:left="127"/>
      <w:rPr>
        <w:sz w:val="16"/>
        <w:szCs w:val="16"/>
      </w:rPr>
    </w:pPr>
    <w:r>
      <w:rPr>
        <w:color w:val="7F7F7F"/>
        <w:sz w:val="16"/>
        <w:szCs w:val="16"/>
      </w:rPr>
      <w:t xml:space="preserve">E-Mail: tax@noricore.com · </w:t>
    </w:r>
    <w:r>
      <w:fldChar w:fldCharType="begin"/>
    </w:r>
    <w:r>
      <w:instrText xml:space="preserve"> HYPERLINK "http://www.noricore.tax" </w:instrText>
    </w:r>
    <w:r>
      <w:fldChar w:fldCharType="separate"/>
    </w:r>
    <w:r>
      <w:rPr>
        <w:color w:val="467886"/>
        <w:spacing w:val="-1"/>
        <w:sz w:val="16"/>
        <w:szCs w:val="16"/>
        <w:u w:val="single" w:color="auto"/>
      </w:rPr>
      <w:t>www.noricore.tax</w:t>
    </w:r>
    <w:r>
      <w:rPr>
        <w:color w:val="467886"/>
        <w:spacing w:val="-1"/>
        <w:sz w:val="16"/>
        <w:szCs w:val="16"/>
        <w:u w:val="single" w:color="auto"/>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918672F"/>
    <w:rsid w:val="20CD3558"/>
    <w:rsid w:val="23CE5E4B"/>
    <w:rsid w:val="4A2F4EC1"/>
    <w:rsid w:val="56B660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等线" w:hAnsi="等线" w:eastAsia="等线" w:cs="等线"/>
      <w:sz w:val="19"/>
      <w:szCs w:val="19"/>
      <w:lang w:val="en-US" w:eastAsia="en-US" w:bidi="ar-SA"/>
    </w:rPr>
  </w:style>
  <w:style w:type="paragraph" w:styleId="3">
    <w:name w:val="Normal (Web)"/>
    <w:basedOn w:val="1"/>
    <w:qFormat/>
    <w:uiPriority w:val="0"/>
    <w:rPr>
      <w:sz w:val="24"/>
    </w:rPr>
  </w:style>
  <w:style w:type="character" w:styleId="6">
    <w:name w:val="Strong"/>
    <w:basedOn w:val="5"/>
    <w:qFormat/>
    <w:uiPriority w:val="0"/>
    <w:rPr>
      <w:b/>
    </w:rPr>
  </w:style>
  <w:style w:type="character" w:styleId="7">
    <w:name w:val="Emphasis"/>
    <w:basedOn w:val="5"/>
    <w:qFormat/>
    <w:uiPriority w:val="0"/>
    <w:rPr>
      <w:i/>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等线" w:hAnsi="等线" w:eastAsia="等线" w:cs="等线"/>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1520</Words>
  <Characters>9046</Characters>
  <TotalTime>12</TotalTime>
  <ScaleCrop>false</ScaleCrop>
  <LinksUpToDate>false</LinksUpToDate>
  <CharactersWithSpaces>10411</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2025-09-08T09:13:00Z</dcterms:created>
  <dc:creator>Nico Tomano</dc:creator>
  <cp:lastModifiedBy>微信用户</cp:lastModifiedBy>
  <dcterms:modified xsi:type="dcterms:W3CDTF">2025-11-20T11:22:23Z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2025-11-20T13:57:38Z</vt:filetime>
  </property>
  <property fmtid="{D5CDD505-2E9C-101B-9397-08002B2CF9AE}" pid="4" name="KSOTemplateDocerSaveRecord">
    <vt:lpwstr>eyJoZGlkIjoiYjk4MWQ2M2EyZDA3Yjg5ZjE5NGI2NzhkZGI1ODQ0YmEiLCJ1c2VySWQiOiIxMjc5NDI5NjYxIn0=</vt:lpwstr>
  </property>
  <property fmtid="{D5CDD505-2E9C-101B-9397-08002B2CF9AE}" pid="5" name="KSOProductBuildVer">
    <vt:lpwstr>2052-12.1.0.23125</vt:lpwstr>
  </property>
  <property fmtid="{D5CDD505-2E9C-101B-9397-08002B2CF9AE}" pid="6" name="ICV">
    <vt:lpwstr>6A1C3BFB96CC4AA9BC22198ED3F3BE02_13</vt:lpwstr>
  </property>
</Properties>
</file>