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0C93C">
      <w:pPr>
        <w:pStyle w:val="23"/>
        <w:rPr>
          <w:rFonts w:ascii="Arial" w:hAnsi="Arial" w:cs="Arial"/>
          <w:b/>
          <w:bCs/>
          <w:sz w:val="52"/>
          <w:szCs w:val="52"/>
        </w:rPr>
      </w:pPr>
      <w:bookmarkStart w:id="0" w:name="OLE_LINK1"/>
      <w:r>
        <w:rPr>
          <w:rFonts w:ascii="Arial" w:hAnsi="Arial" w:cs="Arial"/>
          <w:b/>
          <w:bCs/>
          <w:sz w:val="52"/>
          <w:szCs w:val="52"/>
          <w14:ligatures w14:val="none"/>
        </w:rPr>
        <w:drawing>
          <wp:anchor distT="0" distB="0" distL="114300" distR="114300" simplePos="0" relativeHeight="251659264" behindDoc="1" locked="0" layoutInCell="1" allowOverlap="1">
            <wp:simplePos x="0" y="0"/>
            <wp:positionH relativeFrom="column">
              <wp:posOffset>4101465</wp:posOffset>
            </wp:positionH>
            <wp:positionV relativeFrom="paragraph">
              <wp:posOffset>-338455</wp:posOffset>
            </wp:positionV>
            <wp:extent cx="2086610" cy="1419225"/>
            <wp:effectExtent l="0" t="0" r="0" b="3175"/>
            <wp:wrapNone/>
            <wp:docPr id="109674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46623"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86708" cy="1419267"/>
                    </a:xfrm>
                    <a:prstGeom prst="rect">
                      <a:avLst/>
                    </a:prstGeom>
                  </pic:spPr>
                </pic:pic>
              </a:graphicData>
            </a:graphic>
          </wp:anchor>
        </w:drawing>
      </w:r>
      <w:r>
        <w:rPr>
          <w:rFonts w:ascii="Arial" w:hAnsi="Arial" w:cs="Arial"/>
          <w:b/>
          <w:bCs/>
          <w:sz w:val="52"/>
          <w:szCs w:val="52"/>
        </w:rPr>
        <w:t xml:space="preserve">Steuerberatungsvertrag </w:t>
      </w:r>
    </w:p>
    <w:p w14:paraId="2804D2E6">
      <w:pPr>
        <w:pStyle w:val="23"/>
        <w:rPr>
          <w:rFonts w:cs="Arial" w:asciiTheme="minorEastAsia" w:hAnsiTheme="minorEastAsia" w:eastAsiaTheme="minorEastAsia"/>
          <w:b/>
          <w:bCs/>
          <w:sz w:val="52"/>
          <w:szCs w:val="52"/>
        </w:rPr>
      </w:pPr>
      <w:r>
        <w:rPr>
          <w:rFonts w:cs="Arial" w:asciiTheme="minorEastAsia" w:hAnsiTheme="minorEastAsia" w:eastAsiaTheme="minorEastAsia"/>
          <w:b/>
          <w:bCs/>
          <w:sz w:val="52"/>
          <w:szCs w:val="52"/>
        </w:rPr>
        <w:t>税务顾问合同</w:t>
      </w:r>
    </w:p>
    <w:p w14:paraId="5C1B7BB3">
      <w:pPr>
        <w:rPr>
          <w:b/>
          <w:bCs/>
          <w:sz w:val="21"/>
          <w:szCs w:val="21"/>
        </w:rPr>
      </w:pPr>
      <w:r>
        <w:rPr>
          <w:sz w:val="52"/>
        </w:rPr>
        <mc:AlternateContent>
          <mc:Choice Requires="wps">
            <w:drawing>
              <wp:anchor distT="0" distB="0" distL="114300" distR="114300" simplePos="0" relativeHeight="251660288" behindDoc="0" locked="0" layoutInCell="1" allowOverlap="1">
                <wp:simplePos x="0" y="0"/>
                <wp:positionH relativeFrom="column">
                  <wp:posOffset>3510915</wp:posOffset>
                </wp:positionH>
                <wp:positionV relativeFrom="paragraph">
                  <wp:posOffset>161290</wp:posOffset>
                </wp:positionV>
                <wp:extent cx="2143125" cy="469265"/>
                <wp:effectExtent l="0" t="0" r="15875" b="13335"/>
                <wp:wrapNone/>
                <wp:docPr id="1" name="文本框 1"/>
                <wp:cNvGraphicFramePr/>
                <a:graphic xmlns:a="http://schemas.openxmlformats.org/drawingml/2006/main">
                  <a:graphicData uri="http://schemas.microsoft.com/office/word/2010/wordprocessingShape">
                    <wps:wsp>
                      <wps:cNvSpPr txBox="1"/>
                      <wps:spPr>
                        <a:xfrm>
                          <a:off x="0" y="0"/>
                          <a:ext cx="2143137" cy="469265"/>
                        </a:xfrm>
                        <a:prstGeom prst="rect">
                          <a:avLst/>
                        </a:prstGeom>
                        <a:solidFill>
                          <a:schemeClr val="lt1"/>
                        </a:solidFill>
                        <a:ln w="3175">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7027E5C1">
                            <w:pPr>
                              <w:spacing w:after="0" w:line="240" w:lineRule="auto"/>
                              <w:rPr>
                                <w:sz w:val="20"/>
                                <w:szCs w:val="20"/>
                                <w:lang w:val="en-US"/>
                              </w:rPr>
                            </w:pPr>
                            <w:r>
                              <w:rPr>
                                <w:rFonts w:hint="eastAsia"/>
                                <w:sz w:val="20"/>
                                <w:szCs w:val="20"/>
                                <w:lang w:val="en-US"/>
                              </w:rPr>
                              <w:t>FREDDY-TAN / 福瑞笛交易编码：</w:t>
                            </w:r>
                          </w:p>
                          <w:p w14:paraId="45A5FE98">
                            <w:pPr>
                              <w:spacing w:after="0" w:line="240" w:lineRule="auto"/>
                              <w:rPr>
                                <w:sz w:val="20"/>
                                <w:szCs w:val="20"/>
                                <w:lang w:val="en-US"/>
                              </w:rPr>
                            </w:pPr>
                            <w:r>
                              <w:rPr>
                                <w:rFonts w:hint="eastAsia"/>
                                <w:sz w:val="20"/>
                                <w:szCs w:val="20"/>
                                <w:lang w:val="en-US"/>
                              </w:rPr>
                              <w:t>FRVA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6.45pt;margin-top:12.7pt;height:36.95pt;width:168.75pt;z-index:251660288;mso-width-relative:page;mso-height-relative:page;" fillcolor="#FFFFFF [3201]" filled="t" stroked="t" coordsize="21600,21600" o:gfxdata="UEsDBAoAAAAAAIdO4kAAAAAAAAAAAAAAAAAEAAAAZHJzL1BLAwQUAAAACACHTuJAZQOBw9gAAAAJ&#10;AQAADwAAAGRycy9kb3ducmV2LnhtbE2Py07DQAxF90j8w8hIbBCdNA19hDgVQoIdldryAW5mSKJm&#10;PFFm2oS/x6xgZ8tH1+cW28l16mqH0HpGmM8SUJYrb1quET6Pb49rUCESG+o8W4RvG2Bb3t4UlBs/&#10;8t5eD7FWEsIhJ4Qmxj7XOlSNdRRmvrcsty8/OIqyDrU2A40S7jqdJslSO2pZPjTU29fGVufDxSF8&#10;ENPk3P7lwUe3c2N6fl8dE8T7u3nyDCraKf7B8Ksv6lCK08lf2ATVIWTZ00ZQhDTNQAmwWi9kOCFs&#10;lgvQZaH/Nyh/AFBLAwQUAAAACACHTuJA6gZ0el8CAADRBAAADgAAAGRycy9lMm9Eb2MueG1srVSx&#10;btswEN0L9B8I7o0s20kaw3Lg2nBRIGgCpEVnmqIsAiSPJWlL6Qe0f9CpS/d+V76jR0p2nDRDhmqg&#10;jrzTu7vHd5petlqRnXBegilofjKgRBgOpTSbgn7+tHrzlhIfmCmZAiMKeic8vZy9fjVt7EQMoQZV&#10;CkcQxPhJYwtah2AnWeZ5LTTzJ2CFQWcFTrOAW7fJSscaRNcqGw4GZ1kDrrQOuPAeT5edk/aI7iWA&#10;UFWSiyXwrRYmdKhOKBawJV9L6+ksVVtVgofrqvIiEFVQ7DSkFZOgvY5rNpuyycYxW0vel8BeUsKT&#10;njSTBpMeoJYsMLJ18h8oLbkDD1U44aCzrpHECHaRD55wc1szK1IvSLW3B9L9/4PlH3c3jsgSlUCJ&#10;YRov/P7nj/tff+5/fyd5pKexfoJRtxbjQvsO2hjan3s8jF23ldPxjf0Q9CO5dwdyRRsIx8NhPh7l&#10;o3NKOPrGZxfDs9MIkz18bZ0P7wVoEo2COry8xCnbXfnQhe5DYjIPSpYrqVTauM16oRzZMbzoVXp6&#10;9EdhypCmoKP8/DQhP/L5Y4hBep6DiCUsma+7VAmhD1MG24l0dbREK7TrtudqDeUdUuig06C3fCUR&#10;6or5cMMcig5Zw7EM17hUCrBM6C1KanDfnjuP8agF9FLSoIgL6r9umROUqA8GVXKRj8dR9WkzPj0f&#10;4sYde9bHHrPVC0D6UAlYXTJjfFB7s3Kgv+D0zmNWdDHDMXdBw95chG60cPq5mM9TEOrcsnBlbi2P&#10;0PGyDMy3ASqZLjXS1HHTs4dKT7LopzKO0vE+RT38iW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UDgcPYAAAACQEAAA8AAAAAAAAAAQAgAAAAIgAAAGRycy9kb3ducmV2LnhtbFBLAQIUABQAAAAI&#10;AIdO4kDqBnR6XwIAANEEAAAOAAAAAAAAAAEAIAAAACcBAABkcnMvZTJvRG9jLnhtbFBLBQYAAAAA&#10;BgAGAFkBAAD4BQAAAAA=&#10;">
                <v:fill on="t" focussize="0,0"/>
                <v:stroke weight="0.25pt" color="#000000 [3213]" joinstyle="round"/>
                <v:imagedata o:title=""/>
                <o:lock v:ext="edit" aspectratio="f"/>
                <v:textbox>
                  <w:txbxContent>
                    <w:p w14:paraId="7027E5C1">
                      <w:pPr>
                        <w:spacing w:after="0" w:line="240" w:lineRule="auto"/>
                        <w:rPr>
                          <w:sz w:val="20"/>
                          <w:szCs w:val="20"/>
                          <w:lang w:val="en-US"/>
                        </w:rPr>
                      </w:pPr>
                      <w:r>
                        <w:rPr>
                          <w:rFonts w:hint="eastAsia"/>
                          <w:sz w:val="20"/>
                          <w:szCs w:val="20"/>
                          <w:lang w:val="en-US"/>
                        </w:rPr>
                        <w:t>FREDDY-TAN / 福瑞笛交易编码：</w:t>
                      </w:r>
                    </w:p>
                    <w:p w14:paraId="45A5FE98">
                      <w:pPr>
                        <w:spacing w:after="0" w:line="240" w:lineRule="auto"/>
                        <w:rPr>
                          <w:sz w:val="20"/>
                          <w:szCs w:val="20"/>
                          <w:lang w:val="en-US"/>
                        </w:rPr>
                      </w:pPr>
                      <w:r>
                        <w:rPr>
                          <w:rFonts w:hint="eastAsia"/>
                          <w:sz w:val="20"/>
                          <w:szCs w:val="20"/>
                          <w:lang w:val="en-US"/>
                        </w:rPr>
                        <w:t>FRVA</w:t>
                      </w:r>
                    </w:p>
                  </w:txbxContent>
                </v:textbox>
              </v:shape>
            </w:pict>
          </mc:Fallback>
        </mc:AlternateContent>
      </w:r>
      <w:r>
        <w:rPr>
          <w:b/>
          <w:bCs/>
          <w:sz w:val="21"/>
          <w:szCs w:val="21"/>
        </w:rPr>
        <w:t xml:space="preserve">Stand: </w:t>
      </w:r>
      <w:r>
        <w:rPr>
          <w:b/>
          <w:bCs/>
          <w:sz w:val="21"/>
          <w:szCs w:val="21"/>
          <w:lang w:val="de-DE"/>
        </w:rPr>
        <w:t>V08.</w:t>
      </w:r>
      <w:r>
        <w:rPr>
          <w:b/>
          <w:bCs/>
          <w:sz w:val="21"/>
          <w:szCs w:val="21"/>
        </w:rPr>
        <w:t>2025</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4390"/>
        <w:gridCol w:w="4626"/>
      </w:tblGrid>
      <w:tr w14:paraId="728AAC4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7D012194">
            <w:pPr>
              <w:pStyle w:val="52"/>
              <w:rPr>
                <w:lang w:val="de-DE"/>
              </w:rPr>
            </w:pPr>
          </w:p>
          <w:p w14:paraId="3C3D286D">
            <w:pPr>
              <w:pStyle w:val="52"/>
              <w:rPr>
                <w:lang w:val="de-DE"/>
              </w:rPr>
            </w:pPr>
            <w:r>
              <w:rPr>
                <w:lang w:val="de-DE"/>
              </w:rPr>
              <w:t>§</w:t>
            </w:r>
            <w:r>
              <w:rPr>
                <w:rFonts w:ascii="Arial" w:hAnsi="Arial" w:cs="Arial"/>
                <w:lang w:val="de-DE"/>
              </w:rPr>
              <w:t> </w:t>
            </w:r>
            <w:r>
              <w:rPr>
                <w:lang w:val="de-DE"/>
              </w:rPr>
              <w:t>1 Vertragsparteien</w:t>
            </w:r>
          </w:p>
          <w:p w14:paraId="1144A6CE">
            <w:pPr>
              <w:pStyle w:val="5"/>
              <w:spacing w:line="240" w:lineRule="auto"/>
              <w:rPr>
                <w:lang w:val="de-DE"/>
              </w:rPr>
            </w:pPr>
            <w:r>
              <w:rPr>
                <w:lang w:val="de-DE"/>
              </w:rPr>
              <w:t>Auftraggeber:</w:t>
            </w:r>
          </w:p>
          <w:p w14:paraId="0BB67016">
            <w:pPr>
              <w:spacing w:after="0" w:line="240" w:lineRule="auto"/>
              <w:rPr>
                <w:sz w:val="20"/>
                <w:szCs w:val="20"/>
                <w:lang w:val="de-DE"/>
              </w:rPr>
            </w:pPr>
            <w:r>
              <w:rPr>
                <w:sz w:val="20"/>
                <w:szCs w:val="20"/>
                <w:lang w:val="de-DE"/>
              </w:rPr>
              <w:t>[Name, Vorname / Firma</w:t>
            </w:r>
          </w:p>
          <w:p w14:paraId="70F6C3C5">
            <w:pPr>
              <w:spacing w:after="0" w:line="240" w:lineRule="auto"/>
              <w:rPr>
                <w:sz w:val="20"/>
                <w:szCs w:val="20"/>
                <w:lang w:val="de-DE"/>
              </w:rPr>
            </w:pPr>
            <w:r>
              <w:rPr>
                <w:sz w:val="20"/>
                <w:szCs w:val="20"/>
                <w:lang w:val="de-DE"/>
              </w:rPr>
              <w:t>Anschrift</w:t>
            </w:r>
          </w:p>
          <w:p w14:paraId="45C15D38">
            <w:pPr>
              <w:spacing w:after="0" w:line="240" w:lineRule="auto"/>
              <w:rPr>
                <w:sz w:val="20"/>
                <w:szCs w:val="20"/>
                <w:lang w:val="de-DE"/>
              </w:rPr>
            </w:pPr>
            <w:r>
              <w:rPr>
                <w:sz w:val="20"/>
                <w:szCs w:val="20"/>
                <w:lang w:val="de-DE"/>
              </w:rPr>
              <w:t>Land]</w:t>
            </w:r>
          </w:p>
          <w:p w14:paraId="2622028A">
            <w:pPr>
              <w:spacing w:after="0" w:line="240" w:lineRule="auto"/>
              <w:rPr>
                <w:lang w:val="de-DE"/>
              </w:rPr>
            </w:pPr>
          </w:p>
          <w:p w14:paraId="01C82FC5">
            <w:pPr>
              <w:pStyle w:val="5"/>
              <w:spacing w:line="240" w:lineRule="auto"/>
              <w:rPr>
                <w:lang w:val="de-DE"/>
              </w:rPr>
            </w:pPr>
            <w:r>
              <w:rPr>
                <w:lang w:val="de-DE"/>
              </w:rPr>
              <w:t>Auftragnehmer:</w:t>
            </w:r>
          </w:p>
          <w:p w14:paraId="77DD3E8D">
            <w:pPr>
              <w:spacing w:after="0" w:line="240" w:lineRule="auto"/>
              <w:rPr>
                <w:sz w:val="20"/>
                <w:szCs w:val="20"/>
                <w:lang w:val="de-DE"/>
              </w:rPr>
            </w:pPr>
            <w:r>
              <w:rPr>
                <w:sz w:val="20"/>
                <w:szCs w:val="20"/>
                <w:lang w:val="de-DE"/>
              </w:rPr>
              <w:t>Noricore Tax UG (haftungsbeschränkt) Steuerberatungsgesellschaft</w:t>
            </w:r>
          </w:p>
          <w:p w14:paraId="7DB5AAF2">
            <w:pPr>
              <w:spacing w:after="0" w:line="240" w:lineRule="auto"/>
              <w:rPr>
                <w:sz w:val="20"/>
                <w:szCs w:val="20"/>
                <w:lang w:val="de-DE"/>
              </w:rPr>
            </w:pPr>
            <w:r>
              <w:rPr>
                <w:sz w:val="20"/>
                <w:szCs w:val="20"/>
                <w:lang w:val="de-DE"/>
              </w:rPr>
              <w:t>Am Bühl 22b</w:t>
            </w:r>
          </w:p>
          <w:p w14:paraId="3D6C031F">
            <w:pPr>
              <w:spacing w:after="0" w:line="240" w:lineRule="auto"/>
              <w:rPr>
                <w:sz w:val="20"/>
                <w:szCs w:val="20"/>
                <w:lang w:val="de-DE"/>
              </w:rPr>
            </w:pPr>
            <w:r>
              <w:rPr>
                <w:sz w:val="20"/>
                <w:szCs w:val="20"/>
                <w:lang w:val="de-DE"/>
              </w:rPr>
              <w:t>90562 Heroldsberg, Deutschland</w:t>
            </w:r>
          </w:p>
          <w:p w14:paraId="73C083D1">
            <w:pPr>
              <w:spacing w:after="0" w:line="240" w:lineRule="auto"/>
              <w:rPr>
                <w:lang w:val="de-DE"/>
              </w:rPr>
            </w:pPr>
          </w:p>
          <w:p w14:paraId="3B8DD4AC">
            <w:pPr>
              <w:pStyle w:val="5"/>
              <w:spacing w:line="240" w:lineRule="auto"/>
              <w:rPr>
                <w:lang w:val="de-DE"/>
              </w:rPr>
            </w:pPr>
            <w:r>
              <w:rPr>
                <w:lang w:val="de-DE"/>
              </w:rPr>
              <w:t>Vertriebspartner und Zahlungsabwickler:</w:t>
            </w:r>
          </w:p>
          <w:p w14:paraId="0F9E60D8">
            <w:pPr>
              <w:spacing w:after="0" w:line="240" w:lineRule="auto"/>
              <w:rPr>
                <w:sz w:val="20"/>
                <w:szCs w:val="20"/>
                <w:lang w:val="en-GB"/>
              </w:rPr>
            </w:pPr>
            <w:r>
              <w:rPr>
                <w:sz w:val="20"/>
                <w:szCs w:val="20"/>
                <w:lang w:val="en-GB"/>
              </w:rPr>
              <w:t xml:space="preserve">FREDDY (Shanghai) Information Consulting Ltd. Zweigniederlassung Huainan, </w:t>
            </w:r>
          </w:p>
          <w:p w14:paraId="4B24ABF7">
            <w:pPr>
              <w:spacing w:after="0" w:line="240" w:lineRule="auto"/>
              <w:rPr>
                <w:sz w:val="20"/>
                <w:szCs w:val="20"/>
                <w:lang w:val="en-GB"/>
              </w:rPr>
            </w:pPr>
            <w:r>
              <w:rPr>
                <w:sz w:val="20"/>
                <w:szCs w:val="20"/>
                <w:lang w:val="en-GB"/>
              </w:rPr>
              <w:t xml:space="preserve">Commercial Office 408, Gebäude 20-22, </w:t>
            </w:r>
          </w:p>
          <w:p w14:paraId="58E608A2">
            <w:pPr>
              <w:spacing w:after="0" w:line="240" w:lineRule="auto"/>
              <w:rPr>
                <w:sz w:val="20"/>
                <w:szCs w:val="20"/>
                <w:lang w:val="en-GB"/>
              </w:rPr>
            </w:pPr>
            <w:r>
              <w:rPr>
                <w:sz w:val="20"/>
                <w:szCs w:val="20"/>
                <w:lang w:val="en-GB"/>
              </w:rPr>
              <w:t>Yinlu Mountain Villa Cluster 3, Huili Garden, Tianjia’an District, Huainan,</w:t>
            </w:r>
          </w:p>
          <w:p w14:paraId="0BE609E5">
            <w:pPr>
              <w:spacing w:after="0" w:line="240" w:lineRule="auto"/>
              <w:rPr>
                <w:sz w:val="20"/>
                <w:szCs w:val="20"/>
                <w:lang w:val="de-DE"/>
              </w:rPr>
            </w:pPr>
            <w:r>
              <w:rPr>
                <w:sz w:val="20"/>
                <w:szCs w:val="20"/>
                <w:lang w:val="de-DE"/>
              </w:rPr>
              <w:t>Anhui Province, PR China.</w:t>
            </w:r>
          </w:p>
          <w:p w14:paraId="5751AB19">
            <w:pPr>
              <w:spacing w:after="0" w:line="240" w:lineRule="auto"/>
              <w:rPr>
                <w:sz w:val="20"/>
                <w:szCs w:val="20"/>
                <w:lang w:val="de-DE"/>
              </w:rPr>
            </w:pPr>
            <w:r>
              <w:rPr>
                <w:sz w:val="20"/>
                <w:szCs w:val="20"/>
                <w:lang w:val="de-DE"/>
              </w:rPr>
              <w:t>(nachfolgend „FREDDY“ genannt)</w:t>
            </w:r>
          </w:p>
          <w:p w14:paraId="731DB24C">
            <w:pPr>
              <w:spacing w:after="0" w:line="240" w:lineRule="auto"/>
              <w:rPr>
                <w:sz w:val="20"/>
                <w:szCs w:val="20"/>
                <w:lang w:val="de-DE"/>
              </w:rPr>
            </w:pPr>
          </w:p>
        </w:tc>
        <w:tc>
          <w:tcPr>
            <w:tcW w:w="4626" w:type="dxa"/>
          </w:tcPr>
          <w:p w14:paraId="48D34A41">
            <w:pPr>
              <w:pStyle w:val="52"/>
              <w:rPr>
                <w:lang w:val="de-DE"/>
              </w:rPr>
            </w:pPr>
          </w:p>
          <w:p w14:paraId="2F662B72">
            <w:pPr>
              <w:pStyle w:val="52"/>
            </w:pPr>
            <w:r>
              <w:t>第1条 合同三方</w:t>
            </w:r>
          </w:p>
          <w:p w14:paraId="7D9D93DF">
            <w:pPr>
              <w:pStyle w:val="5"/>
              <w:spacing w:line="240" w:lineRule="auto"/>
            </w:pPr>
            <w:r>
              <w:rPr>
                <w:rFonts w:hint="eastAsia"/>
              </w:rPr>
              <w:t>委托方：</w:t>
            </w:r>
          </w:p>
          <w:p w14:paraId="213EBB97">
            <w:pPr>
              <w:spacing w:after="0" w:line="240" w:lineRule="auto"/>
              <w:rPr>
                <w:sz w:val="20"/>
                <w:szCs w:val="20"/>
              </w:rPr>
            </w:pPr>
            <w:r>
              <w:rPr>
                <w:rFonts w:hint="eastAsia"/>
                <w:sz w:val="20"/>
                <w:szCs w:val="20"/>
              </w:rPr>
              <w:t>[姓名、名字 / 公司、地址]</w:t>
            </w:r>
          </w:p>
          <w:p w14:paraId="7EAF40C8">
            <w:pPr>
              <w:spacing w:after="0" w:line="240" w:lineRule="auto"/>
              <w:rPr>
                <w:u w:val="single"/>
              </w:rPr>
            </w:pPr>
            <w:r>
              <w:rPr>
                <w:rFonts w:hint="eastAsia"/>
                <w:sz w:val="20"/>
                <w:szCs w:val="20"/>
              </w:rPr>
              <w:t>姓名、名字 / 公司、地址]</w:t>
            </w:r>
          </w:p>
          <w:p w14:paraId="245529F3">
            <w:pPr>
              <w:spacing w:after="0" w:line="240" w:lineRule="auto"/>
              <w:rPr>
                <w:sz w:val="20"/>
                <w:szCs w:val="20"/>
              </w:rPr>
            </w:pPr>
            <w:r>
              <w:rPr>
                <w:rFonts w:hint="eastAsia"/>
                <w:sz w:val="20"/>
                <w:szCs w:val="20"/>
              </w:rPr>
              <w:t>姓名、名字 / 公司、地址]</w:t>
            </w:r>
          </w:p>
          <w:p w14:paraId="254F35AA">
            <w:pPr>
              <w:spacing w:after="0" w:line="240" w:lineRule="auto"/>
              <w:rPr>
                <w:lang w:val="de-DE"/>
              </w:rPr>
            </w:pPr>
          </w:p>
          <w:p w14:paraId="47204D5E">
            <w:pPr>
              <w:pStyle w:val="5"/>
              <w:spacing w:line="240" w:lineRule="auto"/>
              <w:rPr>
                <w:lang w:val="de-DE"/>
              </w:rPr>
            </w:pPr>
            <w:r>
              <w:rPr>
                <w:rFonts w:hint="eastAsia"/>
              </w:rPr>
              <w:t>受托方</w:t>
            </w:r>
            <w:r>
              <w:rPr>
                <w:rFonts w:hint="eastAsia"/>
                <w:lang w:val="de-DE"/>
              </w:rPr>
              <w:t>：</w:t>
            </w:r>
          </w:p>
          <w:p w14:paraId="3D44DF8C">
            <w:pPr>
              <w:spacing w:after="0" w:line="240" w:lineRule="auto"/>
              <w:rPr>
                <w:sz w:val="20"/>
                <w:szCs w:val="20"/>
                <w:lang w:val="de-DE"/>
              </w:rPr>
            </w:pPr>
            <w:r>
              <w:rPr>
                <w:sz w:val="20"/>
                <w:szCs w:val="20"/>
                <w:lang w:val="de-DE"/>
              </w:rPr>
              <w:t>Noricore Tax</w:t>
            </w:r>
            <w:r>
              <w:rPr>
                <w:rFonts w:hint="eastAsia"/>
                <w:sz w:val="20"/>
                <w:szCs w:val="20"/>
                <w:lang w:val="de-DE"/>
              </w:rPr>
              <w:t xml:space="preserve"> UG（</w:t>
            </w:r>
            <w:r>
              <w:rPr>
                <w:rFonts w:hint="eastAsia"/>
                <w:sz w:val="20"/>
                <w:szCs w:val="20"/>
              </w:rPr>
              <w:t>有限责任</w:t>
            </w:r>
            <w:r>
              <w:rPr>
                <w:rFonts w:hint="eastAsia"/>
                <w:sz w:val="20"/>
                <w:szCs w:val="20"/>
                <w:lang w:val="de-DE"/>
              </w:rPr>
              <w:t>）</w:t>
            </w:r>
            <w:r>
              <w:rPr>
                <w:rFonts w:hint="eastAsia"/>
                <w:sz w:val="20"/>
                <w:szCs w:val="20"/>
              </w:rPr>
              <w:t>税务咨询公司</w:t>
            </w:r>
          </w:p>
          <w:p w14:paraId="1640D3E1">
            <w:pPr>
              <w:spacing w:after="0" w:line="240" w:lineRule="auto"/>
              <w:rPr>
                <w:sz w:val="20"/>
                <w:szCs w:val="20"/>
                <w:lang w:val="de-DE"/>
              </w:rPr>
            </w:pPr>
            <w:r>
              <w:rPr>
                <w:rFonts w:hint="eastAsia"/>
                <w:sz w:val="20"/>
                <w:szCs w:val="20"/>
              </w:rPr>
              <w:t>地址</w:t>
            </w:r>
            <w:r>
              <w:rPr>
                <w:rFonts w:hint="eastAsia"/>
                <w:sz w:val="20"/>
                <w:szCs w:val="20"/>
                <w:lang w:val="de-DE"/>
              </w:rPr>
              <w:t>：</w:t>
            </w:r>
            <w:r>
              <w:rPr>
                <w:rFonts w:hint="eastAsia"/>
                <w:sz w:val="20"/>
                <w:szCs w:val="20"/>
              </w:rPr>
              <w:t>德国</w:t>
            </w:r>
            <w:r>
              <w:rPr>
                <w:rFonts w:hint="eastAsia"/>
                <w:sz w:val="20"/>
                <w:szCs w:val="20"/>
                <w:lang w:val="de-DE"/>
              </w:rPr>
              <w:t xml:space="preserve"> 90562 Heroldsberg, Am Bühl 22b</w:t>
            </w:r>
          </w:p>
          <w:p w14:paraId="500D264B">
            <w:pPr>
              <w:spacing w:after="0" w:line="240" w:lineRule="auto"/>
              <w:rPr>
                <w:u w:val="single"/>
                <w:lang w:val="de-DE"/>
              </w:rPr>
            </w:pPr>
          </w:p>
          <w:p w14:paraId="2A9407F9">
            <w:pPr>
              <w:spacing w:after="0" w:line="240" w:lineRule="auto"/>
              <w:rPr>
                <w:u w:val="single"/>
                <w:lang w:val="de-DE"/>
              </w:rPr>
            </w:pPr>
          </w:p>
          <w:p w14:paraId="27E28504">
            <w:pPr>
              <w:pStyle w:val="5"/>
              <w:spacing w:line="240" w:lineRule="auto"/>
              <w:rPr>
                <w:lang w:val="de-DE"/>
              </w:rPr>
            </w:pPr>
            <w:r>
              <w:rPr>
                <w:rFonts w:hint="eastAsia"/>
                <w:lang w:val="en-US"/>
              </w:rPr>
              <w:t>市场合作</w:t>
            </w:r>
            <w:r>
              <w:rPr>
                <w:rFonts w:hint="eastAsia"/>
              </w:rPr>
              <w:t>与支付处理方</w:t>
            </w:r>
            <w:r>
              <w:rPr>
                <w:rFonts w:hint="eastAsia"/>
                <w:lang w:val="de-DE"/>
              </w:rPr>
              <w:t>：</w:t>
            </w:r>
          </w:p>
          <w:p w14:paraId="3815C57E">
            <w:pPr>
              <w:spacing w:after="0" w:line="240" w:lineRule="auto"/>
              <w:rPr>
                <w:sz w:val="20"/>
                <w:szCs w:val="20"/>
                <w:lang w:val="de-DE"/>
              </w:rPr>
            </w:pPr>
            <w:r>
              <w:rPr>
                <w:rFonts w:hint="eastAsia"/>
                <w:sz w:val="20"/>
                <w:szCs w:val="20"/>
              </w:rPr>
              <w:t>福瑞笛</w:t>
            </w:r>
            <w:r>
              <w:rPr>
                <w:rFonts w:hint="eastAsia"/>
                <w:sz w:val="20"/>
                <w:szCs w:val="20"/>
                <w:lang w:val="de-DE"/>
              </w:rPr>
              <w:t>（</w:t>
            </w:r>
            <w:r>
              <w:rPr>
                <w:rFonts w:hint="eastAsia"/>
                <w:sz w:val="20"/>
                <w:szCs w:val="20"/>
              </w:rPr>
              <w:t>上海</w:t>
            </w:r>
            <w:r>
              <w:rPr>
                <w:rFonts w:hint="eastAsia"/>
                <w:sz w:val="20"/>
                <w:szCs w:val="20"/>
                <w:lang w:val="de-DE"/>
              </w:rPr>
              <w:t>）</w:t>
            </w:r>
            <w:r>
              <w:rPr>
                <w:rFonts w:hint="eastAsia"/>
                <w:sz w:val="20"/>
                <w:szCs w:val="20"/>
              </w:rPr>
              <w:t>信息咨询有限公司淮南分公司</w:t>
            </w:r>
            <w:r>
              <w:rPr>
                <w:rFonts w:hint="eastAsia"/>
                <w:sz w:val="20"/>
                <w:szCs w:val="20"/>
                <w:lang w:val="de-DE"/>
              </w:rPr>
              <w:t>，</w:t>
            </w:r>
          </w:p>
          <w:p w14:paraId="364640DA">
            <w:pPr>
              <w:spacing w:after="0" w:line="240" w:lineRule="auto"/>
              <w:rPr>
                <w:sz w:val="20"/>
                <w:szCs w:val="20"/>
                <w:lang w:val="de-DE"/>
              </w:rPr>
            </w:pPr>
            <w:r>
              <w:rPr>
                <w:rFonts w:hint="eastAsia"/>
                <w:sz w:val="20"/>
                <w:szCs w:val="20"/>
              </w:rPr>
              <w:t>安徽省淮南市田家庵区惠利花园城银鹭山庄组团三，20栋-22栋商业408室</w:t>
            </w:r>
          </w:p>
          <w:p w14:paraId="4032A903">
            <w:pPr>
              <w:spacing w:after="0" w:line="240" w:lineRule="auto"/>
              <w:rPr>
                <w:sz w:val="20"/>
                <w:szCs w:val="20"/>
                <w:lang w:val="de-DE"/>
              </w:rPr>
            </w:pPr>
            <w:r>
              <w:rPr>
                <w:rFonts w:hint="eastAsia"/>
                <w:sz w:val="20"/>
                <w:szCs w:val="20"/>
                <w:lang w:val="de-DE"/>
              </w:rPr>
              <w:t>（下文简称“</w:t>
            </w:r>
            <w:r>
              <w:rPr>
                <w:sz w:val="20"/>
                <w:szCs w:val="20"/>
                <w:lang w:val="de-DE"/>
              </w:rPr>
              <w:t>FREDDY</w:t>
            </w:r>
            <w:r>
              <w:rPr>
                <w:rFonts w:hint="eastAsia"/>
                <w:sz w:val="20"/>
                <w:szCs w:val="20"/>
                <w:lang w:val="de-DE"/>
              </w:rPr>
              <w:t>”）</w:t>
            </w:r>
          </w:p>
        </w:tc>
      </w:tr>
      <w:tr w14:paraId="32A1A3F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4D0132D5">
            <w:pPr>
              <w:pStyle w:val="52"/>
            </w:pPr>
            <w:r>
              <w:t>§</w:t>
            </w:r>
            <w:r>
              <w:rPr>
                <w:rFonts w:ascii="Arial" w:hAnsi="Arial" w:cs="Arial"/>
              </w:rPr>
              <w:t> </w:t>
            </w:r>
            <w:r>
              <w:t>2 Auftragsgegenstand und Leistungsumfang</w:t>
            </w:r>
          </w:p>
          <w:p w14:paraId="74A349A7">
            <w:pPr>
              <w:pStyle w:val="42"/>
              <w:numPr>
                <w:ilvl w:val="0"/>
                <w:numId w:val="1"/>
              </w:numPr>
              <w:spacing w:after="0"/>
              <w:rPr>
                <w:sz w:val="20"/>
                <w:szCs w:val="20"/>
                <w:lang w:val="zh-CN"/>
              </w:rPr>
            </w:pPr>
            <w:r>
              <w:rPr>
                <w:sz w:val="20"/>
                <w:szCs w:val="20"/>
                <w:lang w:val="zh-CN"/>
              </w:rPr>
              <w:t>Der Auftragnehmer erbringt für den Auftraggeber steuerliche Beratungs-, Vertretungs- und damit verbundene Dienstleistungen gemäß den gesetzlichen Vorgaben, insbesondere nach dem Steuerberatungsgesetz (StBerG) und der Berufsordnung der Steuerberater (BOStB). Die vom Auftragnehmer geschuldeten Leistungen richten sich nach den in der jeweils gültigen Leistungs- und Preisliste (Anlage 1) beschriebenen Servicepaketen.</w:t>
            </w:r>
          </w:p>
          <w:p w14:paraId="45B605E9">
            <w:pPr>
              <w:pStyle w:val="42"/>
              <w:spacing w:after="0" w:line="240" w:lineRule="auto"/>
              <w:ind w:left="360"/>
              <w:rPr>
                <w:sz w:val="20"/>
                <w:szCs w:val="20"/>
                <w:lang w:val="de-DE"/>
              </w:rPr>
            </w:pPr>
          </w:p>
          <w:p w14:paraId="4327B50B">
            <w:pPr>
              <w:pStyle w:val="42"/>
              <w:numPr>
                <w:ilvl w:val="0"/>
                <w:numId w:val="1"/>
              </w:numPr>
              <w:spacing w:after="0" w:line="240" w:lineRule="auto"/>
              <w:rPr>
                <w:sz w:val="20"/>
                <w:szCs w:val="20"/>
                <w:lang w:val="de-DE"/>
              </w:rPr>
            </w:pPr>
            <w:r>
              <w:rPr>
                <w:sz w:val="20"/>
                <w:szCs w:val="20"/>
                <w:lang w:val="zh-CN"/>
              </w:rPr>
              <w:t>Die vom Auftraggeber gewählte Leistungskategorie (z. B. Basic / Compliance / Express, und weitere) wird in der unterzeichneten Leistungsvereinbarung (Anlage 2) dokumentiert. Diese ist Bestandteil dieses Vertrags.</w:t>
            </w:r>
          </w:p>
          <w:p w14:paraId="2EAB7CCE">
            <w:pPr>
              <w:spacing w:after="0" w:line="240" w:lineRule="auto"/>
              <w:rPr>
                <w:sz w:val="20"/>
                <w:szCs w:val="20"/>
                <w:lang w:val="de-DE"/>
              </w:rPr>
            </w:pPr>
          </w:p>
          <w:p w14:paraId="35A96AA6">
            <w:pPr>
              <w:pStyle w:val="42"/>
              <w:numPr>
                <w:ilvl w:val="0"/>
                <w:numId w:val="1"/>
              </w:numPr>
              <w:spacing w:after="0" w:line="240" w:lineRule="auto"/>
              <w:rPr>
                <w:sz w:val="20"/>
                <w:szCs w:val="20"/>
                <w:lang w:val="de-DE"/>
              </w:rPr>
            </w:pPr>
            <w:r>
              <w:rPr>
                <w:sz w:val="20"/>
                <w:szCs w:val="20"/>
                <w:lang w:val="de-DE"/>
              </w:rPr>
              <w:t>Der Leistungsinhalt des gewählten Pakets ergibt sich aus der jeweils aktuellen Fassung der Leistungs- und Preisliste (Anlage 1), die diesem Vertrag beigefügt ist oder dem Auftraggeber vor Vertragsschluss zugänglich gemacht wurde.</w:t>
            </w:r>
          </w:p>
          <w:p w14:paraId="4C1C2037">
            <w:pPr>
              <w:spacing w:after="0" w:line="240" w:lineRule="auto"/>
              <w:rPr>
                <w:sz w:val="20"/>
                <w:szCs w:val="20"/>
                <w:lang w:val="de-DE"/>
              </w:rPr>
            </w:pPr>
          </w:p>
          <w:p w14:paraId="5A6A42FA">
            <w:pPr>
              <w:pStyle w:val="42"/>
              <w:numPr>
                <w:ilvl w:val="0"/>
                <w:numId w:val="1"/>
              </w:numPr>
              <w:spacing w:after="0" w:line="240" w:lineRule="auto"/>
              <w:rPr>
                <w:sz w:val="20"/>
                <w:szCs w:val="20"/>
              </w:rPr>
            </w:pPr>
            <w:r>
              <w:rPr>
                <w:sz w:val="20"/>
                <w:szCs w:val="20"/>
                <w:lang w:val="de-DE"/>
              </w:rPr>
              <w:t>Leistungen, die nicht Bestandteil des gewählten Pakets sind, gelten als Zusatzleistungen. Diese werden nur auf Grundlage einer gesonderten schriftlichen Vereinbarung erbracht und zusätzlich vergütet. Hierzu zählen insbesondere:</w:t>
            </w:r>
          </w:p>
          <w:p w14:paraId="394E6F0D">
            <w:pPr>
              <w:spacing w:after="0" w:line="240" w:lineRule="auto"/>
              <w:rPr>
                <w:sz w:val="20"/>
                <w:szCs w:val="20"/>
                <w:lang w:val="de-DE"/>
              </w:rPr>
            </w:pPr>
          </w:p>
          <w:p w14:paraId="39985CCB">
            <w:pPr>
              <w:pStyle w:val="42"/>
              <w:numPr>
                <w:ilvl w:val="0"/>
                <w:numId w:val="2"/>
              </w:numPr>
              <w:spacing w:after="0" w:line="240" w:lineRule="auto"/>
              <w:rPr>
                <w:sz w:val="20"/>
                <w:szCs w:val="20"/>
                <w:lang w:val="de-DE"/>
              </w:rPr>
            </w:pPr>
            <w:r>
              <w:rPr>
                <w:sz w:val="20"/>
                <w:szCs w:val="20"/>
                <w:lang w:val="de-DE"/>
              </w:rPr>
              <w:t>die Unterstützung bei außerordentlichen Rückfragen oder Prüfungen durch Finanzbehörden,</w:t>
            </w:r>
          </w:p>
          <w:p w14:paraId="252CA7C5">
            <w:pPr>
              <w:pStyle w:val="42"/>
              <w:numPr>
                <w:ilvl w:val="0"/>
                <w:numId w:val="2"/>
              </w:numPr>
              <w:spacing w:after="0" w:line="240" w:lineRule="auto"/>
              <w:rPr>
                <w:sz w:val="20"/>
                <w:szCs w:val="20"/>
                <w:lang w:val="de-DE"/>
              </w:rPr>
            </w:pPr>
            <w:r>
              <w:rPr>
                <w:sz w:val="20"/>
                <w:szCs w:val="20"/>
                <w:lang w:val="de-DE"/>
              </w:rPr>
              <w:t>die Erstellung von Korrektur- oder Nacherklärungen,</w:t>
            </w:r>
          </w:p>
          <w:p w14:paraId="3D2D0A1B">
            <w:pPr>
              <w:pStyle w:val="42"/>
              <w:numPr>
                <w:ilvl w:val="0"/>
                <w:numId w:val="2"/>
              </w:numPr>
              <w:spacing w:after="0" w:line="240" w:lineRule="auto"/>
              <w:rPr>
                <w:sz w:val="20"/>
                <w:szCs w:val="20"/>
                <w:lang w:val="de-DE"/>
              </w:rPr>
            </w:pPr>
            <w:r>
              <w:rPr>
                <w:sz w:val="20"/>
                <w:szCs w:val="20"/>
                <w:lang w:val="de-DE"/>
              </w:rPr>
              <w:t xml:space="preserve"> die Beratung zu weiteren steuerlichen oder betriebswirtschaftlichen Fragestellungen,</w:t>
            </w:r>
          </w:p>
          <w:p w14:paraId="03E989F9">
            <w:pPr>
              <w:pStyle w:val="42"/>
              <w:numPr>
                <w:ilvl w:val="0"/>
                <w:numId w:val="2"/>
              </w:numPr>
              <w:spacing w:after="0" w:line="240" w:lineRule="auto"/>
              <w:rPr>
                <w:sz w:val="20"/>
                <w:szCs w:val="20"/>
                <w:lang w:val="de-DE"/>
              </w:rPr>
            </w:pPr>
            <w:r>
              <w:rPr>
                <w:sz w:val="20"/>
                <w:szCs w:val="20"/>
                <w:lang w:val="de-DE"/>
              </w:rPr>
              <w:t>die Begleitung von Betriebsprüfungen oder Rechtsbehelfsverfahren.</w:t>
            </w:r>
          </w:p>
          <w:p w14:paraId="315ED8F8">
            <w:pPr>
              <w:spacing w:after="0" w:line="240" w:lineRule="auto"/>
              <w:ind w:left="720"/>
              <w:rPr>
                <w:sz w:val="20"/>
                <w:szCs w:val="20"/>
                <w:lang w:val="de-DE"/>
              </w:rPr>
            </w:pPr>
          </w:p>
          <w:p w14:paraId="57C64821">
            <w:pPr>
              <w:pStyle w:val="42"/>
              <w:numPr>
                <w:ilvl w:val="0"/>
                <w:numId w:val="1"/>
              </w:numPr>
              <w:spacing w:after="0" w:line="240" w:lineRule="auto"/>
              <w:rPr>
                <w:sz w:val="20"/>
                <w:szCs w:val="20"/>
                <w:lang w:val="de-DE"/>
              </w:rPr>
            </w:pPr>
            <w:r>
              <w:rPr>
                <w:sz w:val="20"/>
                <w:szCs w:val="20"/>
                <w:lang w:val="de-DE"/>
              </w:rPr>
              <w:t>Zusatzleistungen werden gemäß separater Vereinbarung abgerechnet. Soweit keine gesonderte Vergütungsvereinbarung getroffen wird, erfolgt die Abrechnung auf Basis der Steuerberatervergütungsverordnung (StBVV).</w:t>
            </w:r>
          </w:p>
          <w:p w14:paraId="2EA5D280">
            <w:pPr>
              <w:pStyle w:val="42"/>
              <w:spacing w:after="0" w:line="240" w:lineRule="auto"/>
              <w:ind w:left="360"/>
              <w:rPr>
                <w:sz w:val="20"/>
                <w:szCs w:val="20"/>
                <w:lang w:val="de-DE"/>
              </w:rPr>
            </w:pPr>
          </w:p>
          <w:p w14:paraId="19628BC9">
            <w:pPr>
              <w:pStyle w:val="42"/>
              <w:numPr>
                <w:ilvl w:val="0"/>
                <w:numId w:val="1"/>
              </w:numPr>
              <w:spacing w:after="0" w:line="240" w:lineRule="auto"/>
              <w:rPr>
                <w:sz w:val="20"/>
                <w:szCs w:val="20"/>
                <w:lang w:val="de-DE"/>
              </w:rPr>
            </w:pPr>
            <w:r>
              <w:rPr>
                <w:sz w:val="20"/>
                <w:szCs w:val="20"/>
                <w:lang w:val="de-DE"/>
              </w:rPr>
              <w:t>Der Auftragnehmer erbringt sämtliche Leistungen nach bestem Wissen und Gewissen sowie unter Beachtung der gesetzlichen Vorschriften und anerkannten Standards.</w:t>
            </w:r>
          </w:p>
          <w:p w14:paraId="43D6B837">
            <w:pPr>
              <w:spacing w:after="0" w:line="240" w:lineRule="auto"/>
              <w:rPr>
                <w:sz w:val="20"/>
                <w:szCs w:val="20"/>
                <w:lang w:val="de-DE"/>
              </w:rPr>
            </w:pPr>
          </w:p>
          <w:p w14:paraId="22A8664F">
            <w:pPr>
              <w:pStyle w:val="42"/>
              <w:numPr>
                <w:ilvl w:val="0"/>
                <w:numId w:val="1"/>
              </w:numPr>
              <w:spacing w:after="0" w:line="240" w:lineRule="auto"/>
              <w:rPr>
                <w:sz w:val="20"/>
                <w:szCs w:val="20"/>
                <w:lang w:val="de-DE"/>
              </w:rPr>
            </w:pPr>
            <w:r>
              <w:rPr>
                <w:sz w:val="20"/>
                <w:szCs w:val="20"/>
                <w:lang w:val="de-DE"/>
              </w:rPr>
              <w:t>Der Vertriebspartner und Zahlungsabwickler FREDDY unterstützt den Auftragnehmer bei der Kundenkommunikation, dem Onboarding und der Zahlungsabwicklung. Die Verantwortung für die steuerliche Beratung und Vertretung verbleibt ausschließlich beim Auftragnehmer.</w:t>
            </w:r>
          </w:p>
          <w:p w14:paraId="3CDD5883">
            <w:pPr>
              <w:spacing w:after="0" w:line="240" w:lineRule="auto"/>
              <w:rPr>
                <w:sz w:val="20"/>
                <w:szCs w:val="20"/>
                <w:lang w:val="de-DE"/>
              </w:rPr>
            </w:pPr>
          </w:p>
        </w:tc>
        <w:tc>
          <w:tcPr>
            <w:tcW w:w="4626" w:type="dxa"/>
          </w:tcPr>
          <w:p w14:paraId="12996173">
            <w:pPr>
              <w:pStyle w:val="52"/>
              <w:rPr>
                <w:lang w:val="de-DE"/>
              </w:rPr>
            </w:pPr>
            <w:r>
              <w:t>第2条 合同标的与服务范围</w:t>
            </w:r>
          </w:p>
          <w:p w14:paraId="17D2DE6D">
            <w:pPr>
              <w:pStyle w:val="42"/>
              <w:numPr>
                <w:ilvl w:val="0"/>
                <w:numId w:val="3"/>
              </w:numPr>
              <w:spacing w:after="0" w:line="240" w:lineRule="auto"/>
              <w:rPr>
                <w:sz w:val="20"/>
                <w:szCs w:val="20"/>
              </w:rPr>
            </w:pPr>
            <w:r>
              <w:rPr>
                <w:sz w:val="20"/>
                <w:szCs w:val="20"/>
              </w:rPr>
              <w:t>受托方根据法律规定，特别是《税务顾问法》（StBerG）及《税务顾问职业章程》（BOStB），为委托方提供税务咨询、代理及相关服务。受托方应履行的服务内容以合同附件一《服务与价格清单》（当前有效版本）所列的服务套餐为准。</w:t>
            </w:r>
          </w:p>
          <w:p w14:paraId="1D971E7C">
            <w:pPr>
              <w:pStyle w:val="42"/>
              <w:spacing w:after="0" w:line="240" w:lineRule="auto"/>
              <w:ind w:left="360"/>
              <w:rPr>
                <w:sz w:val="20"/>
                <w:szCs w:val="20"/>
              </w:rPr>
            </w:pPr>
          </w:p>
          <w:p w14:paraId="77051DBB">
            <w:pPr>
              <w:pStyle w:val="42"/>
              <w:numPr>
                <w:ilvl w:val="0"/>
                <w:numId w:val="3"/>
              </w:numPr>
              <w:spacing w:after="0" w:line="240" w:lineRule="auto"/>
              <w:rPr>
                <w:sz w:val="20"/>
                <w:szCs w:val="20"/>
              </w:rPr>
            </w:pPr>
            <w:r>
              <w:rPr>
                <w:sz w:val="20"/>
                <w:szCs w:val="20"/>
              </w:rPr>
              <w:t>委托方选择的服务套餐类别（例如 Basic / Compliance / Express 等）在已签署的附件二《所选服务套餐协议》中载明，并构成本合同的组成部分。</w:t>
            </w:r>
          </w:p>
          <w:p w14:paraId="47BF4F4A">
            <w:pPr>
              <w:spacing w:after="0" w:line="240" w:lineRule="auto"/>
              <w:rPr>
                <w:sz w:val="20"/>
                <w:szCs w:val="20"/>
                <w:lang w:val="de-DE"/>
              </w:rPr>
            </w:pPr>
          </w:p>
          <w:p w14:paraId="455FF79E">
            <w:pPr>
              <w:pStyle w:val="42"/>
              <w:numPr>
                <w:ilvl w:val="0"/>
                <w:numId w:val="3"/>
              </w:numPr>
              <w:spacing w:after="0" w:line="240" w:lineRule="auto"/>
              <w:rPr>
                <w:sz w:val="20"/>
                <w:szCs w:val="20"/>
              </w:rPr>
            </w:pPr>
            <w:r>
              <w:rPr>
                <w:sz w:val="20"/>
                <w:szCs w:val="20"/>
              </w:rPr>
              <w:t>所选套餐的具体服务内容以本合同所附或合同签署前已提供给委托方的、当前有效的附件一《服务与价格清单》为准。</w:t>
            </w:r>
          </w:p>
          <w:p w14:paraId="02C6901C">
            <w:pPr>
              <w:pStyle w:val="42"/>
              <w:spacing w:after="0" w:line="240" w:lineRule="auto"/>
              <w:ind w:left="360"/>
              <w:rPr>
                <w:sz w:val="20"/>
                <w:szCs w:val="20"/>
              </w:rPr>
            </w:pPr>
          </w:p>
          <w:p w14:paraId="5F24DA72">
            <w:pPr>
              <w:pStyle w:val="42"/>
              <w:numPr>
                <w:ilvl w:val="0"/>
                <w:numId w:val="3"/>
              </w:numPr>
              <w:spacing w:after="0" w:line="240" w:lineRule="auto"/>
              <w:rPr>
                <w:sz w:val="20"/>
                <w:szCs w:val="20"/>
              </w:rPr>
            </w:pPr>
            <w:r>
              <w:rPr>
                <w:sz w:val="20"/>
                <w:szCs w:val="20"/>
              </w:rPr>
              <w:t>不属于所选套餐范围的服务视为附加服务，仅在另行签署的书面协议基础上提供，且需另行收费。此类附加服务尤其包括但不限于：</w:t>
            </w:r>
          </w:p>
          <w:p w14:paraId="275E7FEA">
            <w:pPr>
              <w:pStyle w:val="42"/>
              <w:spacing w:after="0" w:line="240" w:lineRule="auto"/>
              <w:ind w:left="360"/>
              <w:rPr>
                <w:sz w:val="20"/>
                <w:szCs w:val="20"/>
              </w:rPr>
            </w:pPr>
          </w:p>
          <w:p w14:paraId="026C1BDE">
            <w:pPr>
              <w:pStyle w:val="42"/>
              <w:numPr>
                <w:ilvl w:val="1"/>
                <w:numId w:val="3"/>
              </w:numPr>
              <w:spacing w:after="0" w:line="240" w:lineRule="auto"/>
              <w:rPr>
                <w:sz w:val="20"/>
                <w:szCs w:val="20"/>
              </w:rPr>
            </w:pPr>
            <w:r>
              <w:rPr>
                <w:sz w:val="20"/>
                <w:szCs w:val="20"/>
              </w:rPr>
              <w:t>协助处理税务机关的非常规询问或审计，</w:t>
            </w:r>
          </w:p>
          <w:p w14:paraId="5E1643CF">
            <w:pPr>
              <w:pStyle w:val="42"/>
              <w:numPr>
                <w:ilvl w:val="1"/>
                <w:numId w:val="3"/>
              </w:numPr>
              <w:spacing w:after="0" w:line="240" w:lineRule="auto"/>
              <w:rPr>
                <w:sz w:val="20"/>
                <w:szCs w:val="20"/>
              </w:rPr>
            </w:pPr>
            <w:r>
              <w:rPr>
                <w:sz w:val="20"/>
                <w:szCs w:val="20"/>
              </w:rPr>
              <w:t>制作更正声明或补报，</w:t>
            </w:r>
          </w:p>
          <w:p w14:paraId="7015DD2D">
            <w:pPr>
              <w:pStyle w:val="42"/>
              <w:numPr>
                <w:ilvl w:val="1"/>
                <w:numId w:val="3"/>
              </w:numPr>
              <w:spacing w:after="0" w:line="240" w:lineRule="auto"/>
              <w:rPr>
                <w:sz w:val="20"/>
                <w:szCs w:val="20"/>
              </w:rPr>
            </w:pPr>
            <w:r>
              <w:rPr>
                <w:sz w:val="20"/>
                <w:szCs w:val="20"/>
              </w:rPr>
              <w:t>提供其他税务或财务方面的咨询服务，</w:t>
            </w:r>
          </w:p>
          <w:p w14:paraId="66456B41">
            <w:pPr>
              <w:pStyle w:val="42"/>
              <w:numPr>
                <w:ilvl w:val="1"/>
                <w:numId w:val="3"/>
              </w:numPr>
              <w:spacing w:after="0" w:line="240" w:lineRule="auto"/>
              <w:rPr>
                <w:sz w:val="20"/>
                <w:szCs w:val="20"/>
              </w:rPr>
            </w:pPr>
            <w:r>
              <w:rPr>
                <w:sz w:val="20"/>
                <w:szCs w:val="20"/>
              </w:rPr>
              <w:t>陪同税务检查或处理法律救济程序。</w:t>
            </w:r>
          </w:p>
          <w:p w14:paraId="336A3632">
            <w:pPr>
              <w:pStyle w:val="42"/>
              <w:spacing w:after="0" w:line="240" w:lineRule="auto"/>
              <w:ind w:left="360"/>
              <w:rPr>
                <w:sz w:val="20"/>
                <w:szCs w:val="20"/>
              </w:rPr>
            </w:pPr>
          </w:p>
          <w:p w14:paraId="3E571D6B">
            <w:pPr>
              <w:pStyle w:val="42"/>
              <w:numPr>
                <w:ilvl w:val="0"/>
                <w:numId w:val="3"/>
              </w:numPr>
              <w:spacing w:after="0" w:line="240" w:lineRule="auto"/>
              <w:rPr>
                <w:sz w:val="20"/>
                <w:szCs w:val="20"/>
              </w:rPr>
            </w:pPr>
            <w:r>
              <w:rPr>
                <w:sz w:val="20"/>
                <w:szCs w:val="20"/>
              </w:rPr>
              <w:t>附加服务根据另行协议结算。如未达成具体收费协议，则按《税务顾问收费条例》（StBVV）计费。</w:t>
            </w:r>
          </w:p>
          <w:p w14:paraId="637BA00B">
            <w:pPr>
              <w:pStyle w:val="42"/>
              <w:spacing w:after="0" w:line="240" w:lineRule="auto"/>
              <w:ind w:left="360"/>
              <w:rPr>
                <w:sz w:val="20"/>
                <w:szCs w:val="20"/>
              </w:rPr>
            </w:pPr>
          </w:p>
          <w:p w14:paraId="52E39A6C">
            <w:pPr>
              <w:pStyle w:val="42"/>
              <w:numPr>
                <w:ilvl w:val="0"/>
                <w:numId w:val="3"/>
              </w:numPr>
              <w:spacing w:after="0" w:line="240" w:lineRule="auto"/>
              <w:rPr>
                <w:sz w:val="20"/>
                <w:szCs w:val="20"/>
              </w:rPr>
            </w:pPr>
            <w:r>
              <w:rPr>
                <w:sz w:val="20"/>
                <w:szCs w:val="20"/>
              </w:rPr>
              <w:t>受托方应本着诚实信用原则，依据法律规定和公认的专业标准履行全部服务内容</w:t>
            </w:r>
          </w:p>
          <w:p w14:paraId="05BB3F68">
            <w:pPr>
              <w:pStyle w:val="42"/>
              <w:spacing w:after="0" w:line="240" w:lineRule="auto"/>
              <w:ind w:left="360"/>
              <w:rPr>
                <w:sz w:val="20"/>
                <w:szCs w:val="20"/>
              </w:rPr>
            </w:pPr>
          </w:p>
          <w:p w14:paraId="4C6BFDE3">
            <w:pPr>
              <w:pStyle w:val="42"/>
              <w:numPr>
                <w:ilvl w:val="0"/>
                <w:numId w:val="3"/>
              </w:numPr>
              <w:spacing w:after="0" w:line="240" w:lineRule="auto"/>
              <w:rPr>
                <w:sz w:val="20"/>
                <w:szCs w:val="20"/>
              </w:rPr>
            </w:pPr>
            <w:r>
              <w:rPr>
                <w:sz w:val="20"/>
                <w:szCs w:val="20"/>
              </w:rPr>
              <w:t>市场合作与支付处理方 FREDDY 协助受托方进行客户沟通、服务开通及付款处理。但税务咨询及代理责任完全由受托方承担。</w:t>
            </w:r>
          </w:p>
          <w:p w14:paraId="3EF75C6D">
            <w:pPr>
              <w:pStyle w:val="42"/>
              <w:spacing w:after="0" w:line="240" w:lineRule="auto"/>
              <w:ind w:left="360"/>
              <w:rPr>
                <w:u w:val="single"/>
              </w:rPr>
            </w:pPr>
          </w:p>
        </w:tc>
      </w:tr>
      <w:tr w14:paraId="53D73F6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7E1C9A9D">
            <w:pPr>
              <w:pStyle w:val="52"/>
            </w:pPr>
            <w:r>
              <w:t>§</w:t>
            </w:r>
            <w:r>
              <w:rPr>
                <w:rFonts w:ascii="Arial" w:hAnsi="Arial" w:cs="Arial"/>
              </w:rPr>
              <w:t> </w:t>
            </w:r>
            <w:r>
              <w:t>3 Mitwirkungspflichten des Auftraggebers</w:t>
            </w:r>
          </w:p>
          <w:p w14:paraId="2A646F59">
            <w:pPr>
              <w:pStyle w:val="42"/>
              <w:numPr>
                <w:ilvl w:val="0"/>
                <w:numId w:val="4"/>
              </w:numPr>
              <w:spacing w:after="0" w:line="240" w:lineRule="auto"/>
              <w:rPr>
                <w:sz w:val="20"/>
                <w:szCs w:val="20"/>
                <w:lang w:val="de-DE"/>
              </w:rPr>
            </w:pPr>
            <w:r>
              <w:rPr>
                <w:sz w:val="20"/>
                <w:szCs w:val="20"/>
                <w:lang w:val="de-DE"/>
              </w:rPr>
              <w:t>Der Auftraggeber ist verpflichtet, alle für die ordnungsgemäße Erledigung des Auftrags erforderlichen Informationen, Unterlagen und Nachweise vollständig, richtig, aktuell und rechtzeitig zur Verfügung zu stellen. Er trägt die Verantwortung dafür, dass die von ihm gemachten Angaben zutreffend und vollständig sind. Der Auftragnehmer ist berechtigt, die vom Auftraggeber zur Verfügung gestellten Informationen und Unterlagen als richtig und vollständig zugrunde zu legen, es sei denn, deren Unrichtigkeit oder Unvollständigkeit ist offensichtlich. Der Auftraggeber stellt sicher, dass alle Mitwirkungspflichten auch für seine Mitarbeiter oder Beauftragten gelten, soweit diese in den Auftrag einbezogen sind.</w:t>
            </w:r>
          </w:p>
          <w:p w14:paraId="6A107BFA">
            <w:pPr>
              <w:spacing w:after="0" w:line="240" w:lineRule="auto"/>
              <w:rPr>
                <w:sz w:val="20"/>
                <w:szCs w:val="20"/>
                <w:lang w:val="de-DE"/>
              </w:rPr>
            </w:pPr>
          </w:p>
          <w:p w14:paraId="15710D13">
            <w:pPr>
              <w:pStyle w:val="42"/>
              <w:numPr>
                <w:ilvl w:val="0"/>
                <w:numId w:val="4"/>
              </w:numPr>
              <w:spacing w:after="0" w:line="240" w:lineRule="auto"/>
              <w:rPr>
                <w:sz w:val="20"/>
                <w:szCs w:val="20"/>
              </w:rPr>
            </w:pPr>
            <w:r>
              <w:rPr>
                <w:sz w:val="20"/>
                <w:szCs w:val="20"/>
                <w:lang w:val="de-DE"/>
              </w:rPr>
              <w:t xml:space="preserve">Der Auftraggeber wird den Auftragnehmer bei der Durchführung des Auftrags in zumutbarem Umfang unterstützen. </w:t>
            </w:r>
            <w:r>
              <w:rPr>
                <w:sz w:val="20"/>
                <w:szCs w:val="20"/>
              </w:rPr>
              <w:t>Dazu gehört insbesondere, dass der Auftraggeber</w:t>
            </w:r>
          </w:p>
          <w:p w14:paraId="2D0F50EB">
            <w:pPr>
              <w:spacing w:after="0" w:line="240" w:lineRule="auto"/>
              <w:rPr>
                <w:sz w:val="20"/>
                <w:szCs w:val="20"/>
              </w:rPr>
            </w:pPr>
          </w:p>
          <w:p w14:paraId="3FA017FF">
            <w:pPr>
              <w:pStyle w:val="42"/>
              <w:numPr>
                <w:ilvl w:val="0"/>
                <w:numId w:val="5"/>
              </w:numPr>
              <w:spacing w:after="0" w:line="240" w:lineRule="auto"/>
              <w:rPr>
                <w:sz w:val="20"/>
                <w:szCs w:val="20"/>
                <w:lang w:val="de-DE"/>
              </w:rPr>
            </w:pPr>
            <w:r>
              <w:rPr>
                <w:sz w:val="20"/>
                <w:szCs w:val="20"/>
                <w:lang w:val="de-DE"/>
              </w:rPr>
              <w:t>alle zur Auftragserfüllung erforderlichen Auskünfte unverzüglich und unaufgefordert erteilt,</w:t>
            </w:r>
          </w:p>
          <w:p w14:paraId="7BC55631">
            <w:pPr>
              <w:pStyle w:val="42"/>
              <w:numPr>
                <w:ilvl w:val="0"/>
                <w:numId w:val="5"/>
              </w:numPr>
              <w:spacing w:after="0" w:line="240" w:lineRule="auto"/>
              <w:rPr>
                <w:sz w:val="20"/>
                <w:szCs w:val="20"/>
                <w:lang w:val="de-DE"/>
              </w:rPr>
            </w:pPr>
            <w:r>
              <w:rPr>
                <w:sz w:val="20"/>
                <w:szCs w:val="20"/>
                <w:lang w:val="de-DE"/>
              </w:rPr>
              <w:t>auf Verlangen des Auftragnehmers die zur Erbringung der Leistungen notwendigen Erklärungen und Genehmigungen erteilt,</w:t>
            </w:r>
          </w:p>
          <w:p w14:paraId="5C889DB8">
            <w:pPr>
              <w:pStyle w:val="42"/>
              <w:numPr>
                <w:ilvl w:val="0"/>
                <w:numId w:val="5"/>
              </w:numPr>
              <w:spacing w:after="0" w:line="240" w:lineRule="auto"/>
              <w:rPr>
                <w:sz w:val="20"/>
                <w:szCs w:val="20"/>
                <w:lang w:val="de-DE"/>
              </w:rPr>
            </w:pPr>
            <w:r>
              <w:rPr>
                <w:sz w:val="20"/>
                <w:szCs w:val="20"/>
                <w:lang w:val="de-DE"/>
              </w:rPr>
              <w:t>die vom Auftragnehmer erstellten Dokumente und Entwürfe unverzüglich überprüft und etwaige Abweichungen oder Unrichtigkeiten anzeigt.</w:t>
            </w:r>
          </w:p>
          <w:p w14:paraId="001788B8">
            <w:pPr>
              <w:spacing w:after="0" w:line="240" w:lineRule="auto"/>
              <w:ind w:left="720"/>
              <w:rPr>
                <w:sz w:val="20"/>
                <w:szCs w:val="20"/>
                <w:lang w:val="de-DE"/>
              </w:rPr>
            </w:pPr>
          </w:p>
          <w:p w14:paraId="21E4AB66">
            <w:pPr>
              <w:pStyle w:val="42"/>
              <w:numPr>
                <w:ilvl w:val="0"/>
                <w:numId w:val="4"/>
              </w:numPr>
              <w:spacing w:after="0" w:line="240" w:lineRule="auto"/>
              <w:rPr>
                <w:sz w:val="20"/>
                <w:szCs w:val="20"/>
                <w:lang w:val="de-DE"/>
              </w:rPr>
            </w:pPr>
            <w:r>
              <w:rPr>
                <w:sz w:val="20"/>
                <w:szCs w:val="20"/>
                <w:lang w:val="de-DE"/>
              </w:rPr>
              <w:t>Der Auftraggeber verpflichtet sich, Rückfragen des Auftragnehmers oder von Behörden, insbesondere von Finanzbehörden, innerhalb von 14 Kalendertagen zu beantworten. Erfolgt innerhalb von 21 Kalendertagen keine Rückmeldung, ist der Auftragnehmer berechtigt, den Auftrag mangels Mitwirkung niederzulegen. Der Auftraggeber nimmt zur Kenntnis, dass eine unterlassene Mitwirkung seine Rechte im Zusammenhang mit dem Auftrag beeinträchtigen oder zu Verzögerungen sowie Nachteilen führen kann.</w:t>
            </w:r>
            <w:r>
              <w:rPr>
                <w:lang w:val="de-DE"/>
              </w:rPr>
              <w:t xml:space="preserve"> </w:t>
            </w:r>
          </w:p>
          <w:p w14:paraId="5C903681">
            <w:pPr>
              <w:spacing w:after="0" w:line="240" w:lineRule="auto"/>
              <w:rPr>
                <w:sz w:val="20"/>
                <w:szCs w:val="20"/>
                <w:lang w:val="de-DE"/>
              </w:rPr>
            </w:pPr>
          </w:p>
          <w:p w14:paraId="2387E129">
            <w:pPr>
              <w:pStyle w:val="42"/>
              <w:numPr>
                <w:ilvl w:val="0"/>
                <w:numId w:val="4"/>
              </w:numPr>
              <w:spacing w:after="0" w:line="240" w:lineRule="auto"/>
              <w:rPr>
                <w:sz w:val="20"/>
                <w:szCs w:val="20"/>
                <w:lang w:val="de-DE"/>
              </w:rPr>
            </w:pPr>
            <w:r>
              <w:rPr>
                <w:sz w:val="20"/>
                <w:szCs w:val="20"/>
                <w:lang w:val="de-DE"/>
              </w:rPr>
              <w:t>Der Auftraggeber verpflichtet sich, alle im Zusammenhang mit dem Auftrag erforderlichen rechtlichen Voraussetzungen für die Nutzung von Drittanbieterdiensten oder Softwarelösungen (einschließlich solcher zur Erstellung von Steuererklärungen oder zur Kommunikation mit Behörden) zu schaffen und die jeweiligen Nutzungsbedingungen dieser Drittanbieter einzuhalten. Dazu gehört auch die Einhaltung sämtlicher anwendbarer gesetzlicher Vorschriften in Verbindung mit der Nutzung dieser Komponenten.</w:t>
            </w:r>
          </w:p>
          <w:p w14:paraId="2ED5A3C2">
            <w:pPr>
              <w:pStyle w:val="42"/>
              <w:spacing w:after="0" w:line="240" w:lineRule="auto"/>
              <w:rPr>
                <w:sz w:val="20"/>
                <w:szCs w:val="20"/>
                <w:lang w:val="de-DE"/>
              </w:rPr>
            </w:pPr>
          </w:p>
          <w:p w14:paraId="54F8165A">
            <w:pPr>
              <w:pStyle w:val="42"/>
              <w:numPr>
                <w:ilvl w:val="0"/>
                <w:numId w:val="4"/>
              </w:numPr>
              <w:spacing w:after="0" w:line="240" w:lineRule="auto"/>
              <w:rPr>
                <w:sz w:val="20"/>
                <w:szCs w:val="20"/>
                <w:lang w:val="de-DE"/>
              </w:rPr>
            </w:pPr>
            <w:r>
              <w:rPr>
                <w:sz w:val="20"/>
                <w:szCs w:val="20"/>
                <w:lang w:val="de-DE"/>
              </w:rPr>
              <w:t>Der Auftraggeber haftet für sämtliche Schäden oder Mehrkosten, die dem Auftragnehmer infolge einer Verletzung seiner Mitwirkungspflichten entstehen. Dies gilt auch für Schäden, die aus unvollständigen, unrichtigen oder verspäteten Angaben oder Unterlagen resultieren.</w:t>
            </w:r>
          </w:p>
          <w:p w14:paraId="4C7E6278">
            <w:pPr>
              <w:pStyle w:val="42"/>
              <w:spacing w:after="0" w:line="240" w:lineRule="auto"/>
              <w:rPr>
                <w:sz w:val="20"/>
                <w:szCs w:val="20"/>
                <w:lang w:val="de-DE"/>
              </w:rPr>
            </w:pPr>
          </w:p>
          <w:p w14:paraId="27948563">
            <w:pPr>
              <w:pStyle w:val="42"/>
              <w:numPr>
                <w:ilvl w:val="0"/>
                <w:numId w:val="4"/>
              </w:numPr>
              <w:spacing w:after="0" w:line="240" w:lineRule="auto"/>
              <w:rPr>
                <w:sz w:val="20"/>
                <w:szCs w:val="20"/>
              </w:rPr>
            </w:pPr>
            <w:r>
              <w:rPr>
                <w:sz w:val="20"/>
                <w:szCs w:val="20"/>
                <w:lang w:val="de-DE"/>
              </w:rPr>
              <w:t xml:space="preserve">Der Auftragnehmer ist berechtigt, die Leistungserbringung auszusetzen oder zu unterbrechen, wenn der Auftraggeber seinen Mitwirkungspflichten nicht rechtzeitig oder nicht ausreichend nachkommt. </w:t>
            </w:r>
            <w:r>
              <w:rPr>
                <w:sz w:val="20"/>
                <w:szCs w:val="20"/>
              </w:rPr>
              <w:t>Die Vergütungspflicht des Auftraggebers bleibt in diesem Fall unberührt.</w:t>
            </w:r>
          </w:p>
          <w:p w14:paraId="07CE011B">
            <w:pPr>
              <w:spacing w:after="0" w:line="240" w:lineRule="auto"/>
              <w:rPr>
                <w:sz w:val="20"/>
                <w:szCs w:val="20"/>
              </w:rPr>
            </w:pPr>
          </w:p>
        </w:tc>
        <w:tc>
          <w:tcPr>
            <w:tcW w:w="4626" w:type="dxa"/>
          </w:tcPr>
          <w:p w14:paraId="050D2FFF">
            <w:pPr>
              <w:pStyle w:val="52"/>
              <w:rPr>
                <w:lang w:val="de-DE"/>
              </w:rPr>
            </w:pPr>
            <w:r>
              <w:rPr>
                <w:rFonts w:hint="eastAsia"/>
              </w:rPr>
              <w:t>第3条 委托方配合义务</w:t>
            </w:r>
          </w:p>
          <w:p w14:paraId="65F6EC2D">
            <w:pPr>
              <w:pStyle w:val="42"/>
              <w:numPr>
                <w:ilvl w:val="0"/>
                <w:numId w:val="3"/>
              </w:numPr>
              <w:spacing w:after="0" w:line="240" w:lineRule="auto"/>
              <w:rPr>
                <w:sz w:val="20"/>
                <w:szCs w:val="20"/>
              </w:rPr>
            </w:pPr>
            <w:r>
              <w:rPr>
                <w:rFonts w:hint="eastAsia"/>
                <w:sz w:val="20"/>
                <w:szCs w:val="20"/>
              </w:rPr>
              <w:t>委托方须提供履行本合同所需的所有信息、文件及证明，确保其完整、准确、</w:t>
            </w:r>
            <w:r>
              <w:rPr>
                <w:rFonts w:hint="eastAsia"/>
                <w:sz w:val="20"/>
                <w:szCs w:val="20"/>
                <w:lang w:val="en-US"/>
              </w:rPr>
              <w:t>最新且</w:t>
            </w:r>
            <w:r>
              <w:rPr>
                <w:rFonts w:hint="eastAsia"/>
                <w:sz w:val="20"/>
                <w:szCs w:val="20"/>
              </w:rPr>
              <w:t>及时。委托方应自行负责所提供资料的准确性；除明显错误</w:t>
            </w:r>
            <w:r>
              <w:rPr>
                <w:rFonts w:hint="eastAsia"/>
                <w:sz w:val="20"/>
                <w:szCs w:val="20"/>
                <w:lang w:val="en-US"/>
              </w:rPr>
              <w:t>或不完整</w:t>
            </w:r>
            <w:r>
              <w:rPr>
                <w:rFonts w:hint="eastAsia"/>
                <w:sz w:val="20"/>
                <w:szCs w:val="20"/>
              </w:rPr>
              <w:t>外，受托方可据此开展工作。</w:t>
            </w:r>
          </w:p>
          <w:p w14:paraId="4CCF706F">
            <w:pPr>
              <w:pStyle w:val="42"/>
              <w:spacing w:after="0" w:line="240" w:lineRule="auto"/>
              <w:ind w:left="360"/>
              <w:rPr>
                <w:sz w:val="20"/>
                <w:szCs w:val="20"/>
              </w:rPr>
            </w:pPr>
          </w:p>
          <w:p w14:paraId="4D19365A">
            <w:pPr>
              <w:pStyle w:val="42"/>
              <w:numPr>
                <w:ilvl w:val="0"/>
                <w:numId w:val="3"/>
              </w:numPr>
              <w:spacing w:after="0" w:line="240" w:lineRule="auto"/>
              <w:rPr>
                <w:sz w:val="20"/>
                <w:szCs w:val="20"/>
              </w:rPr>
            </w:pPr>
            <w:r>
              <w:rPr>
                <w:rFonts w:hint="eastAsia"/>
                <w:sz w:val="20"/>
                <w:szCs w:val="20"/>
              </w:rPr>
              <w:t>委托方应在合理范围内配合受托方开展工作，包括但不限于：</w:t>
            </w:r>
          </w:p>
          <w:p w14:paraId="5B470757">
            <w:pPr>
              <w:spacing w:after="0" w:line="240" w:lineRule="auto"/>
              <w:rPr>
                <w:sz w:val="20"/>
                <w:szCs w:val="20"/>
              </w:rPr>
            </w:pPr>
          </w:p>
          <w:p w14:paraId="4EF17CFB">
            <w:pPr>
              <w:pStyle w:val="42"/>
              <w:numPr>
                <w:ilvl w:val="1"/>
                <w:numId w:val="3"/>
              </w:numPr>
              <w:spacing w:after="0" w:line="240" w:lineRule="auto"/>
              <w:rPr>
                <w:sz w:val="20"/>
                <w:szCs w:val="20"/>
              </w:rPr>
            </w:pPr>
            <w:r>
              <w:rPr>
                <w:rFonts w:hint="eastAsia"/>
                <w:sz w:val="20"/>
                <w:szCs w:val="20"/>
              </w:rPr>
              <w:t>无须请求即提供履行义务所需信息</w:t>
            </w:r>
          </w:p>
          <w:p w14:paraId="21548400">
            <w:pPr>
              <w:pStyle w:val="42"/>
              <w:numPr>
                <w:ilvl w:val="1"/>
                <w:numId w:val="3"/>
              </w:numPr>
              <w:spacing w:after="0" w:line="240" w:lineRule="auto"/>
              <w:rPr>
                <w:sz w:val="20"/>
                <w:szCs w:val="20"/>
              </w:rPr>
            </w:pPr>
            <w:r>
              <w:rPr>
                <w:rFonts w:hint="eastAsia"/>
                <w:sz w:val="20"/>
                <w:szCs w:val="20"/>
              </w:rPr>
              <w:t>按要求</w:t>
            </w:r>
            <w:r>
              <w:rPr>
                <w:rFonts w:hint="eastAsia"/>
                <w:sz w:val="20"/>
                <w:szCs w:val="20"/>
                <w:lang w:val="en-US"/>
              </w:rPr>
              <w:t>出具</w:t>
            </w:r>
            <w:r>
              <w:rPr>
                <w:rFonts w:hint="eastAsia"/>
                <w:sz w:val="20"/>
                <w:szCs w:val="20"/>
              </w:rPr>
              <w:t>所需声明与授权；</w:t>
            </w:r>
          </w:p>
          <w:p w14:paraId="4258AD2C">
            <w:pPr>
              <w:pStyle w:val="42"/>
              <w:numPr>
                <w:ilvl w:val="1"/>
                <w:numId w:val="3"/>
              </w:numPr>
              <w:spacing w:after="0" w:line="240" w:lineRule="auto"/>
              <w:rPr>
                <w:sz w:val="20"/>
                <w:szCs w:val="20"/>
              </w:rPr>
            </w:pPr>
            <w:r>
              <w:rPr>
                <w:rFonts w:hint="eastAsia"/>
                <w:sz w:val="20"/>
                <w:szCs w:val="20"/>
              </w:rPr>
              <w:t>即时核对并反馈受托方提供的文件与草案中的错误或偏差。</w:t>
            </w:r>
          </w:p>
          <w:p w14:paraId="5EF83B29">
            <w:pPr>
              <w:pStyle w:val="42"/>
              <w:spacing w:after="0" w:line="240" w:lineRule="auto"/>
              <w:ind w:left="1080"/>
              <w:rPr>
                <w:sz w:val="20"/>
                <w:szCs w:val="20"/>
              </w:rPr>
            </w:pPr>
          </w:p>
          <w:p w14:paraId="74028D5A">
            <w:pPr>
              <w:pStyle w:val="42"/>
              <w:numPr>
                <w:ilvl w:val="0"/>
                <w:numId w:val="3"/>
              </w:numPr>
              <w:spacing w:after="0" w:line="240" w:lineRule="auto"/>
              <w:rPr>
                <w:sz w:val="20"/>
                <w:szCs w:val="20"/>
              </w:rPr>
            </w:pPr>
            <w:r>
              <w:rPr>
                <w:rFonts w:hint="eastAsia"/>
                <w:sz w:val="20"/>
                <w:szCs w:val="20"/>
              </w:rPr>
              <w:t>委托方应在14日内回复受托方或税务机关的询问；如21日内未回复，受托方可视为委托方未履行配合义务而中止合同。委托方理解未配合可能导致权利受限、延迟或不利后果。此配合义务也适用于委托方员工与代理人。</w:t>
            </w:r>
          </w:p>
          <w:p w14:paraId="20F5A065">
            <w:pPr>
              <w:pStyle w:val="42"/>
              <w:spacing w:after="0" w:line="240" w:lineRule="auto"/>
              <w:ind w:left="360"/>
              <w:rPr>
                <w:sz w:val="20"/>
                <w:szCs w:val="20"/>
              </w:rPr>
            </w:pPr>
          </w:p>
          <w:p w14:paraId="0A170F59">
            <w:pPr>
              <w:pStyle w:val="42"/>
              <w:numPr>
                <w:ilvl w:val="0"/>
                <w:numId w:val="3"/>
              </w:numPr>
              <w:spacing w:after="0" w:line="240" w:lineRule="auto"/>
              <w:rPr>
                <w:sz w:val="20"/>
                <w:szCs w:val="20"/>
              </w:rPr>
            </w:pPr>
            <w:r>
              <w:rPr>
                <w:rFonts w:hint="eastAsia"/>
                <w:sz w:val="20"/>
                <w:szCs w:val="20"/>
              </w:rPr>
              <w:t>委托方负责为使用第三方服务或软件（如税务申报系统或电子沟通工具）提供法律基础并遵守其使用条款，以及相关法律要求。</w:t>
            </w:r>
          </w:p>
          <w:p w14:paraId="31B475D7">
            <w:pPr>
              <w:spacing w:after="0" w:line="240" w:lineRule="auto"/>
              <w:rPr>
                <w:sz w:val="20"/>
                <w:szCs w:val="20"/>
              </w:rPr>
            </w:pPr>
          </w:p>
          <w:p w14:paraId="73198EE5">
            <w:pPr>
              <w:pStyle w:val="42"/>
              <w:numPr>
                <w:ilvl w:val="0"/>
                <w:numId w:val="3"/>
              </w:numPr>
              <w:spacing w:after="0" w:line="240" w:lineRule="auto"/>
              <w:rPr>
                <w:sz w:val="20"/>
                <w:szCs w:val="20"/>
              </w:rPr>
            </w:pPr>
            <w:r>
              <w:rPr>
                <w:rFonts w:hint="eastAsia"/>
                <w:sz w:val="20"/>
                <w:szCs w:val="20"/>
              </w:rPr>
              <w:t>若因委托方未履行配合造成受托方损失或额外费用，委托方承担全部责任。</w:t>
            </w:r>
          </w:p>
          <w:p w14:paraId="368BE692">
            <w:pPr>
              <w:spacing w:after="0" w:line="240" w:lineRule="auto"/>
              <w:rPr>
                <w:sz w:val="20"/>
                <w:szCs w:val="20"/>
              </w:rPr>
            </w:pPr>
          </w:p>
          <w:p w14:paraId="301940CA">
            <w:pPr>
              <w:pStyle w:val="42"/>
              <w:numPr>
                <w:ilvl w:val="0"/>
                <w:numId w:val="3"/>
              </w:numPr>
              <w:spacing w:after="0" w:line="240" w:lineRule="auto"/>
              <w:rPr>
                <w:u w:val="single"/>
              </w:rPr>
            </w:pPr>
            <w:r>
              <w:rPr>
                <w:rFonts w:hint="eastAsia"/>
                <w:sz w:val="20"/>
                <w:szCs w:val="20"/>
              </w:rPr>
              <w:t>若委托方延迟或不足配合，受托方可暂停服务，但费用义务继续有效。</w:t>
            </w:r>
          </w:p>
        </w:tc>
      </w:tr>
      <w:tr w14:paraId="1F0C132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03A73659">
            <w:pPr>
              <w:pStyle w:val="52"/>
              <w:rPr>
                <w:lang w:val="de-DE"/>
              </w:rPr>
            </w:pPr>
            <w:r>
              <w:rPr>
                <w:lang w:val="de-DE"/>
              </w:rPr>
              <w:t>§</w:t>
            </w:r>
            <w:r>
              <w:rPr>
                <w:rFonts w:ascii="Times New Roman" w:hAnsi="Times New Roman" w:cs="Times New Roman"/>
                <w:lang w:val="de-DE"/>
              </w:rPr>
              <w:t> </w:t>
            </w:r>
            <w:r>
              <w:rPr>
                <w:lang w:val="de-DE"/>
              </w:rPr>
              <w:t>4 Vergütung und Zahlungsmodalitäten</w:t>
            </w:r>
          </w:p>
          <w:p w14:paraId="5E1CC3BB">
            <w:pPr>
              <w:pStyle w:val="42"/>
              <w:numPr>
                <w:ilvl w:val="0"/>
                <w:numId w:val="6"/>
              </w:numPr>
              <w:spacing w:after="0" w:line="240" w:lineRule="auto"/>
              <w:rPr>
                <w:sz w:val="20"/>
                <w:szCs w:val="20"/>
                <w:lang w:val="de-DE"/>
              </w:rPr>
            </w:pPr>
            <w:r>
              <w:rPr>
                <w:sz w:val="20"/>
                <w:szCs w:val="20"/>
                <w:lang w:val="de-DE"/>
              </w:rPr>
              <w:t>Die Vergütung richtet sich nach der Steuerberatervergütungsverordnung (StBVV), soweit keine abweichende schriftliche Vereinbarung getroffen wurde.</w:t>
            </w:r>
          </w:p>
          <w:p w14:paraId="0C76AA0E">
            <w:pPr>
              <w:pStyle w:val="42"/>
              <w:spacing w:after="0" w:line="240" w:lineRule="auto"/>
              <w:ind w:left="360"/>
              <w:rPr>
                <w:sz w:val="20"/>
                <w:szCs w:val="20"/>
                <w:lang w:val="de-DE"/>
              </w:rPr>
            </w:pPr>
          </w:p>
          <w:p w14:paraId="5F48C492">
            <w:pPr>
              <w:pStyle w:val="42"/>
              <w:numPr>
                <w:ilvl w:val="0"/>
                <w:numId w:val="6"/>
              </w:numPr>
              <w:spacing w:after="0" w:line="240" w:lineRule="auto"/>
              <w:rPr>
                <w:sz w:val="20"/>
                <w:szCs w:val="20"/>
                <w:lang w:val="de-DE"/>
              </w:rPr>
            </w:pPr>
            <w:r>
              <w:rPr>
                <w:sz w:val="20"/>
                <w:szCs w:val="20"/>
                <w:lang w:val="de-DE"/>
              </w:rPr>
              <w:t>Die Vergütung für die in § 2 bezeichneten Leistungen ergibt sich aus der jeweils gültigen Leistungs- und Preisliste (Anlage 1). Die Höhe der Vergütung ist abhängig vom gewählten Leistungspaket gemäß Anlage 2. Diese Vergütung ist als Pauschalvergütung jährlich im Voraus fällig und mit Vertragsschluss zahlbar, sofern in Anlage 1 nichts Abweichendes geregelt ist.</w:t>
            </w:r>
          </w:p>
          <w:p w14:paraId="2C9A02F6">
            <w:pPr>
              <w:spacing w:after="0" w:line="240" w:lineRule="auto"/>
              <w:rPr>
                <w:sz w:val="20"/>
                <w:szCs w:val="20"/>
                <w:lang w:val="de-DE"/>
              </w:rPr>
            </w:pPr>
          </w:p>
          <w:p w14:paraId="4A546494">
            <w:pPr>
              <w:pStyle w:val="42"/>
              <w:numPr>
                <w:ilvl w:val="0"/>
                <w:numId w:val="6"/>
              </w:numPr>
              <w:spacing w:after="0" w:line="240" w:lineRule="auto"/>
              <w:rPr>
                <w:sz w:val="20"/>
                <w:szCs w:val="20"/>
                <w:lang w:val="de-DE"/>
              </w:rPr>
            </w:pPr>
            <w:r>
              <w:rPr>
                <w:sz w:val="20"/>
                <w:szCs w:val="20"/>
                <w:lang w:val="de-DE"/>
              </w:rPr>
              <w:t>Zusatzleistungen gemäß § 2 Abs. 4 werden gesondert vereinbart und vergütet. Sofern keine individuelle Vereinbarung getroffen wird, erfolgt die Abrechnung gemäß StBVV.</w:t>
            </w:r>
          </w:p>
          <w:p w14:paraId="6BE1D93A">
            <w:pPr>
              <w:spacing w:after="0" w:line="240" w:lineRule="auto"/>
              <w:rPr>
                <w:sz w:val="20"/>
                <w:szCs w:val="20"/>
                <w:lang w:val="de-DE"/>
              </w:rPr>
            </w:pPr>
          </w:p>
          <w:p w14:paraId="32BA3A5B">
            <w:pPr>
              <w:pStyle w:val="42"/>
              <w:numPr>
                <w:ilvl w:val="0"/>
                <w:numId w:val="6"/>
              </w:numPr>
              <w:spacing w:after="0" w:line="240" w:lineRule="auto"/>
              <w:rPr>
                <w:sz w:val="20"/>
                <w:szCs w:val="20"/>
                <w:lang w:val="de-DE"/>
              </w:rPr>
            </w:pPr>
            <w:r>
              <w:rPr>
                <w:sz w:val="20"/>
                <w:szCs w:val="20"/>
                <w:lang w:val="de-DE"/>
              </w:rPr>
              <w:t>Zahlungen können entweder direkt an den Auftragnehmer oder an den benannten Zahlungsabwickler FREDDY erfolgen.</w:t>
            </w:r>
          </w:p>
          <w:p w14:paraId="57FDDF6E">
            <w:pPr>
              <w:pStyle w:val="42"/>
              <w:spacing w:after="0" w:line="240" w:lineRule="auto"/>
              <w:ind w:left="360"/>
              <w:rPr>
                <w:sz w:val="20"/>
                <w:szCs w:val="20"/>
                <w:lang w:val="de-DE"/>
              </w:rPr>
            </w:pPr>
          </w:p>
          <w:p w14:paraId="699956C3">
            <w:pPr>
              <w:pStyle w:val="42"/>
              <w:numPr>
                <w:ilvl w:val="0"/>
                <w:numId w:val="6"/>
              </w:numPr>
              <w:spacing w:after="0" w:line="240" w:lineRule="auto"/>
              <w:rPr>
                <w:sz w:val="20"/>
                <w:szCs w:val="20"/>
                <w:lang w:val="de-DE"/>
              </w:rPr>
            </w:pPr>
            <w:r>
              <w:rPr>
                <w:sz w:val="20"/>
                <w:szCs w:val="20"/>
                <w:lang w:val="de-DE"/>
              </w:rPr>
              <w:t>Bei Zahlungsverzug ist der Auftragnehmer berechtigt, Verzugszinsen gemäß § 288 BGB sowie Mahnkosten zu berechnen. Gerät der Auftraggeber länger als 14 Kalendertage in Zahlungsverzug, kann der Auftragnehmer die Leistung bis zur vollständigen Zahlung aussetzen. Weitergehende Ansprüche bleiben unberührt.</w:t>
            </w:r>
          </w:p>
          <w:p w14:paraId="62DD729A">
            <w:pPr>
              <w:pStyle w:val="42"/>
              <w:spacing w:after="0" w:line="240" w:lineRule="auto"/>
              <w:ind w:left="360"/>
              <w:rPr>
                <w:sz w:val="20"/>
                <w:szCs w:val="20"/>
                <w:lang w:val="de-DE"/>
              </w:rPr>
            </w:pPr>
          </w:p>
          <w:p w14:paraId="555B9648">
            <w:pPr>
              <w:pStyle w:val="42"/>
              <w:numPr>
                <w:ilvl w:val="0"/>
                <w:numId w:val="6"/>
              </w:numPr>
              <w:spacing w:after="0" w:line="240" w:lineRule="auto"/>
              <w:rPr>
                <w:sz w:val="20"/>
                <w:szCs w:val="20"/>
                <w:lang w:val="de-DE"/>
              </w:rPr>
            </w:pPr>
            <w:r>
              <w:rPr>
                <w:sz w:val="20"/>
                <w:szCs w:val="20"/>
                <w:lang w:val="de-DE"/>
              </w:rPr>
              <w:t>Eine Rückerstattung der Vergütung bei vorzeitiger Vertragsbeendigung ist ausgeschlossen, sofern bereits Leistungen erbracht oder die Tätigkeit aufgenommen wurde.</w:t>
            </w:r>
          </w:p>
          <w:p w14:paraId="3F50523C">
            <w:pPr>
              <w:spacing w:after="0" w:line="240" w:lineRule="auto"/>
              <w:rPr>
                <w:sz w:val="20"/>
                <w:szCs w:val="20"/>
                <w:lang w:val="de-DE"/>
              </w:rPr>
            </w:pPr>
          </w:p>
          <w:p w14:paraId="14D41D50">
            <w:pPr>
              <w:pStyle w:val="42"/>
              <w:numPr>
                <w:ilvl w:val="0"/>
                <w:numId w:val="6"/>
              </w:numPr>
              <w:spacing w:after="0" w:line="240" w:lineRule="auto"/>
              <w:rPr>
                <w:sz w:val="20"/>
                <w:szCs w:val="20"/>
                <w:lang w:val="de-DE"/>
              </w:rPr>
            </w:pPr>
            <w:r>
              <w:rPr>
                <w:sz w:val="20"/>
                <w:szCs w:val="20"/>
                <w:lang w:val="de-DE"/>
              </w:rPr>
              <w:t>Der Auftraggeber trägt sämtliche im Zusammenhang mit der Zahlung anfallenden Steuern und Gebühren, sofern gesetzlich nicht anders bestimmt. Hiervon ausgenommen sind beim Auftragnehmer selbst anfallende Steuern.</w:t>
            </w:r>
          </w:p>
          <w:p w14:paraId="2A1E3576">
            <w:pPr>
              <w:spacing w:after="0" w:line="240" w:lineRule="auto"/>
              <w:rPr>
                <w:sz w:val="20"/>
                <w:szCs w:val="20"/>
                <w:lang w:val="de-DE"/>
              </w:rPr>
            </w:pPr>
          </w:p>
        </w:tc>
        <w:tc>
          <w:tcPr>
            <w:tcW w:w="4626" w:type="dxa"/>
          </w:tcPr>
          <w:p w14:paraId="63F5B0AE">
            <w:pPr>
              <w:pStyle w:val="52"/>
            </w:pPr>
            <w:r>
              <w:t>第4条 报酬与支付方式</w:t>
            </w:r>
          </w:p>
          <w:p w14:paraId="6DEAEE8C">
            <w:pPr>
              <w:pStyle w:val="42"/>
              <w:numPr>
                <w:ilvl w:val="0"/>
                <w:numId w:val="7"/>
              </w:numPr>
              <w:spacing w:after="0" w:line="240" w:lineRule="auto"/>
              <w:rPr>
                <w:sz w:val="20"/>
                <w:szCs w:val="20"/>
              </w:rPr>
            </w:pPr>
            <w:r>
              <w:rPr>
                <w:sz w:val="20"/>
                <w:szCs w:val="20"/>
              </w:rPr>
              <w:t>除非另有书面约定，服务报酬按照《税务顾问收费条例》（StBVV）计算。</w:t>
            </w:r>
          </w:p>
          <w:p w14:paraId="1BF5A87E">
            <w:pPr>
              <w:pStyle w:val="42"/>
              <w:spacing w:after="0" w:line="240" w:lineRule="auto"/>
              <w:ind w:left="360"/>
              <w:rPr>
                <w:sz w:val="20"/>
                <w:szCs w:val="20"/>
              </w:rPr>
            </w:pPr>
          </w:p>
          <w:p w14:paraId="1101180B">
            <w:pPr>
              <w:pStyle w:val="42"/>
              <w:numPr>
                <w:ilvl w:val="0"/>
                <w:numId w:val="7"/>
              </w:numPr>
              <w:spacing w:after="0" w:line="240" w:lineRule="auto"/>
              <w:rPr>
                <w:sz w:val="20"/>
                <w:szCs w:val="20"/>
              </w:rPr>
            </w:pPr>
            <w:r>
              <w:rPr>
                <w:sz w:val="20"/>
                <w:szCs w:val="20"/>
              </w:rPr>
              <w:t>2.</w:t>
            </w:r>
            <w:r>
              <w:rPr>
                <w:sz w:val="20"/>
                <w:szCs w:val="20"/>
              </w:rPr>
              <w:tab/>
            </w:r>
            <w:r>
              <w:rPr>
                <w:sz w:val="20"/>
                <w:szCs w:val="20"/>
              </w:rPr>
              <w:t>第2条所述服务的报酬以附件一《服务与价格清单》中当前有效的价格为准。具体金额取决于委托方根据附件二《所选服务套餐协议》选择的服务套餐。此类费用为年度包干费用，应在合同签订时一次性预付，除非附件一中另有规定。</w:t>
            </w:r>
          </w:p>
          <w:p w14:paraId="620CC589">
            <w:pPr>
              <w:spacing w:after="0" w:line="240" w:lineRule="auto"/>
              <w:rPr>
                <w:sz w:val="20"/>
                <w:szCs w:val="20"/>
                <w:lang w:val="de-DE"/>
              </w:rPr>
            </w:pPr>
          </w:p>
          <w:p w14:paraId="72041511">
            <w:pPr>
              <w:pStyle w:val="42"/>
              <w:numPr>
                <w:ilvl w:val="0"/>
                <w:numId w:val="7"/>
              </w:numPr>
              <w:spacing w:after="0" w:line="240" w:lineRule="auto"/>
              <w:rPr>
                <w:sz w:val="20"/>
                <w:szCs w:val="20"/>
              </w:rPr>
            </w:pPr>
            <w:r>
              <w:rPr>
                <w:sz w:val="20"/>
                <w:szCs w:val="20"/>
              </w:rPr>
              <w:t>第2条第4款所述的附加服务须另行签署协议，并单独计费。如未就具体费用达成协议，则按照《税务顾问收费条例》（StBVV）计费。</w:t>
            </w:r>
          </w:p>
          <w:p w14:paraId="745DCC6D">
            <w:pPr>
              <w:spacing w:after="0" w:line="240" w:lineRule="auto"/>
              <w:rPr>
                <w:sz w:val="20"/>
                <w:szCs w:val="20"/>
                <w:lang w:val="de-DE"/>
              </w:rPr>
            </w:pPr>
          </w:p>
          <w:p w14:paraId="21A925ED">
            <w:pPr>
              <w:pStyle w:val="42"/>
              <w:numPr>
                <w:ilvl w:val="0"/>
                <w:numId w:val="7"/>
              </w:numPr>
              <w:spacing w:after="0" w:line="240" w:lineRule="auto"/>
              <w:rPr>
                <w:sz w:val="20"/>
                <w:szCs w:val="20"/>
              </w:rPr>
            </w:pPr>
            <w:r>
              <w:rPr>
                <w:sz w:val="20"/>
                <w:szCs w:val="20"/>
              </w:rPr>
              <w:t>支付可直接汇至受托方，或汇至指定的支付处理方 FREDDY。</w:t>
            </w:r>
          </w:p>
          <w:p w14:paraId="7E439549">
            <w:pPr>
              <w:spacing w:after="0" w:line="240" w:lineRule="auto"/>
              <w:rPr>
                <w:sz w:val="20"/>
                <w:szCs w:val="20"/>
                <w:lang w:val="de-DE"/>
              </w:rPr>
            </w:pPr>
          </w:p>
          <w:p w14:paraId="3971EE59">
            <w:pPr>
              <w:pStyle w:val="42"/>
              <w:numPr>
                <w:ilvl w:val="0"/>
                <w:numId w:val="7"/>
              </w:numPr>
              <w:spacing w:after="0" w:line="240" w:lineRule="auto"/>
              <w:rPr>
                <w:sz w:val="20"/>
                <w:szCs w:val="20"/>
              </w:rPr>
            </w:pPr>
            <w:r>
              <w:rPr>
                <w:sz w:val="20"/>
                <w:szCs w:val="20"/>
              </w:rPr>
              <w:t>若委托方延迟付款，受托方有权根据《德国民法典》第288条收取法定滞纳利息及催款费用。如委托方逾期超过14个自然日仍未付款，受托方可暂停其服务，直至全部款项付清。受托方保留进一步索赔的权利。</w:t>
            </w:r>
          </w:p>
          <w:p w14:paraId="5AB3BF36">
            <w:pPr>
              <w:pStyle w:val="42"/>
              <w:spacing w:after="0" w:line="240" w:lineRule="auto"/>
              <w:ind w:left="360"/>
              <w:rPr>
                <w:sz w:val="20"/>
                <w:szCs w:val="20"/>
              </w:rPr>
            </w:pPr>
          </w:p>
          <w:p w14:paraId="0E2C12DA">
            <w:pPr>
              <w:pStyle w:val="42"/>
              <w:numPr>
                <w:ilvl w:val="0"/>
                <w:numId w:val="7"/>
              </w:numPr>
              <w:spacing w:after="0" w:line="240" w:lineRule="auto"/>
              <w:rPr>
                <w:sz w:val="20"/>
                <w:szCs w:val="20"/>
              </w:rPr>
            </w:pPr>
            <w:r>
              <w:rPr>
                <w:sz w:val="20"/>
                <w:szCs w:val="20"/>
              </w:rPr>
              <w:t>如合同提前终止，已履行服务或已开始工作，则已支付的费用不予退还。</w:t>
            </w:r>
          </w:p>
          <w:p w14:paraId="0D871E0D">
            <w:pPr>
              <w:pStyle w:val="42"/>
              <w:spacing w:after="0" w:line="240" w:lineRule="auto"/>
              <w:ind w:left="360"/>
              <w:rPr>
                <w:sz w:val="20"/>
                <w:szCs w:val="20"/>
              </w:rPr>
            </w:pPr>
          </w:p>
          <w:p w14:paraId="2D9914D0">
            <w:pPr>
              <w:pStyle w:val="42"/>
              <w:numPr>
                <w:ilvl w:val="0"/>
                <w:numId w:val="7"/>
              </w:numPr>
              <w:spacing w:after="0" w:line="240" w:lineRule="auto"/>
              <w:rPr>
                <w:sz w:val="20"/>
                <w:szCs w:val="20"/>
              </w:rPr>
            </w:pPr>
            <w:r>
              <w:rPr>
                <w:sz w:val="20"/>
                <w:szCs w:val="20"/>
              </w:rPr>
              <w:t>除法律另有规定外，委托方应承担与支付相关的所有税费和附加费用，但受托方自身依法承担的税款除外。</w:t>
            </w:r>
          </w:p>
          <w:p w14:paraId="7A07F9EE">
            <w:pPr>
              <w:spacing w:after="0" w:line="240" w:lineRule="auto"/>
              <w:rPr>
                <w:sz w:val="20"/>
                <w:szCs w:val="20"/>
                <w:lang w:val="de-DE"/>
              </w:rPr>
            </w:pPr>
          </w:p>
        </w:tc>
      </w:tr>
      <w:tr w14:paraId="5C10F5C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2D478407">
            <w:pPr>
              <w:pStyle w:val="52"/>
            </w:pPr>
            <w:r>
              <w:t>§</w:t>
            </w:r>
            <w:r>
              <w:rPr>
                <w:rFonts w:ascii="Arial" w:hAnsi="Arial" w:cs="Arial"/>
              </w:rPr>
              <w:t> </w:t>
            </w:r>
            <w:r>
              <w:t>5 Vertragsdauer und Kündigung</w:t>
            </w:r>
          </w:p>
          <w:p w14:paraId="2BA0D79C">
            <w:pPr>
              <w:pStyle w:val="42"/>
              <w:numPr>
                <w:ilvl w:val="0"/>
                <w:numId w:val="8"/>
              </w:numPr>
              <w:spacing w:after="0" w:line="240" w:lineRule="auto"/>
              <w:rPr>
                <w:sz w:val="20"/>
                <w:szCs w:val="20"/>
                <w:lang w:val="de-DE"/>
              </w:rPr>
            </w:pPr>
            <w:r>
              <w:rPr>
                <w:sz w:val="20"/>
                <w:szCs w:val="20"/>
                <w:lang w:val="de-DE"/>
              </w:rPr>
              <w:t>Dieser Vertrag tritt mit Unterzeichnung in Kraft und hat eine Laufzeit von 12 Monaten. Er verlängert sich automatisch um jeweils weitere 12 Monate, sofern er nicht von einer der Parteien mit einer Frist von 4 Wochen zum Ende des laufenden Vertragsjahres schriftlich oder in Textform gekündigt wird. Die Verlängerung erfolgt zu den jeweils bei Vertragsverlängerung geltenden Konditionen, soweit nichts anderes vereinbart.</w:t>
            </w:r>
          </w:p>
          <w:p w14:paraId="547C580F">
            <w:pPr>
              <w:pStyle w:val="42"/>
              <w:spacing w:after="0" w:line="240" w:lineRule="auto"/>
              <w:ind w:left="360"/>
              <w:rPr>
                <w:sz w:val="20"/>
                <w:szCs w:val="20"/>
                <w:lang w:val="de-DE"/>
              </w:rPr>
            </w:pPr>
          </w:p>
          <w:p w14:paraId="414B0FDD">
            <w:pPr>
              <w:pStyle w:val="42"/>
              <w:numPr>
                <w:ilvl w:val="0"/>
                <w:numId w:val="8"/>
              </w:numPr>
              <w:spacing w:after="0" w:line="240" w:lineRule="auto"/>
              <w:rPr>
                <w:sz w:val="20"/>
                <w:szCs w:val="20"/>
              </w:rPr>
            </w:pPr>
            <w:r>
              <w:rPr>
                <w:sz w:val="20"/>
                <w:szCs w:val="20"/>
                <w:lang w:val="de-DE"/>
              </w:rPr>
              <w:t xml:space="preserve">Das Recht zur fristlosen Kündigung aus wichtigem Grund bleibt unberührt. </w:t>
            </w:r>
            <w:r>
              <w:rPr>
                <w:sz w:val="20"/>
                <w:szCs w:val="20"/>
              </w:rPr>
              <w:t>Ein wichtiger Grund liegt insbesondere vor, wenn:</w:t>
            </w:r>
          </w:p>
          <w:p w14:paraId="77AC7802">
            <w:pPr>
              <w:spacing w:after="0" w:line="240" w:lineRule="auto"/>
              <w:rPr>
                <w:sz w:val="20"/>
                <w:szCs w:val="20"/>
              </w:rPr>
            </w:pPr>
          </w:p>
          <w:p w14:paraId="2E84E60E">
            <w:pPr>
              <w:pStyle w:val="42"/>
              <w:numPr>
                <w:ilvl w:val="0"/>
                <w:numId w:val="9"/>
              </w:numPr>
              <w:spacing w:after="0" w:line="240" w:lineRule="auto"/>
              <w:rPr>
                <w:sz w:val="20"/>
                <w:szCs w:val="20"/>
                <w:lang w:val="de-DE"/>
              </w:rPr>
            </w:pPr>
            <w:r>
              <w:rPr>
                <w:sz w:val="20"/>
                <w:szCs w:val="20"/>
                <w:lang w:val="de-DE"/>
              </w:rPr>
              <w:t>eine der Parteien eine wesentliche Vertragspflicht verletzt und diese Verletzung trotz schriftlicher Abmahnung nicht innerhalb von 30 Kalendertagen ab Zugang der Abmahnung beseitigt;</w:t>
            </w:r>
          </w:p>
          <w:p w14:paraId="3B7A6E32">
            <w:pPr>
              <w:pStyle w:val="42"/>
              <w:numPr>
                <w:ilvl w:val="0"/>
                <w:numId w:val="9"/>
              </w:numPr>
              <w:spacing w:after="0" w:line="240" w:lineRule="auto"/>
              <w:rPr>
                <w:sz w:val="20"/>
                <w:szCs w:val="20"/>
                <w:lang w:val="de-DE"/>
              </w:rPr>
            </w:pPr>
            <w:r>
              <w:rPr>
                <w:sz w:val="20"/>
                <w:szCs w:val="20"/>
                <w:lang w:val="de-DE"/>
              </w:rPr>
              <w:t>über das Vermögen einer Partei ein Insolvenzverfahren eröffnet oder mangels Masse abgelehnt wird oder ein vergleichbarer Tatbestand vorliegt;</w:t>
            </w:r>
          </w:p>
          <w:p w14:paraId="62E23619">
            <w:pPr>
              <w:pStyle w:val="42"/>
              <w:numPr>
                <w:ilvl w:val="0"/>
                <w:numId w:val="9"/>
              </w:numPr>
              <w:spacing w:after="0" w:line="240" w:lineRule="auto"/>
              <w:rPr>
                <w:sz w:val="20"/>
                <w:szCs w:val="20"/>
                <w:lang w:val="de-DE"/>
              </w:rPr>
            </w:pPr>
            <w:r>
              <w:rPr>
                <w:sz w:val="20"/>
                <w:szCs w:val="20"/>
                <w:lang w:val="de-DE"/>
              </w:rPr>
              <w:t>durch gesetzliche Änderungen, behördliche Anordnungen oder berufsrechtliche Regelungen die Vertragserfüllung unzulässig oder erheblich erschwert wird;</w:t>
            </w:r>
          </w:p>
          <w:p w14:paraId="1B42574B">
            <w:pPr>
              <w:pStyle w:val="42"/>
              <w:numPr>
                <w:ilvl w:val="0"/>
                <w:numId w:val="9"/>
              </w:numPr>
              <w:spacing w:after="0" w:line="240" w:lineRule="auto"/>
              <w:rPr>
                <w:sz w:val="20"/>
                <w:szCs w:val="20"/>
                <w:lang w:val="de-DE"/>
              </w:rPr>
            </w:pPr>
            <w:r>
              <w:rPr>
                <w:sz w:val="20"/>
                <w:szCs w:val="20"/>
                <w:lang w:val="de-DE"/>
              </w:rPr>
              <w:t>ein schwerwiegender Interessenkonflikt erkennbar wird, der die Fortsetzung des Vertragsverhältnisses für eine Partei unzumutbar macht.</w:t>
            </w:r>
          </w:p>
          <w:p w14:paraId="5B1B9589">
            <w:pPr>
              <w:spacing w:after="0" w:line="240" w:lineRule="auto"/>
              <w:ind w:left="360"/>
              <w:rPr>
                <w:sz w:val="20"/>
                <w:szCs w:val="20"/>
                <w:lang w:val="de-DE"/>
              </w:rPr>
            </w:pPr>
          </w:p>
          <w:p w14:paraId="4C4498F0">
            <w:pPr>
              <w:pStyle w:val="42"/>
              <w:numPr>
                <w:ilvl w:val="0"/>
                <w:numId w:val="8"/>
              </w:numPr>
              <w:spacing w:after="0" w:line="240" w:lineRule="auto"/>
              <w:rPr>
                <w:sz w:val="20"/>
                <w:szCs w:val="20"/>
              </w:rPr>
            </w:pPr>
            <w:r>
              <w:rPr>
                <w:sz w:val="20"/>
                <w:szCs w:val="20"/>
                <w:lang w:val="de-DE"/>
              </w:rPr>
              <w:t xml:space="preserve">Im Falle einer Kündigung aus wichtigem Grund hat der Auftragnehmer Anspruch auf Vergütung der bis zum Wirksamwerden der Kündigung erbrachten Leistungen. </w:t>
            </w:r>
            <w:r>
              <w:rPr>
                <w:sz w:val="20"/>
                <w:szCs w:val="20"/>
              </w:rPr>
              <w:t>Eine Rückerstattung bereits gezahlter Vergütung, auch anteilig, ist ausgeschlossen.</w:t>
            </w:r>
          </w:p>
          <w:p w14:paraId="7EAC05CD">
            <w:pPr>
              <w:pStyle w:val="42"/>
              <w:spacing w:after="0" w:line="240" w:lineRule="auto"/>
              <w:ind w:left="360"/>
              <w:rPr>
                <w:sz w:val="20"/>
                <w:szCs w:val="20"/>
              </w:rPr>
            </w:pPr>
          </w:p>
          <w:p w14:paraId="286788C7">
            <w:pPr>
              <w:pStyle w:val="42"/>
              <w:numPr>
                <w:ilvl w:val="0"/>
                <w:numId w:val="8"/>
              </w:numPr>
              <w:spacing w:after="0" w:line="240" w:lineRule="auto"/>
              <w:rPr>
                <w:sz w:val="20"/>
                <w:szCs w:val="20"/>
                <w:lang w:val="de-DE"/>
              </w:rPr>
            </w:pPr>
            <w:r>
              <w:rPr>
                <w:sz w:val="20"/>
                <w:szCs w:val="20"/>
                <w:lang w:val="de-DE"/>
              </w:rPr>
              <w:t>Kündigungen bedürfen der Schriftform oder Textform (z.</w:t>
            </w:r>
            <w:r>
              <w:rPr>
                <w:rFonts w:ascii="Arial" w:hAnsi="Arial" w:cs="Arial"/>
                <w:sz w:val="20"/>
                <w:szCs w:val="20"/>
                <w:lang w:val="de-DE"/>
              </w:rPr>
              <w:t> </w:t>
            </w:r>
            <w:r>
              <w:rPr>
                <w:sz w:val="20"/>
                <w:szCs w:val="20"/>
                <w:lang w:val="de-DE"/>
              </w:rPr>
              <w:t>B. E-Mail) und sind gegenüber der jeweils anderen Partei zu erklären.</w:t>
            </w:r>
          </w:p>
          <w:p w14:paraId="26F70526">
            <w:pPr>
              <w:spacing w:after="0" w:line="240" w:lineRule="auto"/>
              <w:rPr>
                <w:sz w:val="20"/>
                <w:szCs w:val="20"/>
                <w:lang w:val="de-DE"/>
              </w:rPr>
            </w:pPr>
          </w:p>
          <w:p w14:paraId="643693AA">
            <w:pPr>
              <w:pStyle w:val="42"/>
              <w:numPr>
                <w:ilvl w:val="0"/>
                <w:numId w:val="8"/>
              </w:numPr>
              <w:spacing w:after="0" w:line="240" w:lineRule="auto"/>
              <w:rPr>
                <w:sz w:val="20"/>
                <w:szCs w:val="20"/>
                <w:lang w:val="de-DE"/>
              </w:rPr>
            </w:pPr>
            <w:r>
              <w:rPr>
                <w:sz w:val="20"/>
                <w:szCs w:val="20"/>
                <w:lang w:val="de-DE"/>
              </w:rPr>
              <w:t>Die gesetzlichen Rechte und Pflichten der Parteien, die über das Vertragsende hinausgehen (z.</w:t>
            </w:r>
            <w:r>
              <w:rPr>
                <w:rFonts w:ascii="Arial" w:hAnsi="Arial" w:cs="Arial"/>
                <w:sz w:val="20"/>
                <w:szCs w:val="20"/>
                <w:lang w:val="de-DE"/>
              </w:rPr>
              <w:t> </w:t>
            </w:r>
            <w:r>
              <w:rPr>
                <w:sz w:val="20"/>
                <w:szCs w:val="20"/>
                <w:lang w:val="de-DE"/>
              </w:rPr>
              <w:t>B. Verschwiegenheit, Datenschutz, Haftung, Nutzungsrechte), bleiben von einer Kündigung unberührt.</w:t>
            </w:r>
          </w:p>
          <w:p w14:paraId="3D2287C9">
            <w:pPr>
              <w:spacing w:after="0" w:line="240" w:lineRule="auto"/>
              <w:rPr>
                <w:sz w:val="20"/>
                <w:szCs w:val="20"/>
                <w:lang w:val="de-DE"/>
              </w:rPr>
            </w:pPr>
          </w:p>
        </w:tc>
        <w:tc>
          <w:tcPr>
            <w:tcW w:w="4626" w:type="dxa"/>
          </w:tcPr>
          <w:p w14:paraId="70C00A86">
            <w:pPr>
              <w:pStyle w:val="52"/>
            </w:pPr>
            <w:r>
              <w:rPr>
                <w:rFonts w:hint="eastAsia"/>
              </w:rPr>
              <w:t>第5条 合同期限与解除</w:t>
            </w:r>
          </w:p>
          <w:p w14:paraId="1260B516">
            <w:pPr>
              <w:pStyle w:val="42"/>
              <w:numPr>
                <w:ilvl w:val="0"/>
                <w:numId w:val="10"/>
              </w:numPr>
              <w:spacing w:after="0" w:line="240" w:lineRule="auto"/>
              <w:rPr>
                <w:sz w:val="20"/>
                <w:szCs w:val="20"/>
              </w:rPr>
            </w:pPr>
            <w:r>
              <w:rPr>
                <w:rFonts w:hint="eastAsia"/>
                <w:sz w:val="20"/>
                <w:szCs w:val="20"/>
              </w:rPr>
              <w:t>本合同自签署之日起生效，有效期为12个月。若无一方在合同期满前4周以书面或文本形式提出终止，则合同自动延续12个月，并适用续约时的条款。</w:t>
            </w:r>
          </w:p>
          <w:p w14:paraId="230FD0F4">
            <w:pPr>
              <w:pStyle w:val="42"/>
              <w:spacing w:after="0" w:line="240" w:lineRule="auto"/>
              <w:ind w:left="360"/>
              <w:rPr>
                <w:sz w:val="20"/>
                <w:szCs w:val="20"/>
              </w:rPr>
            </w:pPr>
          </w:p>
          <w:p w14:paraId="30CFF0D1">
            <w:pPr>
              <w:pStyle w:val="42"/>
              <w:numPr>
                <w:ilvl w:val="0"/>
                <w:numId w:val="10"/>
              </w:numPr>
              <w:spacing w:after="0" w:line="240" w:lineRule="auto"/>
              <w:rPr>
                <w:sz w:val="15"/>
                <w:szCs w:val="15"/>
              </w:rPr>
            </w:pPr>
            <w:r>
              <w:rPr>
                <w:rFonts w:hint="eastAsia"/>
                <w:sz w:val="20"/>
                <w:szCs w:val="20"/>
              </w:rPr>
              <w:t>双方保留因重大理由终止合同的权利。重大理由包括但不限于：</w:t>
            </w:r>
          </w:p>
          <w:p w14:paraId="3456430A">
            <w:pPr>
              <w:spacing w:after="0" w:line="240" w:lineRule="auto"/>
              <w:rPr>
                <w:sz w:val="15"/>
                <w:szCs w:val="15"/>
              </w:rPr>
            </w:pPr>
          </w:p>
          <w:p w14:paraId="6C56AA8D">
            <w:pPr>
              <w:pStyle w:val="42"/>
              <w:numPr>
                <w:ilvl w:val="0"/>
                <w:numId w:val="11"/>
              </w:numPr>
              <w:spacing w:after="0" w:line="240" w:lineRule="auto"/>
              <w:rPr>
                <w:sz w:val="20"/>
                <w:szCs w:val="20"/>
              </w:rPr>
            </w:pPr>
            <w:r>
              <w:rPr>
                <w:rFonts w:hint="eastAsia"/>
                <w:sz w:val="20"/>
                <w:szCs w:val="20"/>
                <w:lang w:val="en-US"/>
              </w:rPr>
              <w:t>一</w:t>
            </w:r>
            <w:r>
              <w:rPr>
                <w:rFonts w:hint="eastAsia"/>
                <w:sz w:val="20"/>
                <w:szCs w:val="20"/>
              </w:rPr>
              <w:t>方严重违反合同义务，经书面警告后30日内仍未纠正；</w:t>
            </w:r>
          </w:p>
          <w:p w14:paraId="53D9CDD8">
            <w:pPr>
              <w:pStyle w:val="42"/>
              <w:numPr>
                <w:ilvl w:val="0"/>
                <w:numId w:val="11"/>
              </w:numPr>
              <w:spacing w:after="0" w:line="240" w:lineRule="auto"/>
              <w:rPr>
                <w:sz w:val="20"/>
                <w:szCs w:val="20"/>
              </w:rPr>
            </w:pPr>
            <w:r>
              <w:rPr>
                <w:rFonts w:hint="eastAsia"/>
                <w:sz w:val="20"/>
                <w:szCs w:val="20"/>
                <w:lang w:val="en-US"/>
              </w:rPr>
              <w:t>对一方的财产启动破产程序、因资产不足而驳回破产申请，或存在类似情形</w:t>
            </w:r>
            <w:r>
              <w:rPr>
                <w:rFonts w:hint="eastAsia"/>
                <w:sz w:val="20"/>
                <w:szCs w:val="20"/>
              </w:rPr>
              <w:t>；</w:t>
            </w:r>
          </w:p>
          <w:p w14:paraId="65BAC397">
            <w:pPr>
              <w:pStyle w:val="42"/>
              <w:numPr>
                <w:ilvl w:val="0"/>
                <w:numId w:val="11"/>
              </w:numPr>
              <w:spacing w:after="0" w:line="240" w:lineRule="auto"/>
              <w:rPr>
                <w:sz w:val="20"/>
                <w:szCs w:val="20"/>
              </w:rPr>
            </w:pPr>
            <w:r>
              <w:rPr>
                <w:rFonts w:hint="eastAsia"/>
                <w:sz w:val="20"/>
                <w:szCs w:val="20"/>
              </w:rPr>
              <w:t>法律、监管或职业规定使合同履行变得违法或极为困难；</w:t>
            </w:r>
          </w:p>
          <w:p w14:paraId="48EE55D1">
            <w:pPr>
              <w:pStyle w:val="42"/>
              <w:numPr>
                <w:ilvl w:val="0"/>
                <w:numId w:val="11"/>
              </w:numPr>
              <w:spacing w:after="0" w:line="240" w:lineRule="auto"/>
              <w:rPr>
                <w:sz w:val="20"/>
                <w:szCs w:val="20"/>
              </w:rPr>
            </w:pPr>
            <w:r>
              <w:rPr>
                <w:rFonts w:hint="eastAsia"/>
                <w:sz w:val="20"/>
                <w:szCs w:val="20"/>
              </w:rPr>
              <w:t>出现严重利益冲突，使合同继续执行对一方不公平。</w:t>
            </w:r>
          </w:p>
          <w:p w14:paraId="7A5F0438">
            <w:pPr>
              <w:pStyle w:val="42"/>
              <w:spacing w:after="0" w:line="240" w:lineRule="auto"/>
              <w:rPr>
                <w:sz w:val="20"/>
                <w:szCs w:val="20"/>
              </w:rPr>
            </w:pPr>
          </w:p>
          <w:p w14:paraId="2A31DB9F">
            <w:pPr>
              <w:pStyle w:val="42"/>
              <w:numPr>
                <w:ilvl w:val="0"/>
                <w:numId w:val="10"/>
              </w:numPr>
              <w:spacing w:after="0" w:line="240" w:lineRule="auto"/>
              <w:rPr>
                <w:sz w:val="20"/>
                <w:szCs w:val="20"/>
              </w:rPr>
            </w:pPr>
            <w:r>
              <w:rPr>
                <w:rFonts w:hint="eastAsia"/>
                <w:sz w:val="20"/>
                <w:szCs w:val="20"/>
              </w:rPr>
              <w:t>若因重大理由解除合同，受托方有权获得至解除生效前已提供服务的费用。已支付款项，</w:t>
            </w:r>
            <w:r>
              <w:rPr>
                <w:rFonts w:hint="eastAsia"/>
                <w:sz w:val="20"/>
                <w:szCs w:val="20"/>
                <w:lang w:val="en-US"/>
              </w:rPr>
              <w:t>即使按比例，亦</w:t>
            </w:r>
            <w:r>
              <w:rPr>
                <w:rFonts w:hint="eastAsia"/>
                <w:sz w:val="20"/>
                <w:szCs w:val="20"/>
              </w:rPr>
              <w:t>不可退还。</w:t>
            </w:r>
          </w:p>
          <w:p w14:paraId="55C31F3A">
            <w:pPr>
              <w:pStyle w:val="42"/>
              <w:spacing w:after="0" w:line="240" w:lineRule="auto"/>
              <w:ind w:left="360"/>
              <w:rPr>
                <w:sz w:val="20"/>
                <w:szCs w:val="20"/>
              </w:rPr>
            </w:pPr>
          </w:p>
          <w:p w14:paraId="3991E450">
            <w:pPr>
              <w:pStyle w:val="42"/>
              <w:numPr>
                <w:ilvl w:val="0"/>
                <w:numId w:val="10"/>
              </w:numPr>
              <w:spacing w:after="0" w:line="240" w:lineRule="auto"/>
              <w:rPr>
                <w:sz w:val="20"/>
                <w:szCs w:val="20"/>
              </w:rPr>
            </w:pPr>
            <w:r>
              <w:rPr>
                <w:rFonts w:hint="eastAsia"/>
                <w:sz w:val="20"/>
                <w:szCs w:val="20"/>
              </w:rPr>
              <w:t>解除合同需以书面或文本方式（包括电子邮件）通知对方。</w:t>
            </w:r>
          </w:p>
          <w:p w14:paraId="2CF0AEA6">
            <w:pPr>
              <w:spacing w:after="0" w:line="240" w:lineRule="auto"/>
              <w:rPr>
                <w:sz w:val="20"/>
                <w:szCs w:val="20"/>
              </w:rPr>
            </w:pPr>
          </w:p>
          <w:p w14:paraId="2868EB20">
            <w:pPr>
              <w:pStyle w:val="42"/>
              <w:numPr>
                <w:ilvl w:val="0"/>
                <w:numId w:val="10"/>
              </w:numPr>
              <w:spacing w:after="0" w:line="240" w:lineRule="auto"/>
              <w:rPr>
                <w:u w:val="single"/>
              </w:rPr>
            </w:pPr>
            <w:r>
              <w:rPr>
                <w:rFonts w:hint="eastAsia"/>
                <w:sz w:val="20"/>
                <w:szCs w:val="20"/>
              </w:rPr>
              <w:t>合同终止后，合同中的保密、数据保护、责任、成果使用等条款仍持续有效。</w:t>
            </w:r>
          </w:p>
        </w:tc>
      </w:tr>
      <w:tr w14:paraId="25BC649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11B1B441">
            <w:pPr>
              <w:pStyle w:val="52"/>
            </w:pPr>
            <w:r>
              <w:t>§</w:t>
            </w:r>
            <w:r>
              <w:rPr>
                <w:rFonts w:ascii="Arial" w:hAnsi="Arial" w:cs="Arial"/>
              </w:rPr>
              <w:t> </w:t>
            </w:r>
            <w:r>
              <w:t>6 Elektronische Kommunikation</w:t>
            </w:r>
          </w:p>
          <w:p w14:paraId="695CD6BC">
            <w:pPr>
              <w:pStyle w:val="42"/>
              <w:numPr>
                <w:ilvl w:val="0"/>
                <w:numId w:val="12"/>
              </w:numPr>
              <w:spacing w:after="0" w:line="240" w:lineRule="auto"/>
              <w:rPr>
                <w:sz w:val="20"/>
                <w:szCs w:val="20"/>
                <w:lang w:val="de-DE"/>
              </w:rPr>
            </w:pPr>
            <w:r>
              <w:rPr>
                <w:sz w:val="20"/>
                <w:szCs w:val="20"/>
                <w:lang w:val="de-DE"/>
              </w:rPr>
              <w:t>Die Parteien sind berechtigt, für ihre Kommunikation im Zusammenhang mit diesem Vertrag und dessen Durchführung alle üblichen elektronischen Kommunikationsmittel (z.</w:t>
            </w:r>
            <w:r>
              <w:rPr>
                <w:rFonts w:ascii="Arial" w:hAnsi="Arial" w:cs="Arial"/>
                <w:sz w:val="20"/>
                <w:szCs w:val="20"/>
                <w:lang w:val="de-DE"/>
              </w:rPr>
              <w:t> </w:t>
            </w:r>
            <w:r>
              <w:rPr>
                <w:sz w:val="20"/>
                <w:szCs w:val="20"/>
                <w:lang w:val="de-DE"/>
              </w:rPr>
              <w:t>B. E-Mail, Online-Portale, sichere Datenräume oder Tools wie Tally) zu nutzen. Der Auftraggeber erklärt sich hiermit ausdrücklich einverstanden. Dies gilt auch für elektronische Signaturen, soweit zulässig</w:t>
            </w:r>
          </w:p>
          <w:p w14:paraId="29A6E22F">
            <w:pPr>
              <w:pStyle w:val="42"/>
              <w:spacing w:after="0" w:line="240" w:lineRule="auto"/>
              <w:ind w:left="360"/>
              <w:rPr>
                <w:sz w:val="20"/>
                <w:szCs w:val="20"/>
                <w:lang w:val="de-DE"/>
              </w:rPr>
            </w:pPr>
          </w:p>
          <w:p w14:paraId="023FF088">
            <w:pPr>
              <w:pStyle w:val="42"/>
              <w:numPr>
                <w:ilvl w:val="0"/>
                <w:numId w:val="12"/>
              </w:numPr>
              <w:spacing w:after="0" w:line="240" w:lineRule="auto"/>
              <w:rPr>
                <w:sz w:val="20"/>
                <w:szCs w:val="20"/>
                <w:lang w:val="de-DE"/>
              </w:rPr>
            </w:pPr>
            <w:r>
              <w:rPr>
                <w:sz w:val="20"/>
                <w:szCs w:val="20"/>
                <w:lang w:val="de-DE"/>
              </w:rPr>
              <w:t>Die Parteien erkennen an, dass die Nutzung elektronischer Kommunikationsmittel mit Risiken verbunden sein kann, insbesondere der Gefahr von Verzögerungen, Datenverlusten, Sicherheitslücken oder Übertragungsfehlern. Jede Partei ist für den Schutz ihrer eigenen IT-Infrastruktur und Systeme selbst verantwortlich und hat angemessene Sicherheitsmaßnahmen (z.</w:t>
            </w:r>
            <w:r>
              <w:rPr>
                <w:rFonts w:ascii="Arial" w:hAnsi="Arial" w:cs="Arial"/>
                <w:sz w:val="20"/>
                <w:szCs w:val="20"/>
                <w:lang w:val="de-DE"/>
              </w:rPr>
              <w:t> </w:t>
            </w:r>
            <w:r>
              <w:rPr>
                <w:sz w:val="20"/>
                <w:szCs w:val="20"/>
                <w:lang w:val="de-DE"/>
              </w:rPr>
              <w:t>B. Virenschutz, Verschlüsselung) zu treffen.</w:t>
            </w:r>
          </w:p>
          <w:p w14:paraId="69FB4182">
            <w:pPr>
              <w:pStyle w:val="42"/>
              <w:spacing w:after="0" w:line="240" w:lineRule="auto"/>
              <w:rPr>
                <w:sz w:val="20"/>
                <w:szCs w:val="20"/>
                <w:lang w:val="de-DE"/>
              </w:rPr>
            </w:pPr>
          </w:p>
          <w:p w14:paraId="670D0998">
            <w:pPr>
              <w:pStyle w:val="42"/>
              <w:numPr>
                <w:ilvl w:val="0"/>
                <w:numId w:val="12"/>
              </w:numPr>
              <w:spacing w:after="0" w:line="240" w:lineRule="auto"/>
              <w:rPr>
                <w:sz w:val="20"/>
                <w:szCs w:val="20"/>
                <w:lang w:val="de-DE"/>
              </w:rPr>
            </w:pPr>
            <w:r>
              <w:rPr>
                <w:sz w:val="20"/>
                <w:szCs w:val="20"/>
                <w:lang w:val="de-DE"/>
              </w:rPr>
              <w:t>Der Auftragnehmer haftet nicht für Schäden oder Verluste, die durch die Nutzung elektronischer Kommunikationsmittel entstehen, sofern diese nicht auf vorsätzlichem oder grob fahrlässigem Verhalten des Auftragnehmers beruhen.</w:t>
            </w:r>
          </w:p>
          <w:p w14:paraId="7A35F63D">
            <w:pPr>
              <w:pStyle w:val="42"/>
              <w:spacing w:after="0" w:line="240" w:lineRule="auto"/>
              <w:rPr>
                <w:sz w:val="20"/>
                <w:szCs w:val="20"/>
                <w:lang w:val="de-DE"/>
              </w:rPr>
            </w:pPr>
          </w:p>
          <w:p w14:paraId="03348331">
            <w:pPr>
              <w:pStyle w:val="42"/>
              <w:numPr>
                <w:ilvl w:val="0"/>
                <w:numId w:val="12"/>
              </w:numPr>
              <w:spacing w:after="0" w:line="240" w:lineRule="auto"/>
              <w:rPr>
                <w:sz w:val="20"/>
                <w:szCs w:val="20"/>
                <w:lang w:val="de-DE"/>
              </w:rPr>
            </w:pPr>
            <w:r>
              <w:rPr>
                <w:sz w:val="20"/>
                <w:szCs w:val="20"/>
                <w:lang w:val="de-DE"/>
              </w:rPr>
              <w:t>Der Auftraggeber stellt sicher, dass er die für die elektronische Kommunikation erforderlichen technischen Voraussetzungen und Zugriffsrechte besitzt. Er trägt die Verantwortung für die Vollständigkeit, Richtigkeit und rechtzeitige Übermittlung von übermittelten Informationen und Dokumenten.</w:t>
            </w:r>
          </w:p>
          <w:p w14:paraId="10999A0A">
            <w:pPr>
              <w:pStyle w:val="42"/>
              <w:spacing w:after="0" w:line="240" w:lineRule="auto"/>
              <w:rPr>
                <w:sz w:val="20"/>
                <w:szCs w:val="20"/>
                <w:lang w:val="de-DE"/>
              </w:rPr>
            </w:pPr>
          </w:p>
          <w:p w14:paraId="22D9FDBB">
            <w:pPr>
              <w:pStyle w:val="42"/>
              <w:numPr>
                <w:ilvl w:val="0"/>
                <w:numId w:val="12"/>
              </w:numPr>
              <w:spacing w:after="0" w:line="240" w:lineRule="auto"/>
              <w:rPr>
                <w:sz w:val="20"/>
                <w:szCs w:val="20"/>
                <w:lang w:val="de-DE"/>
              </w:rPr>
            </w:pPr>
            <w:r>
              <w:rPr>
                <w:sz w:val="20"/>
                <w:szCs w:val="20"/>
                <w:lang w:val="de-DE"/>
              </w:rPr>
              <w:t>Der Auftragnehmer ist berechtigt, elektronische Kommunikation (einschließlich E-Mail-Korrespondenz) zur Dokumentation des Mandatsverhältnisses aufzubewahren und zu archivieren, soweit dies gesetzlich zulässig und für die Vertragsabwicklung erforderlich ist.</w:t>
            </w:r>
          </w:p>
          <w:p w14:paraId="5EFAF8A6">
            <w:pPr>
              <w:spacing w:after="0" w:line="240" w:lineRule="auto"/>
              <w:rPr>
                <w:sz w:val="20"/>
                <w:szCs w:val="20"/>
                <w:lang w:val="de-DE"/>
              </w:rPr>
            </w:pPr>
          </w:p>
        </w:tc>
        <w:tc>
          <w:tcPr>
            <w:tcW w:w="4626" w:type="dxa"/>
          </w:tcPr>
          <w:p w14:paraId="5D21E0FA">
            <w:pPr>
              <w:pStyle w:val="52"/>
            </w:pPr>
            <w:r>
              <w:rPr>
                <w:rFonts w:hint="eastAsia"/>
              </w:rPr>
              <w:t>第</w:t>
            </w:r>
            <w:r>
              <w:t>6</w:t>
            </w:r>
            <w:r>
              <w:rPr>
                <w:rFonts w:hint="eastAsia"/>
              </w:rPr>
              <w:t>条</w:t>
            </w:r>
            <w:r>
              <w:t xml:space="preserve"> </w:t>
            </w:r>
            <w:r>
              <w:rPr>
                <w:rFonts w:hint="eastAsia"/>
              </w:rPr>
              <w:t>电子通信</w:t>
            </w:r>
          </w:p>
          <w:p w14:paraId="77C0CD81">
            <w:pPr>
              <w:pStyle w:val="42"/>
              <w:numPr>
                <w:ilvl w:val="0"/>
                <w:numId w:val="13"/>
              </w:numPr>
              <w:spacing w:after="0" w:line="240" w:lineRule="auto"/>
              <w:rPr>
                <w:sz w:val="20"/>
                <w:szCs w:val="20"/>
              </w:rPr>
            </w:pPr>
            <w:r>
              <w:rPr>
                <w:rFonts w:hint="eastAsia"/>
                <w:sz w:val="20"/>
                <w:szCs w:val="20"/>
              </w:rPr>
              <w:t>双方可使用电子手段（如电子邮件、在线平台、安全数据室或工具如</w:t>
            </w:r>
            <w:r>
              <w:rPr>
                <w:sz w:val="20"/>
                <w:szCs w:val="20"/>
              </w:rPr>
              <w:t xml:space="preserve"> Tally</w:t>
            </w:r>
            <w:r>
              <w:rPr>
                <w:rFonts w:hint="eastAsia"/>
                <w:sz w:val="20"/>
                <w:szCs w:val="20"/>
              </w:rPr>
              <w:t>）进行合同相关沟通。</w:t>
            </w:r>
            <w:r>
              <w:rPr>
                <w:rFonts w:hint="eastAsia"/>
                <w:sz w:val="20"/>
                <w:szCs w:val="20"/>
                <w:lang w:val="en-US"/>
              </w:rPr>
              <w:t>委托方在此明确表示同意，此</w:t>
            </w:r>
            <w:r>
              <w:rPr>
                <w:rFonts w:hint="eastAsia"/>
                <w:sz w:val="20"/>
                <w:szCs w:val="20"/>
              </w:rPr>
              <w:t>同意</w:t>
            </w:r>
            <w:r>
              <w:rPr>
                <w:rFonts w:hint="eastAsia"/>
                <w:sz w:val="20"/>
                <w:szCs w:val="20"/>
                <w:lang w:val="en-US"/>
              </w:rPr>
              <w:t>亦适用于</w:t>
            </w:r>
            <w:r>
              <w:rPr>
                <w:rFonts w:hint="eastAsia"/>
                <w:sz w:val="20"/>
                <w:szCs w:val="20"/>
              </w:rPr>
              <w:t>电子签名（若法律允许）</w:t>
            </w:r>
          </w:p>
          <w:p w14:paraId="3A98C347">
            <w:pPr>
              <w:pStyle w:val="42"/>
              <w:spacing w:after="0" w:line="240" w:lineRule="auto"/>
              <w:ind w:left="360"/>
              <w:rPr>
                <w:sz w:val="20"/>
                <w:szCs w:val="20"/>
              </w:rPr>
            </w:pPr>
          </w:p>
          <w:p w14:paraId="1188468C">
            <w:pPr>
              <w:pStyle w:val="42"/>
              <w:numPr>
                <w:ilvl w:val="0"/>
                <w:numId w:val="13"/>
              </w:numPr>
              <w:spacing w:after="0" w:line="240" w:lineRule="auto"/>
              <w:rPr>
                <w:sz w:val="20"/>
                <w:szCs w:val="20"/>
              </w:rPr>
            </w:pPr>
            <w:r>
              <w:rPr>
                <w:rFonts w:hint="eastAsia"/>
                <w:sz w:val="20"/>
                <w:szCs w:val="20"/>
              </w:rPr>
              <w:t>双方认可电子通信存在延迟、数据丢失、安全漏洞等风险，并承诺自行采取适当防护措施（如防病毒、加密）。</w:t>
            </w:r>
          </w:p>
          <w:p w14:paraId="340734D6">
            <w:pPr>
              <w:pStyle w:val="42"/>
              <w:spacing w:after="0" w:line="240" w:lineRule="auto"/>
              <w:ind w:left="360"/>
              <w:rPr>
                <w:sz w:val="20"/>
                <w:szCs w:val="20"/>
              </w:rPr>
            </w:pPr>
          </w:p>
          <w:p w14:paraId="1382D6A1">
            <w:pPr>
              <w:pStyle w:val="42"/>
              <w:numPr>
                <w:ilvl w:val="0"/>
                <w:numId w:val="13"/>
              </w:numPr>
              <w:spacing w:after="0" w:line="240" w:lineRule="auto"/>
              <w:rPr>
                <w:sz w:val="20"/>
                <w:szCs w:val="20"/>
              </w:rPr>
            </w:pPr>
            <w:r>
              <w:rPr>
                <w:rFonts w:hint="eastAsia"/>
                <w:sz w:val="20"/>
                <w:szCs w:val="20"/>
                <w:lang w:val="en-US"/>
              </w:rPr>
              <w:t>对于</w:t>
            </w:r>
            <w:r>
              <w:rPr>
                <w:rFonts w:hint="eastAsia"/>
                <w:sz w:val="20"/>
                <w:szCs w:val="20"/>
              </w:rPr>
              <w:t>因</w:t>
            </w:r>
            <w:r>
              <w:rPr>
                <w:rFonts w:hint="eastAsia"/>
                <w:sz w:val="20"/>
                <w:szCs w:val="20"/>
                <w:lang w:val="en-US"/>
              </w:rPr>
              <w:t>使用</w:t>
            </w:r>
            <w:r>
              <w:rPr>
                <w:rFonts w:hint="eastAsia"/>
                <w:sz w:val="20"/>
                <w:szCs w:val="20"/>
              </w:rPr>
              <w:t>电子通信</w:t>
            </w:r>
            <w:r>
              <w:rPr>
                <w:rFonts w:hint="eastAsia"/>
                <w:sz w:val="20"/>
                <w:szCs w:val="20"/>
                <w:lang w:val="en-US"/>
              </w:rPr>
              <w:t>方式</w:t>
            </w:r>
            <w:r>
              <w:rPr>
                <w:rFonts w:hint="eastAsia"/>
                <w:sz w:val="20"/>
                <w:szCs w:val="20"/>
              </w:rPr>
              <w:t>造成</w:t>
            </w:r>
            <w:r>
              <w:rPr>
                <w:rFonts w:hint="eastAsia"/>
                <w:sz w:val="20"/>
                <w:szCs w:val="20"/>
                <w:lang w:val="en-US"/>
              </w:rPr>
              <w:t>的任何损害或</w:t>
            </w:r>
            <w:r>
              <w:rPr>
                <w:rFonts w:hint="eastAsia"/>
                <w:sz w:val="20"/>
                <w:szCs w:val="20"/>
              </w:rPr>
              <w:t>损失，受托方不承担责任，</w:t>
            </w:r>
            <w:r>
              <w:rPr>
                <w:rFonts w:hint="eastAsia"/>
                <w:sz w:val="20"/>
                <w:szCs w:val="20"/>
                <w:lang w:val="en-US"/>
              </w:rPr>
              <w:t>除非该等损害或损失是基于受托方的故意或重大过失行为。</w:t>
            </w:r>
          </w:p>
          <w:p w14:paraId="1D708CA6">
            <w:pPr>
              <w:pStyle w:val="42"/>
              <w:spacing w:after="0" w:line="240" w:lineRule="auto"/>
              <w:ind w:left="360"/>
              <w:rPr>
                <w:sz w:val="20"/>
                <w:szCs w:val="20"/>
              </w:rPr>
            </w:pPr>
          </w:p>
          <w:p w14:paraId="01D06B97">
            <w:pPr>
              <w:pStyle w:val="42"/>
              <w:numPr>
                <w:ilvl w:val="0"/>
                <w:numId w:val="13"/>
              </w:numPr>
              <w:spacing w:after="0" w:line="240" w:lineRule="auto"/>
              <w:rPr>
                <w:sz w:val="20"/>
                <w:szCs w:val="20"/>
              </w:rPr>
            </w:pPr>
            <w:r>
              <w:rPr>
                <w:rFonts w:hint="eastAsia"/>
                <w:sz w:val="20"/>
                <w:szCs w:val="20"/>
              </w:rPr>
              <w:t>委托方须确保其具备技术条件与权限，</w:t>
            </w:r>
            <w:r>
              <w:rPr>
                <w:rFonts w:hint="eastAsia"/>
                <w:sz w:val="20"/>
                <w:szCs w:val="20"/>
                <w:lang w:val="en-US"/>
              </w:rPr>
              <w:t>负责明确其发送的信息和文件的完整性、正确性和及时传递</w:t>
            </w:r>
            <w:r>
              <w:rPr>
                <w:rFonts w:hint="eastAsia"/>
                <w:sz w:val="20"/>
                <w:szCs w:val="20"/>
              </w:rPr>
              <w:t>。</w:t>
            </w:r>
          </w:p>
          <w:p w14:paraId="33BC2492">
            <w:pPr>
              <w:pStyle w:val="42"/>
              <w:spacing w:after="0" w:line="240" w:lineRule="auto"/>
              <w:ind w:left="360"/>
              <w:rPr>
                <w:sz w:val="20"/>
                <w:szCs w:val="20"/>
              </w:rPr>
            </w:pPr>
          </w:p>
          <w:p w14:paraId="53D3CF08">
            <w:pPr>
              <w:pStyle w:val="42"/>
              <w:numPr>
                <w:ilvl w:val="0"/>
                <w:numId w:val="13"/>
              </w:numPr>
              <w:spacing w:after="0" w:line="240" w:lineRule="auto"/>
              <w:rPr>
                <w:sz w:val="20"/>
                <w:szCs w:val="20"/>
              </w:rPr>
            </w:pPr>
            <w:r>
              <w:rPr>
                <w:rFonts w:hint="eastAsia"/>
                <w:sz w:val="20"/>
                <w:szCs w:val="20"/>
              </w:rPr>
              <w:t>电子通信（包括邮件）可作为合同存档保存，并用于履行合同及法律要求。</w:t>
            </w:r>
          </w:p>
          <w:p w14:paraId="7FBA3627">
            <w:pPr>
              <w:pStyle w:val="4"/>
              <w:spacing w:line="240" w:lineRule="auto"/>
              <w:rPr>
                <w:u w:val="single"/>
              </w:rPr>
            </w:pPr>
          </w:p>
        </w:tc>
      </w:tr>
      <w:tr w14:paraId="0021D66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476CAAD5">
            <w:pPr>
              <w:pStyle w:val="52"/>
              <w:rPr>
                <w:lang w:val="de-DE"/>
              </w:rPr>
            </w:pPr>
            <w:r>
              <w:rPr>
                <w:lang w:val="de-DE"/>
              </w:rPr>
              <w:t>§</w:t>
            </w:r>
            <w:r>
              <w:rPr>
                <w:rFonts w:ascii="Arial" w:hAnsi="Arial" w:cs="Arial"/>
                <w:lang w:val="de-DE"/>
              </w:rPr>
              <w:t> </w:t>
            </w:r>
            <w:r>
              <w:rPr>
                <w:lang w:val="de-DE"/>
              </w:rPr>
              <w:t>7 Nutzung externer Dienstleister und Auftragsverarbeitung</w:t>
            </w:r>
          </w:p>
          <w:p w14:paraId="2EE29861">
            <w:pPr>
              <w:pStyle w:val="42"/>
              <w:numPr>
                <w:ilvl w:val="0"/>
                <w:numId w:val="14"/>
              </w:numPr>
              <w:spacing w:after="0" w:line="240" w:lineRule="auto"/>
              <w:rPr>
                <w:sz w:val="20"/>
                <w:szCs w:val="20"/>
                <w:lang w:val="de-DE"/>
              </w:rPr>
            </w:pPr>
            <w:r>
              <w:rPr>
                <w:sz w:val="20"/>
                <w:szCs w:val="20"/>
                <w:lang w:val="de-DE"/>
              </w:rPr>
              <w:t>Der Auftragnehmer ist berechtigt, zur Erfüllung seiner vertraglichen Pflichten geeignete Mitarbeiter, fachkundige Dritte oder datenverarbeitende Unternehmen (z.</w:t>
            </w:r>
            <w:r>
              <w:rPr>
                <w:rFonts w:ascii="Arial" w:hAnsi="Arial" w:cs="Arial"/>
                <w:sz w:val="20"/>
                <w:szCs w:val="20"/>
                <w:lang w:val="de-DE"/>
              </w:rPr>
              <w:t> </w:t>
            </w:r>
            <w:r>
              <w:rPr>
                <w:sz w:val="20"/>
                <w:szCs w:val="20"/>
                <w:lang w:val="de-DE"/>
              </w:rPr>
              <w:t>B. IT-Dienstleister, Rechenzentren, Subunternehmer) einzuschalten. Dies umfasst auch Unternehmen innerhalb oder außerhalb des Europäischen Wirtschaftsraums (EWR).</w:t>
            </w:r>
          </w:p>
          <w:p w14:paraId="45FC8366">
            <w:pPr>
              <w:pStyle w:val="42"/>
              <w:spacing w:after="0" w:line="240" w:lineRule="auto"/>
              <w:ind w:left="360"/>
              <w:rPr>
                <w:sz w:val="20"/>
                <w:szCs w:val="20"/>
                <w:lang w:val="de-DE"/>
              </w:rPr>
            </w:pPr>
          </w:p>
          <w:p w14:paraId="0349C8CF">
            <w:pPr>
              <w:pStyle w:val="42"/>
              <w:numPr>
                <w:ilvl w:val="0"/>
                <w:numId w:val="14"/>
              </w:numPr>
              <w:spacing w:after="0" w:line="240" w:lineRule="auto"/>
              <w:rPr>
                <w:sz w:val="20"/>
                <w:szCs w:val="20"/>
              </w:rPr>
            </w:pPr>
            <w:r>
              <w:rPr>
                <w:sz w:val="20"/>
                <w:szCs w:val="20"/>
                <w:lang w:val="de-DE"/>
              </w:rPr>
              <w:t>Soweit hierbei eine Verarbeitung personenbezogener Daten erfolgt, wird eine Vereinbarung zur Auftragsverarbeitung gemäß Art.</w:t>
            </w:r>
            <w:r>
              <w:rPr>
                <w:rFonts w:ascii="Arial" w:hAnsi="Arial" w:cs="Arial"/>
                <w:sz w:val="20"/>
                <w:szCs w:val="20"/>
                <w:lang w:val="de-DE"/>
              </w:rPr>
              <w:t> </w:t>
            </w:r>
            <w:r>
              <w:rPr>
                <w:sz w:val="20"/>
                <w:szCs w:val="20"/>
                <w:lang w:val="de-DE"/>
              </w:rPr>
              <w:t xml:space="preserve">28 DSGVO oder ein anderer geeigneter vertraglicher Mechanismus abgeschlossen. Der Auftragnehmer stellt sicher, dass diese Dienstleister denselben Datenschutz- und Vertraulichkeitsstandards unterliegen wie er selbst. </w:t>
            </w:r>
            <w:r>
              <w:rPr>
                <w:sz w:val="20"/>
                <w:szCs w:val="20"/>
              </w:rPr>
              <w:t>Er verpflichtet sie zur Einhaltung dieser Standards.</w:t>
            </w:r>
          </w:p>
          <w:p w14:paraId="40A95E21">
            <w:pPr>
              <w:pStyle w:val="42"/>
              <w:spacing w:after="0" w:line="240" w:lineRule="auto"/>
              <w:rPr>
                <w:sz w:val="20"/>
                <w:szCs w:val="20"/>
              </w:rPr>
            </w:pPr>
          </w:p>
          <w:p w14:paraId="3C8CE2EB">
            <w:pPr>
              <w:pStyle w:val="42"/>
              <w:numPr>
                <w:ilvl w:val="0"/>
                <w:numId w:val="14"/>
              </w:numPr>
              <w:spacing w:after="0" w:line="240" w:lineRule="auto"/>
              <w:rPr>
                <w:sz w:val="20"/>
                <w:szCs w:val="20"/>
                <w:lang w:val="de-DE"/>
              </w:rPr>
            </w:pPr>
            <w:r>
              <w:rPr>
                <w:sz w:val="20"/>
                <w:szCs w:val="20"/>
                <w:lang w:val="de-DE"/>
              </w:rPr>
              <w:t xml:space="preserve">Der Auftraggeber erteilt seine Zustimmung zur Weitergabe solcher Daten, soweit dies für die Nutzung von Subunternehmern erforderlich ist. </w:t>
            </w:r>
          </w:p>
          <w:p w14:paraId="03EA346E">
            <w:pPr>
              <w:pStyle w:val="42"/>
              <w:spacing w:after="0" w:line="240" w:lineRule="auto"/>
              <w:rPr>
                <w:sz w:val="20"/>
                <w:szCs w:val="20"/>
                <w:lang w:val="de-DE"/>
              </w:rPr>
            </w:pPr>
          </w:p>
          <w:p w14:paraId="0ED8AB88">
            <w:pPr>
              <w:pStyle w:val="42"/>
              <w:numPr>
                <w:ilvl w:val="0"/>
                <w:numId w:val="14"/>
              </w:numPr>
              <w:spacing w:after="0" w:line="240" w:lineRule="auto"/>
              <w:rPr>
                <w:sz w:val="20"/>
                <w:szCs w:val="20"/>
                <w:lang w:val="de-DE"/>
              </w:rPr>
            </w:pPr>
            <w:r>
              <w:rPr>
                <w:sz w:val="20"/>
                <w:szCs w:val="20"/>
                <w:lang w:val="de-DE"/>
              </w:rPr>
              <w:t>Soweit personenbezogene Daten in Drittländer (außerhalb des EWR) übermittelt werden, stellt der Auftragnehmer sicher, dass geeignete Garantien (insbesondere Standardvertragsklauseln der EU-Kommission oder vergleichbare Mechanismen) zur Sicherstellung eines angemessenen Datenschutzniveaus bestehen.</w:t>
            </w:r>
          </w:p>
          <w:p w14:paraId="11B638D4">
            <w:pPr>
              <w:spacing w:after="0" w:line="240" w:lineRule="auto"/>
              <w:rPr>
                <w:sz w:val="20"/>
                <w:szCs w:val="20"/>
                <w:lang w:val="de-DE"/>
              </w:rPr>
            </w:pPr>
          </w:p>
        </w:tc>
        <w:tc>
          <w:tcPr>
            <w:tcW w:w="4626" w:type="dxa"/>
          </w:tcPr>
          <w:p w14:paraId="16AECC99">
            <w:pPr>
              <w:pStyle w:val="52"/>
            </w:pPr>
            <w:r>
              <w:rPr>
                <w:rFonts w:hint="eastAsia"/>
              </w:rPr>
              <w:t>第7条 外部服务提供商与数据处理</w:t>
            </w:r>
          </w:p>
          <w:p w14:paraId="4AEBCA2B">
            <w:pPr>
              <w:pStyle w:val="42"/>
              <w:numPr>
                <w:ilvl w:val="0"/>
                <w:numId w:val="15"/>
              </w:numPr>
              <w:spacing w:after="0" w:line="240" w:lineRule="auto"/>
              <w:rPr>
                <w:sz w:val="20"/>
                <w:szCs w:val="20"/>
              </w:rPr>
            </w:pPr>
            <w:r>
              <w:rPr>
                <w:rFonts w:hint="eastAsia"/>
                <w:sz w:val="20"/>
                <w:szCs w:val="20"/>
              </w:rPr>
              <w:t>受托方有权聘用员工、专业第三方或数据处理</w:t>
            </w:r>
            <w:r>
              <w:rPr>
                <w:rFonts w:hint="eastAsia"/>
                <w:sz w:val="20"/>
                <w:szCs w:val="20"/>
                <w:lang w:val="en-US"/>
              </w:rPr>
              <w:t>服务提供</w:t>
            </w:r>
            <w:r>
              <w:rPr>
                <w:rFonts w:hint="eastAsia"/>
                <w:sz w:val="20"/>
                <w:szCs w:val="20"/>
              </w:rPr>
              <w:t>商（如 IT 服务商、数据中心、分包商），包括</w:t>
            </w:r>
            <w:r>
              <w:rPr>
                <w:rFonts w:hint="eastAsia"/>
                <w:sz w:val="20"/>
                <w:szCs w:val="20"/>
                <w:lang w:val="en-US"/>
              </w:rPr>
              <w:t>欧洲经济区</w:t>
            </w:r>
            <w:r>
              <w:rPr>
                <w:rFonts w:hint="eastAsia"/>
                <w:sz w:val="20"/>
                <w:szCs w:val="20"/>
              </w:rPr>
              <w:t>境内外提供方，以履行服务。</w:t>
            </w:r>
          </w:p>
          <w:p w14:paraId="52B7C37D">
            <w:pPr>
              <w:pStyle w:val="42"/>
              <w:spacing w:after="0" w:line="240" w:lineRule="auto"/>
              <w:ind w:left="360"/>
              <w:rPr>
                <w:sz w:val="20"/>
                <w:szCs w:val="20"/>
              </w:rPr>
            </w:pPr>
          </w:p>
          <w:p w14:paraId="6ED37384">
            <w:pPr>
              <w:pStyle w:val="42"/>
              <w:numPr>
                <w:ilvl w:val="0"/>
                <w:numId w:val="15"/>
              </w:numPr>
              <w:spacing w:after="0" w:line="240" w:lineRule="auto"/>
              <w:rPr>
                <w:sz w:val="20"/>
                <w:szCs w:val="20"/>
              </w:rPr>
            </w:pPr>
            <w:r>
              <w:rPr>
                <w:rFonts w:hint="eastAsia"/>
                <w:sz w:val="20"/>
                <w:szCs w:val="20"/>
              </w:rPr>
              <w:t>若涉及个人数据处理，受托方将签署《数据处理协议》（DSGVO第28条）或其他合规协议，并确保其提供者遵守相同的数据保护与保密标准。</w:t>
            </w:r>
          </w:p>
          <w:p w14:paraId="41037861">
            <w:pPr>
              <w:pStyle w:val="42"/>
              <w:spacing w:after="0" w:line="240" w:lineRule="auto"/>
              <w:ind w:left="360"/>
              <w:rPr>
                <w:sz w:val="20"/>
                <w:szCs w:val="20"/>
              </w:rPr>
            </w:pPr>
          </w:p>
          <w:p w14:paraId="3D2DEA98">
            <w:pPr>
              <w:pStyle w:val="42"/>
              <w:numPr>
                <w:ilvl w:val="0"/>
                <w:numId w:val="15"/>
              </w:numPr>
              <w:spacing w:after="0" w:line="240" w:lineRule="auto"/>
              <w:rPr>
                <w:sz w:val="20"/>
                <w:szCs w:val="20"/>
              </w:rPr>
            </w:pPr>
            <w:r>
              <w:rPr>
                <w:rFonts w:hint="eastAsia"/>
                <w:sz w:val="20"/>
                <w:szCs w:val="20"/>
              </w:rPr>
              <w:t>委托方同意为履行合同许可必要的数据传递与处理。</w:t>
            </w:r>
          </w:p>
          <w:p w14:paraId="258D9C64">
            <w:pPr>
              <w:pStyle w:val="42"/>
              <w:spacing w:after="0" w:line="240" w:lineRule="auto"/>
              <w:ind w:left="360"/>
              <w:rPr>
                <w:u w:val="single"/>
              </w:rPr>
            </w:pPr>
          </w:p>
          <w:p w14:paraId="44B573A2">
            <w:pPr>
              <w:pStyle w:val="42"/>
              <w:numPr>
                <w:ilvl w:val="0"/>
                <w:numId w:val="15"/>
              </w:numPr>
              <w:spacing w:after="0" w:line="240" w:lineRule="auto"/>
              <w:rPr>
                <w:u w:val="single"/>
              </w:rPr>
            </w:pPr>
            <w:r>
              <w:rPr>
                <w:rFonts w:hint="eastAsia"/>
                <w:sz w:val="20"/>
                <w:szCs w:val="20"/>
              </w:rPr>
              <w:t>若需向欧盟以外第三国传输数据，受托方将采取合规措施（如欧盟标准合同条款）确保充分数据保护。</w:t>
            </w:r>
          </w:p>
        </w:tc>
      </w:tr>
      <w:tr w14:paraId="6053D12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2D2A40D9">
            <w:pPr>
              <w:pStyle w:val="52"/>
            </w:pPr>
            <w:r>
              <w:t>§</w:t>
            </w:r>
            <w:r>
              <w:rPr>
                <w:rFonts w:ascii="Arial" w:hAnsi="Arial" w:cs="Arial"/>
              </w:rPr>
              <w:t> </w:t>
            </w:r>
            <w:r>
              <w:t>8 Datenschutz</w:t>
            </w:r>
          </w:p>
          <w:p w14:paraId="4906971B">
            <w:pPr>
              <w:pStyle w:val="42"/>
              <w:numPr>
                <w:ilvl w:val="0"/>
                <w:numId w:val="16"/>
              </w:numPr>
              <w:spacing w:after="0" w:line="240" w:lineRule="auto"/>
              <w:rPr>
                <w:sz w:val="20"/>
                <w:szCs w:val="20"/>
                <w:lang w:val="de-DE"/>
              </w:rPr>
            </w:pPr>
            <w:r>
              <w:rPr>
                <w:sz w:val="20"/>
                <w:szCs w:val="20"/>
                <w:lang w:val="de-DE"/>
              </w:rPr>
              <w:t>Der Auftragnehmer verarbeitet personenbezogene Daten des Auftraggebers und seiner Mitarbeiter ausschließlich im Einklang mit den gesetzlichen Vorschriften, insbesondere der Datenschutz-Grundverordnung (DSGVO), dem Bundesdatenschutzgesetz (BDSG) sowie weiteren anwendbaren Datenschutzgesetzen. Dies umfasst insbesondere Daten, die zur Durchführung des Vertrags, zur Erfüllung gesetzlicher oder berufsrechtlicher Pflichten sowie zur Qualitätssicherung und internen Verwaltung erforderlich sind.</w:t>
            </w:r>
          </w:p>
          <w:p w14:paraId="1CDFB99B">
            <w:pPr>
              <w:pStyle w:val="42"/>
              <w:spacing w:after="0" w:line="240" w:lineRule="auto"/>
              <w:ind w:left="360"/>
              <w:rPr>
                <w:sz w:val="20"/>
                <w:szCs w:val="20"/>
                <w:lang w:val="de-DE"/>
              </w:rPr>
            </w:pPr>
          </w:p>
          <w:p w14:paraId="4DE03E22">
            <w:pPr>
              <w:pStyle w:val="42"/>
              <w:numPr>
                <w:ilvl w:val="0"/>
                <w:numId w:val="16"/>
              </w:numPr>
              <w:spacing w:after="0" w:line="240" w:lineRule="auto"/>
              <w:rPr>
                <w:sz w:val="20"/>
                <w:szCs w:val="20"/>
                <w:lang w:val="de-DE"/>
              </w:rPr>
            </w:pPr>
            <w:r>
              <w:rPr>
                <w:sz w:val="20"/>
                <w:szCs w:val="20"/>
                <w:lang w:val="de-DE"/>
              </w:rPr>
              <w:t>Auftraggeber und Auftragnehmer handeln jeweils als eigenständige Verantwortliche im Sinne von Art.</w:t>
            </w:r>
            <w:r>
              <w:rPr>
                <w:rFonts w:ascii="Arial" w:hAnsi="Arial" w:cs="Arial"/>
                <w:sz w:val="20"/>
                <w:szCs w:val="20"/>
                <w:lang w:val="de-DE"/>
              </w:rPr>
              <w:t> </w:t>
            </w:r>
            <w:r>
              <w:rPr>
                <w:sz w:val="20"/>
                <w:szCs w:val="20"/>
                <w:lang w:val="de-DE"/>
              </w:rPr>
              <w:t>4 Nr.</w:t>
            </w:r>
            <w:r>
              <w:rPr>
                <w:rFonts w:ascii="Arial" w:hAnsi="Arial" w:cs="Arial"/>
                <w:sz w:val="20"/>
                <w:szCs w:val="20"/>
                <w:lang w:val="de-DE"/>
              </w:rPr>
              <w:t> </w:t>
            </w:r>
            <w:r>
              <w:rPr>
                <w:sz w:val="20"/>
                <w:szCs w:val="20"/>
                <w:lang w:val="de-DE"/>
              </w:rPr>
              <w:t>7 DSGVO, soweit nicht ausdrücklich etwas anderes vereinbart ist.</w:t>
            </w:r>
          </w:p>
          <w:p w14:paraId="2EBC7B7D">
            <w:pPr>
              <w:pStyle w:val="42"/>
              <w:spacing w:after="0" w:line="240" w:lineRule="auto"/>
              <w:rPr>
                <w:sz w:val="20"/>
                <w:szCs w:val="20"/>
                <w:lang w:val="de-DE"/>
              </w:rPr>
            </w:pPr>
          </w:p>
          <w:p w14:paraId="0FDA3BC9">
            <w:pPr>
              <w:pStyle w:val="42"/>
              <w:numPr>
                <w:ilvl w:val="0"/>
                <w:numId w:val="16"/>
              </w:numPr>
              <w:spacing w:after="0" w:line="240" w:lineRule="auto"/>
              <w:rPr>
                <w:sz w:val="20"/>
                <w:szCs w:val="20"/>
                <w:lang w:val="de-DE"/>
              </w:rPr>
            </w:pPr>
            <w:r>
              <w:rPr>
                <w:sz w:val="20"/>
                <w:szCs w:val="20"/>
                <w:lang w:val="de-DE"/>
              </w:rPr>
              <w:t>Der Auftragnehmer ist berechtigt, personenbezogene Daten des Auftraggebers zu folgenden Zwecken zu verarbeiten und auch an Subunternehmer oder Dienstleister (einschließlich solcher außerhalb des EWR) weiterzugeben:</w:t>
            </w:r>
          </w:p>
          <w:p w14:paraId="42344B89">
            <w:pPr>
              <w:pStyle w:val="42"/>
              <w:spacing w:after="0" w:line="240" w:lineRule="auto"/>
              <w:rPr>
                <w:sz w:val="20"/>
                <w:szCs w:val="20"/>
                <w:lang w:val="de-DE"/>
              </w:rPr>
            </w:pPr>
          </w:p>
          <w:p w14:paraId="6B42A57A">
            <w:pPr>
              <w:pStyle w:val="42"/>
              <w:numPr>
                <w:ilvl w:val="1"/>
                <w:numId w:val="16"/>
              </w:numPr>
              <w:spacing w:after="0" w:line="240" w:lineRule="auto"/>
              <w:rPr>
                <w:sz w:val="20"/>
                <w:szCs w:val="20"/>
                <w:lang w:val="de-DE"/>
              </w:rPr>
            </w:pPr>
            <w:r>
              <w:rPr>
                <w:sz w:val="20"/>
                <w:szCs w:val="20"/>
                <w:lang w:val="de-DE"/>
              </w:rPr>
              <w:t>Erfüllung vertraglicher Pflichten und Durchführung der beauftragten Leistungen,</w:t>
            </w:r>
          </w:p>
          <w:p w14:paraId="76D329EF">
            <w:pPr>
              <w:pStyle w:val="42"/>
              <w:numPr>
                <w:ilvl w:val="1"/>
                <w:numId w:val="16"/>
              </w:numPr>
              <w:spacing w:after="0" w:line="240" w:lineRule="auto"/>
              <w:rPr>
                <w:sz w:val="20"/>
                <w:szCs w:val="20"/>
                <w:lang w:val="de-DE"/>
              </w:rPr>
            </w:pPr>
            <w:r>
              <w:rPr>
                <w:sz w:val="20"/>
                <w:szCs w:val="20"/>
                <w:lang w:val="de-DE"/>
              </w:rPr>
              <w:t>Erfüllung gesetzlicher, aufsichtsrechtlicher oder berufsrechtlicher Pflichten,</w:t>
            </w:r>
          </w:p>
          <w:p w14:paraId="1DFCB654">
            <w:pPr>
              <w:pStyle w:val="42"/>
              <w:numPr>
                <w:ilvl w:val="1"/>
                <w:numId w:val="16"/>
              </w:numPr>
              <w:spacing w:after="0" w:line="240" w:lineRule="auto"/>
              <w:rPr>
                <w:sz w:val="20"/>
                <w:szCs w:val="20"/>
                <w:lang w:val="de-DE"/>
              </w:rPr>
            </w:pPr>
            <w:r>
              <w:rPr>
                <w:sz w:val="20"/>
                <w:szCs w:val="20"/>
                <w:lang w:val="de-DE"/>
              </w:rPr>
              <w:t xml:space="preserve"> Kommunikation mit Behörden (z.</w:t>
            </w:r>
            <w:r>
              <w:rPr>
                <w:rFonts w:ascii="Arial" w:hAnsi="Arial" w:cs="Arial"/>
                <w:sz w:val="20"/>
                <w:szCs w:val="20"/>
                <w:lang w:val="de-DE"/>
              </w:rPr>
              <w:t> </w:t>
            </w:r>
            <w:r>
              <w:rPr>
                <w:sz w:val="20"/>
                <w:szCs w:val="20"/>
                <w:lang w:val="de-DE"/>
              </w:rPr>
              <w:t>B. Finanzbehörden),</w:t>
            </w:r>
          </w:p>
          <w:p w14:paraId="02EB7BC7">
            <w:pPr>
              <w:pStyle w:val="42"/>
              <w:numPr>
                <w:ilvl w:val="1"/>
                <w:numId w:val="16"/>
              </w:numPr>
              <w:spacing w:after="0" w:line="240" w:lineRule="auto"/>
              <w:rPr>
                <w:sz w:val="20"/>
                <w:szCs w:val="20"/>
                <w:lang w:val="de-DE"/>
              </w:rPr>
            </w:pPr>
            <w:r>
              <w:rPr>
                <w:sz w:val="20"/>
                <w:szCs w:val="20"/>
                <w:lang w:val="de-DE"/>
              </w:rPr>
              <w:t xml:space="preserve"> interne Verwaltungs-, Abrechnungs- und Qualitätssicherungszwecke.</w:t>
            </w:r>
          </w:p>
          <w:p w14:paraId="1EF82ACE">
            <w:pPr>
              <w:pStyle w:val="42"/>
              <w:spacing w:after="0" w:line="240" w:lineRule="auto"/>
              <w:rPr>
                <w:sz w:val="20"/>
                <w:szCs w:val="20"/>
                <w:lang w:val="de-DE"/>
              </w:rPr>
            </w:pPr>
          </w:p>
          <w:p w14:paraId="318EEC71">
            <w:pPr>
              <w:pStyle w:val="42"/>
              <w:numPr>
                <w:ilvl w:val="0"/>
                <w:numId w:val="16"/>
              </w:numPr>
              <w:spacing w:after="0" w:line="240" w:lineRule="auto"/>
              <w:rPr>
                <w:sz w:val="20"/>
                <w:szCs w:val="20"/>
                <w:lang w:val="de-DE"/>
              </w:rPr>
            </w:pPr>
            <w:r>
              <w:rPr>
                <w:sz w:val="20"/>
                <w:szCs w:val="20"/>
                <w:lang w:val="de-DE"/>
              </w:rPr>
              <w:t>Der Auftragnehmer stellt sicher, dass geeignete vertragliche Garantien, insbesondere Standardvertragsklauseln der EU-Kommission oder andere anerkannte Instrumente, zum Schutz der personenbezogenen Daten bei einer Übermittlung in Drittstaaten vorliegen.</w:t>
            </w:r>
          </w:p>
          <w:p w14:paraId="53118018">
            <w:pPr>
              <w:pStyle w:val="42"/>
              <w:spacing w:after="0" w:line="240" w:lineRule="auto"/>
              <w:ind w:left="360"/>
              <w:rPr>
                <w:sz w:val="20"/>
                <w:szCs w:val="20"/>
                <w:lang w:val="de-DE"/>
              </w:rPr>
            </w:pPr>
          </w:p>
          <w:p w14:paraId="616BF8C6">
            <w:pPr>
              <w:pStyle w:val="42"/>
              <w:numPr>
                <w:ilvl w:val="0"/>
                <w:numId w:val="16"/>
              </w:numPr>
              <w:spacing w:after="0" w:line="240" w:lineRule="auto"/>
              <w:rPr>
                <w:sz w:val="20"/>
                <w:szCs w:val="20"/>
                <w:lang w:val="de-DE"/>
              </w:rPr>
            </w:pPr>
            <w:r>
              <w:rPr>
                <w:sz w:val="20"/>
                <w:szCs w:val="20"/>
                <w:lang w:val="de-DE"/>
              </w:rPr>
              <w:t>Der Auftraggeber verpflichtet sich, sicherzustellen, dass alle für die rechtmäßige Verarbeitung erforderlichen Einwilligungen oder sonstigen Rechtsgrundlagen vorliegen, und seine Mitarbeiter und Dritte über die Verarbeitung durch den Auftragnehmer zu informieren.</w:t>
            </w:r>
          </w:p>
          <w:p w14:paraId="0633BEE4">
            <w:pPr>
              <w:pStyle w:val="42"/>
              <w:spacing w:after="0" w:line="240" w:lineRule="auto"/>
              <w:rPr>
                <w:sz w:val="20"/>
                <w:szCs w:val="20"/>
                <w:lang w:val="de-DE"/>
              </w:rPr>
            </w:pPr>
          </w:p>
          <w:p w14:paraId="0A2EE714">
            <w:pPr>
              <w:pStyle w:val="42"/>
              <w:numPr>
                <w:ilvl w:val="0"/>
                <w:numId w:val="16"/>
              </w:numPr>
              <w:spacing w:after="0" w:line="240" w:lineRule="auto"/>
              <w:rPr>
                <w:sz w:val="20"/>
                <w:szCs w:val="20"/>
                <w:lang w:val="de-DE"/>
              </w:rPr>
            </w:pPr>
            <w:r>
              <w:rPr>
                <w:sz w:val="20"/>
                <w:szCs w:val="20"/>
                <w:lang w:val="de-DE"/>
              </w:rPr>
              <w:t>Weitere Einzelheiten zur Verarbeitung personenbezogener Daten, insbesondere zu den Kategorien der verarbeiteten Daten, Zwecken und Rechten der betroffenen Personen, ergeben sich aus der Datenschutzerklärung des Auftragnehmers. Diese ist jederzeit in der jeweils aktuellen Version abrufbar und Bestandteil dieses Vertrags.</w:t>
            </w:r>
          </w:p>
          <w:p w14:paraId="4463B139">
            <w:pPr>
              <w:pStyle w:val="42"/>
              <w:spacing w:after="0" w:line="240" w:lineRule="auto"/>
              <w:rPr>
                <w:sz w:val="20"/>
                <w:szCs w:val="20"/>
                <w:lang w:val="de-DE"/>
              </w:rPr>
            </w:pPr>
          </w:p>
          <w:p w14:paraId="4276E716">
            <w:pPr>
              <w:pStyle w:val="42"/>
              <w:numPr>
                <w:ilvl w:val="0"/>
                <w:numId w:val="16"/>
              </w:numPr>
              <w:spacing w:after="0" w:line="240" w:lineRule="auto"/>
              <w:rPr>
                <w:sz w:val="20"/>
                <w:szCs w:val="20"/>
                <w:lang w:val="de-DE"/>
              </w:rPr>
            </w:pPr>
            <w:r>
              <w:rPr>
                <w:sz w:val="20"/>
                <w:szCs w:val="20"/>
                <w:lang w:val="de-DE"/>
              </w:rPr>
              <w:t>Die Parteien informieren sich gegenseitig unverzüglich, wenn Anhaltspunkte für Datenschutzverletzungen vorliegen.</w:t>
            </w:r>
          </w:p>
          <w:p w14:paraId="3F92B212">
            <w:pPr>
              <w:spacing w:after="0" w:line="240" w:lineRule="auto"/>
              <w:rPr>
                <w:sz w:val="20"/>
                <w:szCs w:val="20"/>
                <w:lang w:val="de-DE"/>
              </w:rPr>
            </w:pPr>
          </w:p>
        </w:tc>
        <w:tc>
          <w:tcPr>
            <w:tcW w:w="4626" w:type="dxa"/>
          </w:tcPr>
          <w:p w14:paraId="79C6389F">
            <w:pPr>
              <w:pStyle w:val="52"/>
              <w:rPr>
                <w:lang w:val="de-DE"/>
              </w:rPr>
            </w:pPr>
            <w:r>
              <w:rPr>
                <w:rFonts w:hint="eastAsia"/>
              </w:rPr>
              <w:t>第</w:t>
            </w:r>
            <w:r>
              <w:t>8</w:t>
            </w:r>
            <w:r>
              <w:rPr>
                <w:rFonts w:hint="eastAsia"/>
              </w:rPr>
              <w:t>条</w:t>
            </w:r>
            <w:r>
              <w:t xml:space="preserve"> </w:t>
            </w:r>
            <w:r>
              <w:rPr>
                <w:rFonts w:hint="eastAsia"/>
              </w:rPr>
              <w:t>数据保护</w:t>
            </w:r>
          </w:p>
          <w:p w14:paraId="44773508">
            <w:pPr>
              <w:pStyle w:val="42"/>
              <w:numPr>
                <w:ilvl w:val="0"/>
                <w:numId w:val="17"/>
              </w:numPr>
              <w:spacing w:after="0" w:line="240" w:lineRule="auto"/>
              <w:rPr>
                <w:sz w:val="20"/>
                <w:szCs w:val="20"/>
              </w:rPr>
            </w:pPr>
            <w:r>
              <w:rPr>
                <w:rFonts w:hint="eastAsia"/>
                <w:sz w:val="20"/>
                <w:szCs w:val="20"/>
              </w:rPr>
              <w:t>受托方将依据欧盟《通用数据保护条例》（</w:t>
            </w:r>
            <w:r>
              <w:rPr>
                <w:sz w:val="20"/>
                <w:szCs w:val="20"/>
              </w:rPr>
              <w:t>DSGVO</w:t>
            </w:r>
            <w:r>
              <w:rPr>
                <w:rFonts w:hint="eastAsia"/>
                <w:sz w:val="20"/>
                <w:szCs w:val="20"/>
              </w:rPr>
              <w:t>）、德国联邦数据保护法（</w:t>
            </w:r>
            <w:r>
              <w:rPr>
                <w:sz w:val="20"/>
                <w:szCs w:val="20"/>
              </w:rPr>
              <w:t>BDSG</w:t>
            </w:r>
            <w:r>
              <w:rPr>
                <w:rFonts w:hint="eastAsia"/>
                <w:sz w:val="20"/>
                <w:szCs w:val="20"/>
              </w:rPr>
              <w:t>）及相关法规处理个人数据，仅限于合同履行、履责、内部管理和质量控制所必需。</w:t>
            </w:r>
          </w:p>
          <w:p w14:paraId="2C3A44C1">
            <w:pPr>
              <w:pStyle w:val="42"/>
              <w:spacing w:after="0" w:line="240" w:lineRule="auto"/>
              <w:ind w:left="360"/>
              <w:rPr>
                <w:sz w:val="20"/>
                <w:szCs w:val="20"/>
              </w:rPr>
            </w:pPr>
          </w:p>
          <w:p w14:paraId="526C7994">
            <w:pPr>
              <w:pStyle w:val="42"/>
              <w:numPr>
                <w:ilvl w:val="0"/>
                <w:numId w:val="17"/>
              </w:numPr>
              <w:spacing w:after="0" w:line="240" w:lineRule="auto"/>
              <w:rPr>
                <w:sz w:val="20"/>
                <w:szCs w:val="20"/>
              </w:rPr>
            </w:pPr>
            <w:r>
              <w:rPr>
                <w:rFonts w:hint="eastAsia"/>
                <w:sz w:val="20"/>
                <w:szCs w:val="20"/>
              </w:rPr>
              <w:t>双方作为独立数据控制方，各自负责。</w:t>
            </w:r>
          </w:p>
          <w:p w14:paraId="2680F7F6">
            <w:pPr>
              <w:pStyle w:val="42"/>
              <w:spacing w:after="0" w:line="240" w:lineRule="auto"/>
              <w:ind w:left="360"/>
              <w:rPr>
                <w:sz w:val="20"/>
                <w:szCs w:val="20"/>
              </w:rPr>
            </w:pPr>
          </w:p>
          <w:p w14:paraId="3CB56000">
            <w:pPr>
              <w:pStyle w:val="42"/>
              <w:numPr>
                <w:ilvl w:val="0"/>
                <w:numId w:val="17"/>
              </w:numPr>
              <w:spacing w:after="0" w:line="240" w:lineRule="auto"/>
              <w:rPr>
                <w:sz w:val="20"/>
                <w:szCs w:val="20"/>
              </w:rPr>
            </w:pPr>
            <w:r>
              <w:rPr>
                <w:rFonts w:hint="eastAsia"/>
                <w:sz w:val="20"/>
                <w:szCs w:val="20"/>
              </w:rPr>
              <w:t>受托方</w:t>
            </w:r>
            <w:r>
              <w:rPr>
                <w:rFonts w:hint="eastAsia"/>
                <w:sz w:val="20"/>
                <w:szCs w:val="20"/>
                <w:lang w:val="en-US"/>
              </w:rPr>
              <w:t>有权为以下目的处理委托方的个人数据，并将其传输给分包商或服务提供商（包括欧洲经济区境外的）</w:t>
            </w:r>
            <w:r>
              <w:rPr>
                <w:rFonts w:hint="eastAsia"/>
                <w:sz w:val="20"/>
                <w:szCs w:val="20"/>
              </w:rPr>
              <w:t>：</w:t>
            </w:r>
          </w:p>
          <w:p w14:paraId="1530AC5B">
            <w:pPr>
              <w:pStyle w:val="42"/>
              <w:numPr>
                <w:ilvl w:val="1"/>
                <w:numId w:val="17"/>
              </w:numPr>
              <w:spacing w:after="0" w:line="240" w:lineRule="auto"/>
              <w:rPr>
                <w:sz w:val="20"/>
                <w:szCs w:val="20"/>
              </w:rPr>
            </w:pPr>
            <w:r>
              <w:rPr>
                <w:rFonts w:hint="eastAsia"/>
                <w:sz w:val="20"/>
                <w:szCs w:val="20"/>
              </w:rPr>
              <w:t>合同服务执行；</w:t>
            </w:r>
          </w:p>
          <w:p w14:paraId="0750D60F">
            <w:pPr>
              <w:pStyle w:val="42"/>
              <w:numPr>
                <w:ilvl w:val="1"/>
                <w:numId w:val="17"/>
              </w:numPr>
              <w:spacing w:after="0" w:line="240" w:lineRule="auto"/>
              <w:rPr>
                <w:sz w:val="20"/>
                <w:szCs w:val="20"/>
              </w:rPr>
            </w:pPr>
            <w:r>
              <w:rPr>
                <w:rFonts w:hint="eastAsia"/>
                <w:sz w:val="20"/>
                <w:szCs w:val="20"/>
              </w:rPr>
              <w:t>法定及监管义务；</w:t>
            </w:r>
          </w:p>
          <w:p w14:paraId="4330BD5D">
            <w:pPr>
              <w:pStyle w:val="42"/>
              <w:numPr>
                <w:ilvl w:val="1"/>
                <w:numId w:val="17"/>
              </w:numPr>
              <w:spacing w:after="0" w:line="240" w:lineRule="auto"/>
              <w:rPr>
                <w:sz w:val="20"/>
                <w:szCs w:val="20"/>
              </w:rPr>
            </w:pPr>
            <w:r>
              <w:rPr>
                <w:rFonts w:hint="eastAsia"/>
                <w:sz w:val="20"/>
                <w:szCs w:val="20"/>
              </w:rPr>
              <w:t>与税务机关沟通；</w:t>
            </w:r>
          </w:p>
          <w:p w14:paraId="3FDD704D">
            <w:pPr>
              <w:pStyle w:val="42"/>
              <w:numPr>
                <w:ilvl w:val="1"/>
                <w:numId w:val="17"/>
              </w:numPr>
              <w:spacing w:after="0" w:line="240" w:lineRule="auto"/>
              <w:rPr>
                <w:sz w:val="20"/>
                <w:szCs w:val="20"/>
              </w:rPr>
            </w:pPr>
            <w:r>
              <w:rPr>
                <w:rFonts w:hint="eastAsia"/>
                <w:sz w:val="20"/>
                <w:szCs w:val="20"/>
              </w:rPr>
              <w:t>内部管理。</w:t>
            </w:r>
          </w:p>
          <w:p w14:paraId="2D2A19CF">
            <w:pPr>
              <w:pStyle w:val="42"/>
              <w:spacing w:after="0" w:line="240" w:lineRule="auto"/>
              <w:rPr>
                <w:sz w:val="20"/>
                <w:szCs w:val="20"/>
              </w:rPr>
            </w:pPr>
          </w:p>
          <w:p w14:paraId="432CD9E3">
            <w:pPr>
              <w:pStyle w:val="42"/>
              <w:numPr>
                <w:ilvl w:val="0"/>
                <w:numId w:val="17"/>
              </w:numPr>
              <w:spacing w:after="0" w:line="240" w:lineRule="auto"/>
              <w:rPr>
                <w:sz w:val="20"/>
                <w:szCs w:val="20"/>
              </w:rPr>
            </w:pPr>
            <w:r>
              <w:rPr>
                <w:rFonts w:hint="eastAsia"/>
                <w:sz w:val="20"/>
                <w:szCs w:val="20"/>
              </w:rPr>
              <w:t>若传输数据至欧盟以外地，受托方将确保采用标准合同条款或其他合法手段，保障数据安全。</w:t>
            </w:r>
          </w:p>
          <w:p w14:paraId="2AAFC271">
            <w:pPr>
              <w:pStyle w:val="42"/>
              <w:spacing w:after="0" w:line="240" w:lineRule="auto"/>
              <w:ind w:left="360"/>
              <w:rPr>
                <w:sz w:val="20"/>
                <w:szCs w:val="20"/>
              </w:rPr>
            </w:pPr>
          </w:p>
          <w:p w14:paraId="33C32EE3">
            <w:pPr>
              <w:pStyle w:val="42"/>
              <w:numPr>
                <w:ilvl w:val="0"/>
                <w:numId w:val="17"/>
              </w:numPr>
              <w:spacing w:after="0" w:line="240" w:lineRule="auto"/>
              <w:rPr>
                <w:sz w:val="20"/>
                <w:szCs w:val="20"/>
              </w:rPr>
            </w:pPr>
            <w:r>
              <w:rPr>
                <w:rFonts w:hint="eastAsia"/>
                <w:sz w:val="20"/>
                <w:szCs w:val="20"/>
              </w:rPr>
              <w:t>委托方保证其已取得必要同意或其他法律依据，并</w:t>
            </w:r>
            <w:r>
              <w:rPr>
                <w:rFonts w:hint="eastAsia"/>
                <w:sz w:val="20"/>
                <w:szCs w:val="20"/>
                <w:lang w:val="en-US"/>
              </w:rPr>
              <w:t>告知员工和第三方受托方对其数据的处理情况</w:t>
            </w:r>
            <w:r>
              <w:rPr>
                <w:rFonts w:hint="eastAsia"/>
                <w:sz w:val="20"/>
                <w:szCs w:val="20"/>
              </w:rPr>
              <w:t>。</w:t>
            </w:r>
          </w:p>
          <w:p w14:paraId="61EA7907">
            <w:pPr>
              <w:pStyle w:val="42"/>
              <w:spacing w:after="0" w:line="240" w:lineRule="auto"/>
              <w:ind w:left="360"/>
              <w:rPr>
                <w:sz w:val="20"/>
                <w:szCs w:val="20"/>
              </w:rPr>
            </w:pPr>
          </w:p>
          <w:p w14:paraId="7B31F514">
            <w:pPr>
              <w:pStyle w:val="42"/>
              <w:numPr>
                <w:ilvl w:val="0"/>
                <w:numId w:val="17"/>
              </w:numPr>
              <w:spacing w:after="0" w:line="240" w:lineRule="auto"/>
              <w:rPr>
                <w:sz w:val="20"/>
                <w:szCs w:val="20"/>
              </w:rPr>
            </w:pPr>
            <w:r>
              <w:rPr>
                <w:rFonts w:hint="eastAsia"/>
                <w:sz w:val="20"/>
                <w:szCs w:val="20"/>
                <w:lang w:val="en-US"/>
              </w:rPr>
              <w:t>具体细节详见受托方的数据保护声明。该声明以其最新版本为准，并构成本合同的组成部分</w:t>
            </w:r>
            <w:r>
              <w:rPr>
                <w:rFonts w:hint="eastAsia"/>
                <w:sz w:val="20"/>
                <w:szCs w:val="20"/>
              </w:rPr>
              <w:t>。</w:t>
            </w:r>
          </w:p>
          <w:p w14:paraId="469403EA">
            <w:pPr>
              <w:pStyle w:val="42"/>
              <w:spacing w:after="0" w:line="240" w:lineRule="auto"/>
              <w:ind w:left="360"/>
              <w:rPr>
                <w:sz w:val="20"/>
                <w:szCs w:val="20"/>
              </w:rPr>
            </w:pPr>
          </w:p>
          <w:p w14:paraId="37670764">
            <w:pPr>
              <w:pStyle w:val="42"/>
              <w:numPr>
                <w:ilvl w:val="0"/>
                <w:numId w:val="17"/>
              </w:numPr>
              <w:spacing w:after="0" w:line="240" w:lineRule="auto"/>
              <w:rPr>
                <w:sz w:val="20"/>
                <w:szCs w:val="20"/>
              </w:rPr>
            </w:pPr>
            <w:r>
              <w:rPr>
                <w:rFonts w:hint="eastAsia"/>
                <w:sz w:val="20"/>
                <w:szCs w:val="20"/>
              </w:rPr>
              <w:t>若发现数据泄露或其他安全事件，双方应及时互通信息。</w:t>
            </w:r>
          </w:p>
          <w:p w14:paraId="069369F0">
            <w:pPr>
              <w:pStyle w:val="4"/>
              <w:spacing w:line="240" w:lineRule="auto"/>
              <w:rPr>
                <w:u w:val="single"/>
              </w:rPr>
            </w:pPr>
          </w:p>
        </w:tc>
      </w:tr>
      <w:tr w14:paraId="5BBEAD2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0A8BFBD9">
            <w:pPr>
              <w:pStyle w:val="52"/>
            </w:pPr>
            <w:r>
              <w:t>§</w:t>
            </w:r>
            <w:r>
              <w:rPr>
                <w:rFonts w:ascii="Arial" w:hAnsi="Arial" w:cs="Arial"/>
              </w:rPr>
              <w:t> </w:t>
            </w:r>
            <w:r>
              <w:t>9 Haftung</w:t>
            </w:r>
          </w:p>
          <w:p w14:paraId="3749612A">
            <w:pPr>
              <w:pStyle w:val="42"/>
              <w:numPr>
                <w:ilvl w:val="0"/>
                <w:numId w:val="18"/>
              </w:numPr>
              <w:spacing w:after="0" w:line="240" w:lineRule="auto"/>
              <w:rPr>
                <w:sz w:val="20"/>
                <w:szCs w:val="20"/>
                <w:lang w:val="de-DE"/>
              </w:rPr>
            </w:pPr>
            <w:r>
              <w:rPr>
                <w:sz w:val="20"/>
                <w:szCs w:val="20"/>
                <w:lang w:val="de-DE"/>
              </w:rPr>
              <w:t>Der Auftragnehmer haftet für eigenes vorsätzliches oder grob fahrlässiges Verhalten sowie für vorsätzliches oder grob fahrlässiges Verhalten seiner gesetzlichen Vertreter und Erfüllungsgehilfen unbeschränkt.</w:t>
            </w:r>
          </w:p>
          <w:p w14:paraId="15215DFB">
            <w:pPr>
              <w:pStyle w:val="42"/>
              <w:spacing w:after="0" w:line="240" w:lineRule="auto"/>
              <w:ind w:left="360"/>
              <w:rPr>
                <w:sz w:val="20"/>
                <w:szCs w:val="20"/>
                <w:lang w:val="de-DE"/>
              </w:rPr>
            </w:pPr>
          </w:p>
          <w:p w14:paraId="3C1F11DE">
            <w:pPr>
              <w:pStyle w:val="42"/>
              <w:numPr>
                <w:ilvl w:val="0"/>
                <w:numId w:val="18"/>
              </w:numPr>
              <w:spacing w:after="0" w:line="240" w:lineRule="auto"/>
              <w:rPr>
                <w:sz w:val="20"/>
                <w:szCs w:val="20"/>
                <w:lang w:val="de-DE"/>
              </w:rPr>
            </w:pPr>
            <w:r>
              <w:rPr>
                <w:sz w:val="20"/>
                <w:szCs w:val="20"/>
                <w:lang w:val="de-DE"/>
              </w:rPr>
              <w:t>Für einfache Fahrlässigkeit haftet der Auftragnehmer nur bei der Verletzung wesentlicher Vertragspflichten (Kardinalpflichten). In diesem Fall ist die Haftung des Auftragnehmers der Höhe nach auf das Dreifache der im Vertrag vereinbarten Jahresvergütung, mindestens jedoch auf 250.000</w:t>
            </w:r>
            <w:r>
              <w:rPr>
                <w:rFonts w:ascii="Arial" w:hAnsi="Arial" w:cs="Arial"/>
                <w:sz w:val="20"/>
                <w:szCs w:val="20"/>
                <w:lang w:val="de-DE"/>
              </w:rPr>
              <w:t> </w:t>
            </w:r>
            <w:r>
              <w:rPr>
                <w:sz w:val="20"/>
                <w:szCs w:val="20"/>
                <w:lang w:val="de-DE"/>
              </w:rPr>
              <w:t>EUR je Schadensfall, beschränkt. Wesentliche Vertragspflichten sind solche, deren Erfüllung die ordnungsgemäße Durchführung dieses Vertrags überhaupt erst ermöglicht und auf deren Einhaltung der Auftraggeber regelmäßig vertrauen darf.</w:t>
            </w:r>
          </w:p>
          <w:p w14:paraId="0EFD4785">
            <w:pPr>
              <w:pStyle w:val="42"/>
              <w:spacing w:after="0" w:line="240" w:lineRule="auto"/>
              <w:rPr>
                <w:sz w:val="20"/>
                <w:szCs w:val="20"/>
                <w:lang w:val="de-DE"/>
              </w:rPr>
            </w:pPr>
          </w:p>
          <w:p w14:paraId="25AD72F0">
            <w:pPr>
              <w:pStyle w:val="42"/>
              <w:numPr>
                <w:ilvl w:val="0"/>
                <w:numId w:val="18"/>
              </w:numPr>
              <w:spacing w:after="0" w:line="240" w:lineRule="auto"/>
              <w:rPr>
                <w:sz w:val="20"/>
                <w:szCs w:val="20"/>
                <w:lang w:val="de-DE"/>
              </w:rPr>
            </w:pPr>
            <w:r>
              <w:rPr>
                <w:sz w:val="20"/>
                <w:szCs w:val="20"/>
                <w:lang w:val="de-DE"/>
              </w:rPr>
              <w:t>Für Schäden aus der Verletzung von Leben, Körper oder Gesundheit haftet der Auftragnehmer unbeschränkt nach den gesetzlichen Vorschriften.</w:t>
            </w:r>
          </w:p>
          <w:p w14:paraId="0A1F2ED1">
            <w:pPr>
              <w:pStyle w:val="42"/>
              <w:spacing w:after="0" w:line="240" w:lineRule="auto"/>
              <w:rPr>
                <w:sz w:val="20"/>
                <w:szCs w:val="20"/>
                <w:lang w:val="de-DE"/>
              </w:rPr>
            </w:pPr>
          </w:p>
          <w:p w14:paraId="6953C24B">
            <w:pPr>
              <w:pStyle w:val="42"/>
              <w:numPr>
                <w:ilvl w:val="0"/>
                <w:numId w:val="18"/>
              </w:numPr>
              <w:spacing w:after="0" w:line="240" w:lineRule="auto"/>
              <w:rPr>
                <w:sz w:val="20"/>
                <w:szCs w:val="20"/>
                <w:lang w:val="de-DE"/>
              </w:rPr>
            </w:pPr>
            <w:r>
              <w:rPr>
                <w:sz w:val="20"/>
                <w:szCs w:val="20"/>
                <w:lang w:val="de-DE"/>
              </w:rPr>
              <w:t>Eine Haftung für mittelbare Schäden, Folgeschäden, entgangenen Gewinn oder ausgebliebene Einsparungen ist ausgeschlossen, soweit gesetzlich zulässig und soweit diese nicht auf einer Pflichtverletzung des Auftragnehmers beruhen.</w:t>
            </w:r>
          </w:p>
          <w:p w14:paraId="4D51A431">
            <w:pPr>
              <w:pStyle w:val="42"/>
              <w:spacing w:after="0" w:line="240" w:lineRule="auto"/>
              <w:rPr>
                <w:sz w:val="20"/>
                <w:szCs w:val="20"/>
                <w:lang w:val="de-DE"/>
              </w:rPr>
            </w:pPr>
          </w:p>
          <w:p w14:paraId="5014C9AF">
            <w:pPr>
              <w:pStyle w:val="42"/>
              <w:numPr>
                <w:ilvl w:val="0"/>
                <w:numId w:val="18"/>
              </w:numPr>
              <w:spacing w:after="0" w:line="240" w:lineRule="auto"/>
              <w:rPr>
                <w:sz w:val="20"/>
                <w:szCs w:val="20"/>
                <w:lang w:val="de-DE"/>
              </w:rPr>
            </w:pPr>
            <w:r>
              <w:rPr>
                <w:sz w:val="20"/>
                <w:szCs w:val="20"/>
                <w:lang w:val="de-DE"/>
              </w:rPr>
              <w:t>Der Auftragnehmer haftet nicht für Ansprüche Dritter gegen den Auftraggeber, es sei denn, es liegt eine gesetzliche Pflichtverletzung oder eine ausdrücklich übernommene vertragliche Verpflichtung vor.</w:t>
            </w:r>
          </w:p>
          <w:p w14:paraId="488A2F44">
            <w:pPr>
              <w:pStyle w:val="42"/>
              <w:spacing w:after="0" w:line="240" w:lineRule="auto"/>
              <w:rPr>
                <w:sz w:val="20"/>
                <w:szCs w:val="20"/>
                <w:lang w:val="de-DE"/>
              </w:rPr>
            </w:pPr>
          </w:p>
          <w:p w14:paraId="784424BB">
            <w:pPr>
              <w:pStyle w:val="42"/>
              <w:numPr>
                <w:ilvl w:val="0"/>
                <w:numId w:val="18"/>
              </w:numPr>
              <w:spacing w:after="0" w:line="240" w:lineRule="auto"/>
              <w:rPr>
                <w:sz w:val="20"/>
                <w:szCs w:val="20"/>
                <w:lang w:val="de-DE"/>
              </w:rPr>
            </w:pPr>
            <w:r>
              <w:rPr>
                <w:sz w:val="20"/>
                <w:szCs w:val="20"/>
                <w:lang w:val="de-DE"/>
              </w:rPr>
              <w:t>Die vorstehenden Haftungsbeschränkungen und -ausschlüsse gelten auch zugunsten der gesetzlichen Vertreter, Mitarbeiter und Erfüllungsgehilfen des Auftragnehmers.</w:t>
            </w:r>
          </w:p>
          <w:p w14:paraId="694222C0">
            <w:pPr>
              <w:pStyle w:val="42"/>
              <w:spacing w:after="0" w:line="240" w:lineRule="auto"/>
              <w:rPr>
                <w:sz w:val="20"/>
                <w:szCs w:val="20"/>
                <w:lang w:val="de-DE"/>
              </w:rPr>
            </w:pPr>
          </w:p>
          <w:p w14:paraId="1126D51A">
            <w:pPr>
              <w:pStyle w:val="42"/>
              <w:numPr>
                <w:ilvl w:val="0"/>
                <w:numId w:val="18"/>
              </w:numPr>
              <w:spacing w:after="0" w:line="240" w:lineRule="auto"/>
              <w:rPr>
                <w:sz w:val="20"/>
                <w:szCs w:val="20"/>
                <w:lang w:val="de-DE"/>
              </w:rPr>
            </w:pPr>
            <w:r>
              <w:rPr>
                <w:sz w:val="20"/>
                <w:szCs w:val="20"/>
                <w:lang w:val="de-DE"/>
              </w:rPr>
              <w:t>Die Haftung des Auftragnehmers für Schäden, die durch die Nutzung von Drittanbieterdiensten, Softwarelösungen oder Kommunikationsmitteln entstehen, ist ausgeschlossen, soweit diese nicht vom Auftragnehmer selbst zu vertreten sind.</w:t>
            </w:r>
          </w:p>
          <w:p w14:paraId="00C57AC9">
            <w:pPr>
              <w:spacing w:after="0" w:line="240" w:lineRule="auto"/>
              <w:rPr>
                <w:sz w:val="20"/>
                <w:szCs w:val="20"/>
                <w:lang w:val="de-DE"/>
              </w:rPr>
            </w:pPr>
          </w:p>
        </w:tc>
        <w:tc>
          <w:tcPr>
            <w:tcW w:w="4626" w:type="dxa"/>
          </w:tcPr>
          <w:p w14:paraId="33041D9A">
            <w:pPr>
              <w:pStyle w:val="52"/>
            </w:pPr>
            <w:r>
              <w:rPr>
                <w:rFonts w:hint="eastAsia"/>
              </w:rPr>
              <w:t>第9条 责任</w:t>
            </w:r>
          </w:p>
          <w:p w14:paraId="3FF079B5">
            <w:pPr>
              <w:pStyle w:val="42"/>
              <w:numPr>
                <w:ilvl w:val="0"/>
                <w:numId w:val="19"/>
              </w:numPr>
              <w:spacing w:after="0" w:line="240" w:lineRule="auto"/>
              <w:rPr>
                <w:sz w:val="20"/>
                <w:szCs w:val="20"/>
              </w:rPr>
            </w:pPr>
            <w:r>
              <w:rPr>
                <w:rFonts w:hint="eastAsia"/>
                <w:sz w:val="20"/>
                <w:szCs w:val="20"/>
              </w:rPr>
              <w:t>受托方对其故意或重大过失行为及其代理人员的行为承担无限责任。</w:t>
            </w:r>
          </w:p>
          <w:p w14:paraId="0779F527">
            <w:pPr>
              <w:pStyle w:val="42"/>
              <w:spacing w:after="0" w:line="240" w:lineRule="auto"/>
              <w:ind w:left="360"/>
              <w:rPr>
                <w:sz w:val="20"/>
                <w:szCs w:val="20"/>
              </w:rPr>
            </w:pPr>
          </w:p>
          <w:p w14:paraId="6CBE939C">
            <w:pPr>
              <w:pStyle w:val="42"/>
              <w:numPr>
                <w:ilvl w:val="0"/>
                <w:numId w:val="19"/>
              </w:numPr>
              <w:spacing w:after="0" w:line="240" w:lineRule="auto"/>
              <w:rPr>
                <w:sz w:val="20"/>
                <w:szCs w:val="20"/>
              </w:rPr>
            </w:pPr>
            <w:r>
              <w:rPr>
                <w:rFonts w:hint="eastAsia"/>
                <w:sz w:val="20"/>
                <w:szCs w:val="20"/>
              </w:rPr>
              <w:t>对于轻微过失，仅在违反基本合同义务（关键义务）时承担责任，且赔偿限额为合同年度费用的三倍，</w:t>
            </w:r>
            <w:r>
              <w:rPr>
                <w:rFonts w:hint="eastAsia"/>
                <w:sz w:val="20"/>
                <w:szCs w:val="20"/>
                <w:lang w:val="en-US"/>
              </w:rPr>
              <w:t>但每起损害事件至少</w:t>
            </w:r>
            <w:r>
              <w:rPr>
                <w:rFonts w:hint="eastAsia"/>
                <w:sz w:val="20"/>
                <w:szCs w:val="20"/>
              </w:rPr>
              <w:t>25万欧元。基础义务是</w:t>
            </w:r>
            <w:r>
              <w:rPr>
                <w:rFonts w:hint="eastAsia"/>
                <w:sz w:val="20"/>
                <w:szCs w:val="20"/>
                <w:lang w:val="en-US"/>
              </w:rPr>
              <w:t>那些对合同的正常履行至关重要（是其前提条件）、且委托方通常可依赖其得到遵守</w:t>
            </w:r>
            <w:r>
              <w:rPr>
                <w:rFonts w:hint="eastAsia"/>
                <w:sz w:val="20"/>
                <w:szCs w:val="20"/>
              </w:rPr>
              <w:t>的义务。</w:t>
            </w:r>
          </w:p>
          <w:p w14:paraId="6631BB95">
            <w:pPr>
              <w:spacing w:after="0" w:line="240" w:lineRule="auto"/>
              <w:rPr>
                <w:sz w:val="20"/>
                <w:szCs w:val="20"/>
              </w:rPr>
            </w:pPr>
          </w:p>
          <w:p w14:paraId="1CF64355">
            <w:pPr>
              <w:pStyle w:val="42"/>
              <w:numPr>
                <w:ilvl w:val="0"/>
                <w:numId w:val="19"/>
              </w:numPr>
              <w:spacing w:after="0" w:line="240" w:lineRule="auto"/>
              <w:rPr>
                <w:sz w:val="20"/>
                <w:szCs w:val="20"/>
              </w:rPr>
            </w:pPr>
            <w:r>
              <w:rPr>
                <w:rFonts w:hint="eastAsia"/>
                <w:sz w:val="20"/>
                <w:szCs w:val="20"/>
              </w:rPr>
              <w:t>对生命、人身损害则不受限额限制。</w:t>
            </w:r>
          </w:p>
          <w:p w14:paraId="2E81E58D">
            <w:pPr>
              <w:spacing w:after="0" w:line="240" w:lineRule="auto"/>
              <w:rPr>
                <w:sz w:val="20"/>
                <w:szCs w:val="20"/>
              </w:rPr>
            </w:pPr>
          </w:p>
          <w:p w14:paraId="48502B9D">
            <w:pPr>
              <w:pStyle w:val="42"/>
              <w:numPr>
                <w:ilvl w:val="0"/>
                <w:numId w:val="19"/>
              </w:numPr>
              <w:spacing w:after="0" w:line="240" w:lineRule="auto"/>
              <w:rPr>
                <w:sz w:val="20"/>
                <w:szCs w:val="20"/>
              </w:rPr>
            </w:pPr>
            <w:r>
              <w:rPr>
                <w:rFonts w:hint="eastAsia"/>
                <w:sz w:val="20"/>
                <w:szCs w:val="20"/>
              </w:rPr>
              <w:t>非直接损失、盈利损失、节省收益等概不负责，除非法律另有规定。</w:t>
            </w:r>
          </w:p>
          <w:p w14:paraId="46A5F443">
            <w:pPr>
              <w:spacing w:after="0" w:line="240" w:lineRule="auto"/>
              <w:rPr>
                <w:sz w:val="20"/>
                <w:szCs w:val="20"/>
              </w:rPr>
            </w:pPr>
          </w:p>
          <w:p w14:paraId="67987A17">
            <w:pPr>
              <w:pStyle w:val="42"/>
              <w:numPr>
                <w:ilvl w:val="0"/>
                <w:numId w:val="19"/>
              </w:numPr>
              <w:spacing w:after="0" w:line="240" w:lineRule="auto"/>
              <w:rPr>
                <w:sz w:val="20"/>
                <w:szCs w:val="20"/>
              </w:rPr>
            </w:pPr>
            <w:r>
              <w:rPr>
                <w:rFonts w:hint="eastAsia"/>
                <w:sz w:val="20"/>
                <w:szCs w:val="20"/>
              </w:rPr>
              <w:t>非因受托方</w:t>
            </w:r>
            <w:r>
              <w:rPr>
                <w:rFonts w:hint="eastAsia"/>
                <w:sz w:val="20"/>
                <w:szCs w:val="20"/>
                <w:lang w:val="en-US"/>
              </w:rPr>
              <w:t>违反法定义务或明确承担的合同义务的</w:t>
            </w:r>
            <w:r>
              <w:rPr>
                <w:rFonts w:hint="eastAsia"/>
                <w:sz w:val="20"/>
                <w:szCs w:val="20"/>
              </w:rPr>
              <w:t>情况下，对第三方索赔不承担责任。</w:t>
            </w:r>
          </w:p>
          <w:p w14:paraId="5F90B6B2">
            <w:pPr>
              <w:spacing w:after="0" w:line="240" w:lineRule="auto"/>
              <w:rPr>
                <w:sz w:val="20"/>
                <w:szCs w:val="20"/>
              </w:rPr>
            </w:pPr>
          </w:p>
          <w:p w14:paraId="4DBDAB8C">
            <w:pPr>
              <w:pStyle w:val="42"/>
              <w:numPr>
                <w:ilvl w:val="0"/>
                <w:numId w:val="19"/>
              </w:numPr>
              <w:spacing w:after="0" w:line="240" w:lineRule="auto"/>
              <w:rPr>
                <w:sz w:val="20"/>
                <w:szCs w:val="20"/>
              </w:rPr>
            </w:pPr>
            <w:r>
              <w:rPr>
                <w:rFonts w:hint="eastAsia"/>
                <w:sz w:val="20"/>
                <w:szCs w:val="20"/>
              </w:rPr>
              <w:t>前述责任限制同样适用于受托方的代表、员工和辅助人员。</w:t>
            </w:r>
          </w:p>
          <w:p w14:paraId="006AEE62">
            <w:pPr>
              <w:spacing w:after="0" w:line="240" w:lineRule="auto"/>
              <w:rPr>
                <w:sz w:val="20"/>
                <w:szCs w:val="20"/>
              </w:rPr>
            </w:pPr>
          </w:p>
          <w:p w14:paraId="2147D4E2">
            <w:pPr>
              <w:pStyle w:val="42"/>
              <w:numPr>
                <w:ilvl w:val="0"/>
                <w:numId w:val="19"/>
              </w:numPr>
              <w:spacing w:after="0" w:line="240" w:lineRule="auto"/>
              <w:rPr>
                <w:u w:val="single"/>
              </w:rPr>
            </w:pPr>
            <w:r>
              <w:rPr>
                <w:rFonts w:hint="eastAsia"/>
                <w:sz w:val="20"/>
                <w:szCs w:val="20"/>
              </w:rPr>
              <w:t>对由第三方服务商、软件或通信工具引起的损失，在非受托方归责的情况下，不予负责。</w:t>
            </w:r>
          </w:p>
        </w:tc>
      </w:tr>
      <w:tr w14:paraId="3E1BFFB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3D06A334">
            <w:pPr>
              <w:pStyle w:val="52"/>
              <w:rPr>
                <w:lang w:val="de-DE"/>
              </w:rPr>
            </w:pPr>
            <w:r>
              <w:rPr>
                <w:lang w:val="de-DE"/>
              </w:rPr>
              <w:t>§</w:t>
            </w:r>
            <w:r>
              <w:rPr>
                <w:rFonts w:ascii="Arial" w:hAnsi="Arial" w:cs="Arial"/>
                <w:lang w:val="de-DE"/>
              </w:rPr>
              <w:t> </w:t>
            </w:r>
            <w:r>
              <w:rPr>
                <w:lang w:val="de-DE"/>
              </w:rPr>
              <w:t>10 Aufbewahrung und Herausgabe von Unterlagen</w:t>
            </w:r>
          </w:p>
          <w:p w14:paraId="42AFC9D2">
            <w:pPr>
              <w:pStyle w:val="42"/>
              <w:numPr>
                <w:ilvl w:val="0"/>
                <w:numId w:val="20"/>
              </w:numPr>
              <w:spacing w:after="0" w:line="240" w:lineRule="auto"/>
              <w:rPr>
                <w:sz w:val="20"/>
                <w:szCs w:val="20"/>
                <w:lang w:val="de-DE"/>
              </w:rPr>
            </w:pPr>
            <w:r>
              <w:rPr>
                <w:sz w:val="20"/>
                <w:szCs w:val="20"/>
                <w:lang w:val="de-DE"/>
              </w:rPr>
              <w:t>Der Auftragnehmer bewahrt Handakten und sonstige relevante Unterlagen, die im Rahmen der Auftragsdurchführung entstanden sind, für einen Zeitraum von 10 Jahren auf, soweit gesetzlich nicht ausdrücklich eine längere Aufbewahrungsfrist vorgesehen ist.</w:t>
            </w:r>
          </w:p>
          <w:p w14:paraId="6CDE6583">
            <w:pPr>
              <w:pStyle w:val="42"/>
              <w:spacing w:after="0" w:line="240" w:lineRule="auto"/>
              <w:ind w:left="360"/>
              <w:rPr>
                <w:sz w:val="20"/>
                <w:szCs w:val="20"/>
                <w:lang w:val="de-DE"/>
              </w:rPr>
            </w:pPr>
          </w:p>
          <w:p w14:paraId="2AE945D5">
            <w:pPr>
              <w:pStyle w:val="42"/>
              <w:numPr>
                <w:ilvl w:val="0"/>
                <w:numId w:val="20"/>
              </w:numPr>
              <w:spacing w:after="0" w:line="240" w:lineRule="auto"/>
              <w:rPr>
                <w:sz w:val="20"/>
                <w:szCs w:val="20"/>
                <w:lang w:val="de-DE"/>
              </w:rPr>
            </w:pPr>
            <w:r>
              <w:rPr>
                <w:sz w:val="20"/>
                <w:szCs w:val="20"/>
                <w:lang w:val="de-DE"/>
              </w:rPr>
              <w:t>Nach Beendigung des Auftrags hat der Auftraggeber Anspruch auf Herausgabe der ihn betreffenden Unterlagen in einem gängigen Format und innerhalb einer angemessenen Frist.</w:t>
            </w:r>
          </w:p>
          <w:p w14:paraId="5228BDCA">
            <w:pPr>
              <w:pStyle w:val="42"/>
              <w:spacing w:after="0" w:line="240" w:lineRule="auto"/>
              <w:rPr>
                <w:sz w:val="20"/>
                <w:szCs w:val="20"/>
                <w:lang w:val="de-DE"/>
              </w:rPr>
            </w:pPr>
          </w:p>
          <w:p w14:paraId="0005DE2E">
            <w:pPr>
              <w:pStyle w:val="42"/>
              <w:numPr>
                <w:ilvl w:val="0"/>
                <w:numId w:val="20"/>
              </w:numPr>
              <w:spacing w:after="0" w:line="240" w:lineRule="auto"/>
              <w:rPr>
                <w:sz w:val="20"/>
                <w:szCs w:val="20"/>
                <w:lang w:val="de-DE"/>
              </w:rPr>
            </w:pPr>
            <w:r>
              <w:rPr>
                <w:sz w:val="20"/>
                <w:szCs w:val="20"/>
                <w:lang w:val="de-DE"/>
              </w:rPr>
              <w:t>Der Auftragnehmer darf von den herausgegebenen Unterlagen Kopien oder elektronische Sicherungen anfertigen, um seinen gesetzlichen und berufsrechtlichen Pflichten, insbesondere zur Qualitätssicherung, Nachweisführung oder für interne Dokumentationszwecke, nachzukommen.</w:t>
            </w:r>
          </w:p>
          <w:p w14:paraId="7C293E7C">
            <w:pPr>
              <w:pStyle w:val="42"/>
              <w:spacing w:after="0" w:line="240" w:lineRule="auto"/>
              <w:rPr>
                <w:sz w:val="20"/>
                <w:szCs w:val="20"/>
                <w:lang w:val="de-DE"/>
              </w:rPr>
            </w:pPr>
          </w:p>
          <w:p w14:paraId="554F0898">
            <w:pPr>
              <w:pStyle w:val="42"/>
              <w:numPr>
                <w:ilvl w:val="0"/>
                <w:numId w:val="20"/>
              </w:numPr>
              <w:spacing w:after="0" w:line="240" w:lineRule="auto"/>
              <w:rPr>
                <w:sz w:val="20"/>
                <w:szCs w:val="20"/>
                <w:lang w:val="de-DE"/>
              </w:rPr>
            </w:pPr>
            <w:r>
              <w:rPr>
                <w:sz w:val="20"/>
                <w:szCs w:val="20"/>
                <w:lang w:val="de-DE"/>
              </w:rPr>
              <w:t>Eine darüberhinausgehende Verpflichtung zur Aufbewahrung von Unterlagen oder zur Herausgabe von Arbeitsergebnissen, die nicht Teil der Handakte sind, besteht nicht, soweit nicht ausdrücklich schriftlich etwas anderes vereinbart wurde.</w:t>
            </w:r>
          </w:p>
          <w:p w14:paraId="540985E9">
            <w:pPr>
              <w:pStyle w:val="42"/>
              <w:spacing w:after="0" w:line="240" w:lineRule="auto"/>
              <w:rPr>
                <w:sz w:val="20"/>
                <w:szCs w:val="20"/>
                <w:lang w:val="de-DE"/>
              </w:rPr>
            </w:pPr>
          </w:p>
          <w:p w14:paraId="0C631B8E">
            <w:pPr>
              <w:pStyle w:val="42"/>
              <w:numPr>
                <w:ilvl w:val="0"/>
                <w:numId w:val="20"/>
              </w:numPr>
              <w:spacing w:after="0" w:line="240" w:lineRule="auto"/>
              <w:rPr>
                <w:sz w:val="20"/>
                <w:szCs w:val="20"/>
                <w:lang w:val="de-DE"/>
              </w:rPr>
            </w:pPr>
            <w:r>
              <w:rPr>
                <w:sz w:val="20"/>
                <w:szCs w:val="20"/>
                <w:lang w:val="de-DE"/>
              </w:rPr>
              <w:t>Der Auftragnehmer ist nicht verpflichtet, nach Ablauf der Aufbewahrungsfrist Unterlagen an den Auftraggeber herauszugeben oder aufzubewahren. Nach Ablauf der Aufbewahrungsfrist werden die Unterlagen routinemäßig und unter Beachtung datenschutzrechtlicher Vorschriften gelöscht oder vernichtet.</w:t>
            </w:r>
          </w:p>
          <w:p w14:paraId="5124DD3E">
            <w:pPr>
              <w:pStyle w:val="42"/>
              <w:spacing w:after="0" w:line="240" w:lineRule="auto"/>
              <w:rPr>
                <w:sz w:val="20"/>
                <w:szCs w:val="20"/>
                <w:lang w:val="de-DE"/>
              </w:rPr>
            </w:pPr>
          </w:p>
          <w:p w14:paraId="259B515D">
            <w:pPr>
              <w:pStyle w:val="42"/>
              <w:numPr>
                <w:ilvl w:val="0"/>
                <w:numId w:val="20"/>
              </w:numPr>
              <w:spacing w:after="0" w:line="240" w:lineRule="auto"/>
              <w:rPr>
                <w:sz w:val="20"/>
                <w:szCs w:val="20"/>
                <w:lang w:val="de-DE"/>
              </w:rPr>
            </w:pPr>
            <w:r>
              <w:rPr>
                <w:sz w:val="20"/>
                <w:szCs w:val="20"/>
                <w:lang w:val="de-DE"/>
              </w:rPr>
              <w:t>Nach Ablauf der Aufbewahrungsfrist ist eine weitere Herausgabepflicht ausgeschlossen.</w:t>
            </w:r>
          </w:p>
          <w:p w14:paraId="0D3EE773">
            <w:pPr>
              <w:spacing w:after="0" w:line="240" w:lineRule="auto"/>
              <w:rPr>
                <w:sz w:val="20"/>
                <w:szCs w:val="20"/>
                <w:lang w:val="de-DE"/>
              </w:rPr>
            </w:pPr>
          </w:p>
        </w:tc>
        <w:tc>
          <w:tcPr>
            <w:tcW w:w="4626" w:type="dxa"/>
          </w:tcPr>
          <w:p w14:paraId="4141E1D2">
            <w:pPr>
              <w:pStyle w:val="52"/>
            </w:pPr>
            <w:r>
              <w:rPr>
                <w:rFonts w:hint="eastAsia"/>
              </w:rPr>
              <w:t>第10条 文件存储与交付</w:t>
            </w:r>
          </w:p>
          <w:p w14:paraId="1781143A">
            <w:pPr>
              <w:pStyle w:val="42"/>
              <w:numPr>
                <w:ilvl w:val="0"/>
                <w:numId w:val="21"/>
              </w:numPr>
              <w:spacing w:after="0" w:line="240" w:lineRule="auto"/>
              <w:rPr>
                <w:sz w:val="20"/>
                <w:szCs w:val="20"/>
              </w:rPr>
            </w:pPr>
            <w:r>
              <w:rPr>
                <w:rFonts w:hint="eastAsia"/>
                <w:sz w:val="20"/>
                <w:szCs w:val="20"/>
              </w:rPr>
              <w:t>受托方将保留</w:t>
            </w:r>
            <w:r>
              <w:rPr>
                <w:rFonts w:hint="eastAsia"/>
                <w:sz w:val="20"/>
                <w:szCs w:val="20"/>
                <w:lang w:val="en-US"/>
              </w:rPr>
              <w:t>工作档案及其他相关文件</w:t>
            </w:r>
            <w:r>
              <w:rPr>
                <w:rFonts w:hint="eastAsia"/>
                <w:sz w:val="20"/>
                <w:szCs w:val="20"/>
              </w:rPr>
              <w:t>至少10年（</w:t>
            </w:r>
            <w:r>
              <w:rPr>
                <w:rFonts w:hint="eastAsia"/>
                <w:sz w:val="20"/>
                <w:szCs w:val="20"/>
                <w:lang w:val="en-US"/>
              </w:rPr>
              <w:t>除非法律明确规定了更长期的保存期限</w:t>
            </w:r>
            <w:r>
              <w:rPr>
                <w:rFonts w:hint="eastAsia"/>
                <w:sz w:val="20"/>
                <w:szCs w:val="20"/>
              </w:rPr>
              <w:t>）。</w:t>
            </w:r>
          </w:p>
          <w:p w14:paraId="4DF1ADDE">
            <w:pPr>
              <w:pStyle w:val="42"/>
              <w:spacing w:after="0" w:line="240" w:lineRule="auto"/>
              <w:ind w:left="360"/>
              <w:rPr>
                <w:sz w:val="20"/>
                <w:szCs w:val="20"/>
              </w:rPr>
            </w:pPr>
          </w:p>
          <w:p w14:paraId="4BA7EB59">
            <w:pPr>
              <w:pStyle w:val="42"/>
              <w:numPr>
                <w:ilvl w:val="0"/>
                <w:numId w:val="21"/>
              </w:numPr>
              <w:spacing w:after="0" w:line="240" w:lineRule="auto"/>
              <w:rPr>
                <w:sz w:val="20"/>
                <w:szCs w:val="20"/>
              </w:rPr>
            </w:pPr>
            <w:r>
              <w:rPr>
                <w:rFonts w:hint="eastAsia"/>
                <w:sz w:val="20"/>
                <w:szCs w:val="20"/>
              </w:rPr>
              <w:t>合同终止后，委托方可获取与其相关文件，</w:t>
            </w:r>
            <w:r>
              <w:rPr>
                <w:rFonts w:hint="eastAsia"/>
                <w:sz w:val="20"/>
                <w:szCs w:val="20"/>
                <w:lang w:val="en-US"/>
              </w:rPr>
              <w:t>通用格式</w:t>
            </w:r>
            <w:r>
              <w:rPr>
                <w:rFonts w:hint="eastAsia"/>
                <w:sz w:val="20"/>
                <w:szCs w:val="20"/>
              </w:rPr>
              <w:t>，交付期限合理。</w:t>
            </w:r>
          </w:p>
          <w:p w14:paraId="03FC9D09">
            <w:pPr>
              <w:pStyle w:val="42"/>
              <w:spacing w:after="0" w:line="240" w:lineRule="auto"/>
              <w:ind w:left="360"/>
              <w:rPr>
                <w:sz w:val="20"/>
                <w:szCs w:val="20"/>
              </w:rPr>
            </w:pPr>
          </w:p>
          <w:p w14:paraId="0D2124BC">
            <w:pPr>
              <w:pStyle w:val="42"/>
              <w:numPr>
                <w:ilvl w:val="0"/>
                <w:numId w:val="21"/>
              </w:numPr>
              <w:spacing w:after="0" w:line="240" w:lineRule="auto"/>
              <w:rPr>
                <w:sz w:val="20"/>
                <w:szCs w:val="20"/>
              </w:rPr>
            </w:pPr>
            <w:r>
              <w:rPr>
                <w:rFonts w:hint="eastAsia"/>
                <w:sz w:val="20"/>
                <w:szCs w:val="20"/>
              </w:rPr>
              <w:t>受托方可保留交付材料的副本或电子备份，以满足合规和质量要求。</w:t>
            </w:r>
          </w:p>
          <w:p w14:paraId="4B8AF831">
            <w:pPr>
              <w:pStyle w:val="42"/>
              <w:spacing w:after="0" w:line="240" w:lineRule="auto"/>
              <w:ind w:left="360"/>
              <w:rPr>
                <w:sz w:val="20"/>
                <w:szCs w:val="20"/>
              </w:rPr>
            </w:pPr>
          </w:p>
          <w:p w14:paraId="2D605CF9">
            <w:pPr>
              <w:pStyle w:val="42"/>
              <w:numPr>
                <w:ilvl w:val="0"/>
                <w:numId w:val="21"/>
              </w:numPr>
              <w:spacing w:after="0" w:line="240" w:lineRule="auto"/>
              <w:rPr>
                <w:sz w:val="20"/>
                <w:szCs w:val="20"/>
              </w:rPr>
            </w:pPr>
            <w:r>
              <w:rPr>
                <w:rFonts w:hint="eastAsia"/>
                <w:sz w:val="20"/>
                <w:szCs w:val="20"/>
                <w:lang w:val="en-US"/>
              </w:rPr>
              <w:t>没有义务保存超出常规要求的文件或提交不属于工作档案的工作成果，除非有明确的书面协议另有约定</w:t>
            </w:r>
            <w:r>
              <w:rPr>
                <w:rFonts w:hint="eastAsia"/>
                <w:sz w:val="20"/>
                <w:szCs w:val="20"/>
              </w:rPr>
              <w:t>。</w:t>
            </w:r>
          </w:p>
          <w:p w14:paraId="64DB88E2">
            <w:pPr>
              <w:spacing w:after="0" w:line="240" w:lineRule="auto"/>
              <w:rPr>
                <w:sz w:val="20"/>
                <w:szCs w:val="20"/>
              </w:rPr>
            </w:pPr>
          </w:p>
          <w:p w14:paraId="551F2A6E">
            <w:pPr>
              <w:pStyle w:val="42"/>
              <w:numPr>
                <w:ilvl w:val="0"/>
                <w:numId w:val="21"/>
              </w:numPr>
              <w:spacing w:after="0" w:line="240" w:lineRule="auto"/>
              <w:rPr>
                <w:sz w:val="20"/>
                <w:szCs w:val="20"/>
              </w:rPr>
            </w:pPr>
            <w:r>
              <w:rPr>
                <w:rFonts w:hint="eastAsia"/>
                <w:sz w:val="20"/>
                <w:szCs w:val="20"/>
              </w:rPr>
              <w:t>到期后，文件将在合规前提下定期删除或销毁。</w:t>
            </w:r>
          </w:p>
          <w:p w14:paraId="27ABA01E">
            <w:pPr>
              <w:pStyle w:val="42"/>
              <w:spacing w:after="0" w:line="240" w:lineRule="auto"/>
              <w:ind w:left="360"/>
              <w:rPr>
                <w:u w:val="single"/>
              </w:rPr>
            </w:pPr>
          </w:p>
          <w:p w14:paraId="7E2A76C9">
            <w:pPr>
              <w:pStyle w:val="42"/>
              <w:numPr>
                <w:ilvl w:val="0"/>
                <w:numId w:val="21"/>
              </w:numPr>
              <w:spacing w:after="0" w:line="240" w:lineRule="auto"/>
              <w:rPr>
                <w:u w:val="single"/>
              </w:rPr>
            </w:pPr>
            <w:r>
              <w:rPr>
                <w:rFonts w:hint="eastAsia"/>
                <w:sz w:val="20"/>
                <w:szCs w:val="20"/>
              </w:rPr>
              <w:t>存储期满后，无进一步义务。</w:t>
            </w:r>
          </w:p>
        </w:tc>
      </w:tr>
      <w:tr w14:paraId="6ABC1E1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532D211C">
            <w:pPr>
              <w:pStyle w:val="52"/>
            </w:pPr>
            <w:r>
              <w:t>§</w:t>
            </w:r>
            <w:r>
              <w:rPr>
                <w:rFonts w:ascii="Arial" w:hAnsi="Arial" w:cs="Arial"/>
              </w:rPr>
              <w:t> </w:t>
            </w:r>
            <w:r>
              <w:t xml:space="preserve">11 Mängel / Qualität der Leistungserbringung </w:t>
            </w:r>
          </w:p>
          <w:p w14:paraId="055C1A06">
            <w:pPr>
              <w:pStyle w:val="42"/>
              <w:numPr>
                <w:ilvl w:val="0"/>
                <w:numId w:val="22"/>
              </w:numPr>
              <w:spacing w:after="0" w:line="240" w:lineRule="auto"/>
              <w:rPr>
                <w:sz w:val="20"/>
                <w:szCs w:val="20"/>
                <w:lang w:val="de-DE"/>
              </w:rPr>
            </w:pPr>
            <w:r>
              <w:rPr>
                <w:sz w:val="20"/>
                <w:szCs w:val="20"/>
                <w:lang w:val="de-DE"/>
              </w:rPr>
              <w:t>Der Auftragnehmer erbringt seine Leistungen mit der Sorgfalt eines ordentlichen Steuerberaters und unter Beachtung der gesetzlichen Vorschriften, der berufsrechtlichen Regelungen und der anerkannten fachlichen Standards.</w:t>
            </w:r>
          </w:p>
          <w:p w14:paraId="395F0C68">
            <w:pPr>
              <w:pStyle w:val="42"/>
              <w:spacing w:after="0" w:line="240" w:lineRule="auto"/>
              <w:ind w:left="360"/>
              <w:rPr>
                <w:sz w:val="20"/>
                <w:szCs w:val="20"/>
                <w:lang w:val="de-DE"/>
              </w:rPr>
            </w:pPr>
          </w:p>
          <w:p w14:paraId="0E6BBC6A">
            <w:pPr>
              <w:pStyle w:val="42"/>
              <w:numPr>
                <w:ilvl w:val="0"/>
                <w:numId w:val="22"/>
              </w:numPr>
              <w:spacing w:after="0" w:line="240" w:lineRule="auto"/>
              <w:rPr>
                <w:sz w:val="20"/>
                <w:szCs w:val="20"/>
                <w:lang w:val="de-DE"/>
              </w:rPr>
            </w:pPr>
            <w:r>
              <w:rPr>
                <w:sz w:val="20"/>
                <w:szCs w:val="20"/>
                <w:lang w:val="de-DE"/>
              </w:rPr>
              <w:t>Der Auftraggeber hat Anspruch auf die Beseitigung von Mängeln, soweit diese nicht auf unvollständigen, unrichtigen oder verspäteten Angaben oder Mitwirkungen des Auftraggebers beruhen. Dem Auftragnehmer ist Gelegenheit zur Nachbesserung innerhalb einer angemessenen Frist zu geben.</w:t>
            </w:r>
          </w:p>
          <w:p w14:paraId="5627DEB0">
            <w:pPr>
              <w:pStyle w:val="42"/>
              <w:spacing w:after="0" w:line="240" w:lineRule="auto"/>
              <w:ind w:left="360"/>
              <w:rPr>
                <w:sz w:val="20"/>
                <w:szCs w:val="20"/>
                <w:lang w:val="de-DE"/>
              </w:rPr>
            </w:pPr>
          </w:p>
          <w:p w14:paraId="5296D7E9">
            <w:pPr>
              <w:pStyle w:val="42"/>
              <w:numPr>
                <w:ilvl w:val="0"/>
                <w:numId w:val="22"/>
              </w:numPr>
              <w:spacing w:after="0" w:line="240" w:lineRule="auto"/>
              <w:rPr>
                <w:sz w:val="20"/>
                <w:szCs w:val="20"/>
                <w:lang w:val="de-DE"/>
              </w:rPr>
            </w:pPr>
            <w:r>
              <w:rPr>
                <w:sz w:val="20"/>
                <w:szCs w:val="20"/>
                <w:lang w:val="de-DE"/>
              </w:rPr>
              <w:t>Hat der Auftraggeber unvollständige oder fehlerhafte Angaben gemacht, trägt er die hierdurch entstehenden Mehrkosten oder Schäden selbst.</w:t>
            </w:r>
          </w:p>
          <w:p w14:paraId="7FE5D48A">
            <w:pPr>
              <w:pStyle w:val="42"/>
              <w:spacing w:after="0" w:line="240" w:lineRule="auto"/>
              <w:ind w:left="360"/>
              <w:rPr>
                <w:sz w:val="20"/>
                <w:szCs w:val="20"/>
                <w:lang w:val="de-DE"/>
              </w:rPr>
            </w:pPr>
          </w:p>
          <w:p w14:paraId="2F17BC9A">
            <w:pPr>
              <w:pStyle w:val="42"/>
              <w:numPr>
                <w:ilvl w:val="0"/>
                <w:numId w:val="22"/>
              </w:numPr>
              <w:spacing w:after="0" w:line="240" w:lineRule="auto"/>
              <w:rPr>
                <w:sz w:val="20"/>
                <w:szCs w:val="20"/>
                <w:lang w:val="de-DE"/>
              </w:rPr>
            </w:pPr>
            <w:r>
              <w:rPr>
                <w:sz w:val="20"/>
                <w:szCs w:val="20"/>
                <w:lang w:val="de-DE"/>
              </w:rPr>
              <w:t>Darüberhinausgehende Ansprüche des Auftraggebers, insbesondere Schadensersatzansprüche, richten sich nach §</w:t>
            </w:r>
            <w:r>
              <w:rPr>
                <w:rFonts w:ascii="Arial" w:hAnsi="Arial" w:cs="Arial"/>
                <w:sz w:val="20"/>
                <w:szCs w:val="20"/>
                <w:lang w:val="de-DE"/>
              </w:rPr>
              <w:t> </w:t>
            </w:r>
            <w:r>
              <w:rPr>
                <w:sz w:val="20"/>
                <w:szCs w:val="20"/>
                <w:lang w:val="de-DE"/>
              </w:rPr>
              <w:t>9 (Haftung) dieses Vertrags.</w:t>
            </w:r>
          </w:p>
          <w:p w14:paraId="3CAB2D32">
            <w:pPr>
              <w:pStyle w:val="42"/>
              <w:spacing w:after="0" w:line="240" w:lineRule="auto"/>
              <w:ind w:left="360"/>
              <w:rPr>
                <w:sz w:val="20"/>
                <w:szCs w:val="20"/>
                <w:lang w:val="de-DE"/>
              </w:rPr>
            </w:pPr>
          </w:p>
          <w:p w14:paraId="0DF1BB6C">
            <w:pPr>
              <w:pStyle w:val="42"/>
              <w:numPr>
                <w:ilvl w:val="0"/>
                <w:numId w:val="22"/>
              </w:numPr>
              <w:spacing w:after="0" w:line="240" w:lineRule="auto"/>
              <w:rPr>
                <w:sz w:val="20"/>
                <w:szCs w:val="20"/>
                <w:lang w:val="de-DE"/>
              </w:rPr>
            </w:pPr>
            <w:r>
              <w:rPr>
                <w:sz w:val="20"/>
                <w:szCs w:val="20"/>
                <w:lang w:val="de-DE"/>
              </w:rPr>
              <w:t>Beanstandungen der Leistung des Auftragnehmers sind vom Auftraggeber unverzüglich in Textform anzuzeigen. Unterbleibt eine rechtzeitige Anzeige, gelten die Leistungen als genehmigt, soweit der Mangel erkennbar war.</w:t>
            </w:r>
          </w:p>
          <w:p w14:paraId="0DAFD310">
            <w:pPr>
              <w:pStyle w:val="42"/>
              <w:spacing w:after="0" w:line="240" w:lineRule="auto"/>
              <w:ind w:left="360"/>
              <w:rPr>
                <w:sz w:val="20"/>
                <w:szCs w:val="20"/>
                <w:lang w:val="de-DE"/>
              </w:rPr>
            </w:pPr>
          </w:p>
          <w:p w14:paraId="08DB1A16">
            <w:pPr>
              <w:pStyle w:val="42"/>
              <w:numPr>
                <w:ilvl w:val="0"/>
                <w:numId w:val="22"/>
              </w:numPr>
              <w:spacing w:after="0" w:line="240" w:lineRule="auto"/>
              <w:rPr>
                <w:sz w:val="20"/>
                <w:szCs w:val="20"/>
                <w:lang w:val="de-DE"/>
              </w:rPr>
            </w:pPr>
            <w:r>
              <w:rPr>
                <w:sz w:val="20"/>
                <w:szCs w:val="20"/>
                <w:lang w:val="de-DE"/>
              </w:rPr>
              <w:t>Der Auftragnehmer ist nicht verpflichtet, seine Leistungen an gesetzliche Änderungen, die nach Erbringung der Leistung wirksam werden, oder an neue Auslegungen der Finanzverwaltung oder Rechtsprechung anzupassen, es sei denn, dies wurde ausdrücklich schriftlich vereinbart. Sofern nicht ausdrücklich schriftlich vereinbart, besteht keine Verpflichtung zur Anpassung an spätere Rechtsänderungen.</w:t>
            </w:r>
          </w:p>
          <w:p w14:paraId="287104CE">
            <w:pPr>
              <w:spacing w:after="0" w:line="240" w:lineRule="auto"/>
              <w:rPr>
                <w:sz w:val="20"/>
                <w:szCs w:val="20"/>
                <w:lang w:val="de-DE"/>
              </w:rPr>
            </w:pPr>
          </w:p>
        </w:tc>
        <w:tc>
          <w:tcPr>
            <w:tcW w:w="4626" w:type="dxa"/>
          </w:tcPr>
          <w:p w14:paraId="12D227CF">
            <w:pPr>
              <w:pStyle w:val="52"/>
            </w:pPr>
            <w:r>
              <w:rPr>
                <w:rFonts w:hint="eastAsia"/>
              </w:rPr>
              <w:t>第11条 服务质量与缺陷</w:t>
            </w:r>
          </w:p>
          <w:p w14:paraId="234DE2EE">
            <w:pPr>
              <w:pStyle w:val="42"/>
              <w:numPr>
                <w:ilvl w:val="0"/>
                <w:numId w:val="23"/>
              </w:numPr>
              <w:spacing w:after="0" w:line="240" w:lineRule="auto"/>
              <w:rPr>
                <w:sz w:val="20"/>
                <w:szCs w:val="20"/>
              </w:rPr>
            </w:pPr>
            <w:r>
              <w:rPr>
                <w:rFonts w:hint="eastAsia"/>
                <w:sz w:val="20"/>
                <w:szCs w:val="20"/>
              </w:rPr>
              <w:t>受托方将以专业税务顾问的标准提供服务，遵循法律、职业规范和专业标准。</w:t>
            </w:r>
          </w:p>
          <w:p w14:paraId="7E0776CF">
            <w:pPr>
              <w:pStyle w:val="42"/>
              <w:spacing w:after="0" w:line="240" w:lineRule="auto"/>
              <w:ind w:left="360"/>
              <w:rPr>
                <w:sz w:val="20"/>
                <w:szCs w:val="20"/>
              </w:rPr>
            </w:pPr>
          </w:p>
          <w:p w14:paraId="7F65E5CC">
            <w:pPr>
              <w:pStyle w:val="42"/>
              <w:numPr>
                <w:ilvl w:val="0"/>
                <w:numId w:val="23"/>
              </w:numPr>
              <w:spacing w:after="0" w:line="240" w:lineRule="auto"/>
              <w:rPr>
                <w:sz w:val="20"/>
                <w:szCs w:val="20"/>
              </w:rPr>
            </w:pPr>
            <w:r>
              <w:rPr>
                <w:rFonts w:hint="eastAsia"/>
                <w:sz w:val="20"/>
                <w:szCs w:val="20"/>
              </w:rPr>
              <w:t>委托方对有缺陷的服务可要求修正，但如因自身提供资料不完整或不准确引起，受托方应给出合理纠正机会。</w:t>
            </w:r>
          </w:p>
          <w:p w14:paraId="032DB408">
            <w:pPr>
              <w:pStyle w:val="42"/>
              <w:spacing w:after="0" w:line="240" w:lineRule="auto"/>
              <w:ind w:left="360"/>
              <w:rPr>
                <w:sz w:val="20"/>
                <w:szCs w:val="20"/>
              </w:rPr>
            </w:pPr>
          </w:p>
          <w:p w14:paraId="0B604032">
            <w:pPr>
              <w:pStyle w:val="42"/>
              <w:numPr>
                <w:ilvl w:val="0"/>
                <w:numId w:val="23"/>
              </w:numPr>
              <w:spacing w:after="0" w:line="240" w:lineRule="auto"/>
              <w:rPr>
                <w:sz w:val="20"/>
                <w:szCs w:val="20"/>
              </w:rPr>
            </w:pPr>
            <w:r>
              <w:rPr>
                <w:rFonts w:hint="eastAsia"/>
                <w:sz w:val="20"/>
                <w:szCs w:val="20"/>
              </w:rPr>
              <w:t>若因委托方资料问题导致额外成本或损失，由其承担。</w:t>
            </w:r>
          </w:p>
          <w:p w14:paraId="068B74DE">
            <w:pPr>
              <w:pStyle w:val="42"/>
              <w:spacing w:after="0" w:line="240" w:lineRule="auto"/>
              <w:ind w:left="360"/>
              <w:rPr>
                <w:sz w:val="20"/>
                <w:szCs w:val="20"/>
              </w:rPr>
            </w:pPr>
          </w:p>
          <w:p w14:paraId="2F0F23AF">
            <w:pPr>
              <w:pStyle w:val="42"/>
              <w:numPr>
                <w:ilvl w:val="0"/>
                <w:numId w:val="23"/>
              </w:numPr>
              <w:spacing w:after="0" w:line="240" w:lineRule="auto"/>
              <w:rPr>
                <w:sz w:val="20"/>
                <w:szCs w:val="20"/>
              </w:rPr>
            </w:pPr>
            <w:r>
              <w:rPr>
                <w:rFonts w:hint="eastAsia"/>
                <w:sz w:val="20"/>
                <w:szCs w:val="20"/>
              </w:rPr>
              <w:t>超出合同规定的损害赔偿按第9条执行。</w:t>
            </w:r>
          </w:p>
          <w:p w14:paraId="72D8C040">
            <w:pPr>
              <w:pStyle w:val="42"/>
              <w:spacing w:after="0" w:line="240" w:lineRule="auto"/>
              <w:ind w:left="360"/>
              <w:rPr>
                <w:sz w:val="20"/>
                <w:szCs w:val="20"/>
              </w:rPr>
            </w:pPr>
          </w:p>
          <w:p w14:paraId="00543BBC">
            <w:pPr>
              <w:pStyle w:val="42"/>
              <w:numPr>
                <w:ilvl w:val="0"/>
                <w:numId w:val="23"/>
              </w:numPr>
              <w:spacing w:after="0" w:line="240" w:lineRule="auto"/>
              <w:rPr>
                <w:sz w:val="20"/>
                <w:szCs w:val="20"/>
              </w:rPr>
            </w:pPr>
            <w:r>
              <w:rPr>
                <w:rFonts w:hint="eastAsia"/>
                <w:sz w:val="20"/>
                <w:szCs w:val="20"/>
              </w:rPr>
              <w:t>委托方应及时以文本形式提出异议，否则视为认可服务效果</w:t>
            </w:r>
          </w:p>
          <w:p w14:paraId="3A843EBD">
            <w:pPr>
              <w:pStyle w:val="42"/>
              <w:spacing w:after="0" w:line="240" w:lineRule="auto"/>
              <w:ind w:left="360"/>
              <w:rPr>
                <w:sz w:val="20"/>
                <w:szCs w:val="20"/>
                <w:lang w:val="de-DE"/>
              </w:rPr>
            </w:pPr>
          </w:p>
          <w:p w14:paraId="7E67AF46">
            <w:pPr>
              <w:pStyle w:val="42"/>
              <w:numPr>
                <w:ilvl w:val="0"/>
                <w:numId w:val="23"/>
              </w:numPr>
              <w:spacing w:after="0" w:line="240" w:lineRule="auto"/>
              <w:rPr>
                <w:sz w:val="20"/>
                <w:szCs w:val="20"/>
                <w:lang w:val="de-DE"/>
              </w:rPr>
            </w:pPr>
            <w:r>
              <w:rPr>
                <w:rFonts w:hint="eastAsia"/>
                <w:sz w:val="20"/>
                <w:szCs w:val="20"/>
              </w:rPr>
              <w:t>若法律或财政解释发生变化，除非另有书面约定，受托方不需修改已完成服务以应对后续变化。</w:t>
            </w:r>
          </w:p>
        </w:tc>
      </w:tr>
      <w:tr w14:paraId="0C3F36F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4DDC5152">
            <w:pPr>
              <w:pStyle w:val="52"/>
            </w:pPr>
            <w:r>
              <w:t>§</w:t>
            </w:r>
            <w:r>
              <w:rPr>
                <w:rFonts w:ascii="Arial" w:hAnsi="Arial" w:cs="Arial"/>
              </w:rPr>
              <w:t> </w:t>
            </w:r>
            <w:r>
              <w:t>12 Geheimhaltung und Vertraulichkeit</w:t>
            </w:r>
          </w:p>
          <w:p w14:paraId="18288A43">
            <w:pPr>
              <w:pStyle w:val="42"/>
              <w:numPr>
                <w:ilvl w:val="0"/>
                <w:numId w:val="24"/>
              </w:numPr>
              <w:spacing w:after="0" w:line="240" w:lineRule="auto"/>
              <w:rPr>
                <w:sz w:val="20"/>
                <w:szCs w:val="20"/>
                <w:lang w:val="de-DE"/>
              </w:rPr>
            </w:pPr>
            <w:r>
              <w:rPr>
                <w:sz w:val="20"/>
                <w:szCs w:val="20"/>
                <w:lang w:val="de-DE"/>
              </w:rPr>
              <w:t>Die Parteien verpflichten sich, alle im Rahmen dieses Vertrags und seiner Durchführung bekannt gewordenen vertraulichen Informationen streng vertraulich zu behandeln und diese ausschließlich zur Erfüllung dieses Vertrags zu verwenden.</w:t>
            </w:r>
          </w:p>
          <w:p w14:paraId="664CED27">
            <w:pPr>
              <w:pStyle w:val="42"/>
              <w:spacing w:after="0" w:line="240" w:lineRule="auto"/>
              <w:ind w:left="360"/>
              <w:rPr>
                <w:sz w:val="20"/>
                <w:szCs w:val="20"/>
                <w:lang w:val="de-DE"/>
              </w:rPr>
            </w:pPr>
          </w:p>
          <w:p w14:paraId="3032CF94">
            <w:pPr>
              <w:pStyle w:val="42"/>
              <w:numPr>
                <w:ilvl w:val="0"/>
                <w:numId w:val="24"/>
              </w:numPr>
              <w:spacing w:after="0" w:line="240" w:lineRule="auto"/>
              <w:rPr>
                <w:sz w:val="20"/>
                <w:szCs w:val="20"/>
                <w:lang w:val="de-DE"/>
              </w:rPr>
            </w:pPr>
            <w:r>
              <w:rPr>
                <w:sz w:val="20"/>
                <w:szCs w:val="20"/>
                <w:lang w:val="de-DE"/>
              </w:rPr>
              <w:t>Als vertrauliche Informationen gelten alle Informationen, gleich welcher Art, insbesondere Geschäfts- und Betriebsgeheimnisse, steuerliche und betriebliche Daten sowie personenbezogene Daten, die entweder ausdrücklich als vertraulich gekennzeichnet oder aufgrund ihrer Natur als vertraulich anzusehen sind.</w:t>
            </w:r>
          </w:p>
          <w:p w14:paraId="28523583">
            <w:pPr>
              <w:pStyle w:val="42"/>
              <w:spacing w:after="0" w:line="240" w:lineRule="auto"/>
              <w:rPr>
                <w:sz w:val="20"/>
                <w:szCs w:val="20"/>
                <w:lang w:val="de-DE"/>
              </w:rPr>
            </w:pPr>
          </w:p>
          <w:p w14:paraId="74DBA6C6">
            <w:pPr>
              <w:pStyle w:val="42"/>
              <w:numPr>
                <w:ilvl w:val="0"/>
                <w:numId w:val="24"/>
              </w:numPr>
              <w:spacing w:after="0" w:line="240" w:lineRule="auto"/>
              <w:rPr>
                <w:sz w:val="20"/>
                <w:szCs w:val="20"/>
                <w:lang w:val="de-DE"/>
              </w:rPr>
            </w:pPr>
            <w:r>
              <w:rPr>
                <w:sz w:val="20"/>
                <w:szCs w:val="20"/>
                <w:lang w:val="de-DE"/>
              </w:rPr>
              <w:t>Die Pflicht zur Vertraulichkeit gilt nicht für Informationen,</w:t>
            </w:r>
          </w:p>
          <w:p w14:paraId="2999DF02">
            <w:pPr>
              <w:pStyle w:val="42"/>
              <w:spacing w:after="0" w:line="240" w:lineRule="auto"/>
              <w:rPr>
                <w:sz w:val="20"/>
                <w:szCs w:val="20"/>
                <w:lang w:val="de-DE"/>
              </w:rPr>
            </w:pPr>
          </w:p>
          <w:p w14:paraId="0F0D2AEB">
            <w:pPr>
              <w:pStyle w:val="42"/>
              <w:numPr>
                <w:ilvl w:val="1"/>
                <w:numId w:val="24"/>
              </w:numPr>
              <w:spacing w:after="0" w:line="240" w:lineRule="auto"/>
              <w:rPr>
                <w:sz w:val="20"/>
                <w:szCs w:val="20"/>
                <w:lang w:val="de-DE"/>
              </w:rPr>
            </w:pPr>
            <w:r>
              <w:rPr>
                <w:sz w:val="20"/>
                <w:szCs w:val="20"/>
                <w:lang w:val="de-DE"/>
              </w:rPr>
              <w:t>die der jeweils anderen Partei bei Vertragsschluss bereits bekannt waren oder von dritter Seite rechtmäßig ohne Geheimhaltungspflicht erlangt wurden;</w:t>
            </w:r>
          </w:p>
          <w:p w14:paraId="07342F06">
            <w:pPr>
              <w:pStyle w:val="42"/>
              <w:numPr>
                <w:ilvl w:val="1"/>
                <w:numId w:val="24"/>
              </w:numPr>
              <w:spacing w:after="0" w:line="240" w:lineRule="auto"/>
              <w:rPr>
                <w:sz w:val="20"/>
                <w:szCs w:val="20"/>
                <w:lang w:val="de-DE"/>
              </w:rPr>
            </w:pPr>
            <w:r>
              <w:rPr>
                <w:sz w:val="20"/>
                <w:szCs w:val="20"/>
                <w:lang w:val="de-DE"/>
              </w:rPr>
              <w:t>die ohne Verschulden der Partei, die sie empfangen hat, allgemein bekannt oder zugänglich sind oder werden;</w:t>
            </w:r>
          </w:p>
          <w:p w14:paraId="77FCAEC0">
            <w:pPr>
              <w:pStyle w:val="42"/>
              <w:numPr>
                <w:ilvl w:val="1"/>
                <w:numId w:val="24"/>
              </w:numPr>
              <w:spacing w:after="0" w:line="240" w:lineRule="auto"/>
              <w:rPr>
                <w:sz w:val="20"/>
                <w:szCs w:val="20"/>
                <w:lang w:val="de-DE"/>
              </w:rPr>
            </w:pPr>
            <w:r>
              <w:rPr>
                <w:sz w:val="20"/>
                <w:szCs w:val="20"/>
                <w:lang w:val="de-DE"/>
              </w:rPr>
              <w:t xml:space="preserve"> die aufgrund gesetzlicher Vorschriften oder behördlicher Anordnung offengelegt werden müssen.</w:t>
            </w:r>
          </w:p>
          <w:p w14:paraId="33C8F715">
            <w:pPr>
              <w:pStyle w:val="42"/>
              <w:spacing w:after="0" w:line="240" w:lineRule="auto"/>
              <w:rPr>
                <w:sz w:val="20"/>
                <w:szCs w:val="20"/>
                <w:lang w:val="de-DE"/>
              </w:rPr>
            </w:pPr>
          </w:p>
          <w:p w14:paraId="3FBBB9B8">
            <w:pPr>
              <w:pStyle w:val="42"/>
              <w:numPr>
                <w:ilvl w:val="0"/>
                <w:numId w:val="24"/>
              </w:numPr>
              <w:spacing w:after="0" w:line="240" w:lineRule="auto"/>
              <w:rPr>
                <w:sz w:val="20"/>
                <w:szCs w:val="20"/>
                <w:lang w:val="de-DE"/>
              </w:rPr>
            </w:pPr>
            <w:r>
              <w:rPr>
                <w:sz w:val="20"/>
                <w:szCs w:val="20"/>
                <w:lang w:val="de-DE"/>
              </w:rPr>
              <w:t>Der Auftragnehmer darf vertrauliche Informationen an seine Erfüllungsgehilfen, Mitarbeiter, Subunternehmer oder externe Berater weitergeben, soweit dies zur Erfüllung dieses Vertrags erforderlich ist. In diesem Fall stellt der Auftragnehmer sicher, dass diese Dritten in gleicher Weise zur Vertraulichkeit verpflichtet werden, wie es dieser Vertrag vorsieht.</w:t>
            </w:r>
          </w:p>
          <w:p w14:paraId="1FD0A090">
            <w:pPr>
              <w:pStyle w:val="42"/>
              <w:spacing w:after="0" w:line="240" w:lineRule="auto"/>
              <w:ind w:left="360"/>
              <w:rPr>
                <w:sz w:val="20"/>
                <w:szCs w:val="20"/>
                <w:lang w:val="de-DE"/>
              </w:rPr>
            </w:pPr>
          </w:p>
          <w:p w14:paraId="21AC6A30">
            <w:pPr>
              <w:pStyle w:val="42"/>
              <w:numPr>
                <w:ilvl w:val="0"/>
                <w:numId w:val="24"/>
              </w:numPr>
              <w:spacing w:after="0" w:line="240" w:lineRule="auto"/>
              <w:rPr>
                <w:sz w:val="20"/>
                <w:szCs w:val="20"/>
                <w:lang w:val="de-DE"/>
              </w:rPr>
            </w:pPr>
            <w:r>
              <w:rPr>
                <w:sz w:val="20"/>
                <w:szCs w:val="20"/>
                <w:lang w:val="de-DE"/>
              </w:rPr>
              <w:t>Diese Geheimhaltungsverpflichtung gilt auch über die Laufzeit dieses Vertrags hinaus und bleibt bestehen, solange ein berechtigtes Interesse an der Geheimhaltung besteht.</w:t>
            </w:r>
          </w:p>
          <w:p w14:paraId="6E727DEA">
            <w:pPr>
              <w:pStyle w:val="42"/>
              <w:spacing w:after="0" w:line="240" w:lineRule="auto"/>
              <w:rPr>
                <w:sz w:val="20"/>
                <w:szCs w:val="20"/>
                <w:lang w:val="de-DE"/>
              </w:rPr>
            </w:pPr>
          </w:p>
          <w:p w14:paraId="504CA84D">
            <w:pPr>
              <w:pStyle w:val="42"/>
              <w:numPr>
                <w:ilvl w:val="0"/>
                <w:numId w:val="24"/>
              </w:numPr>
              <w:spacing w:after="0" w:line="240" w:lineRule="auto"/>
              <w:rPr>
                <w:sz w:val="20"/>
                <w:szCs w:val="20"/>
                <w:lang w:val="de-DE"/>
              </w:rPr>
            </w:pPr>
            <w:r>
              <w:rPr>
                <w:sz w:val="20"/>
                <w:szCs w:val="20"/>
                <w:lang w:val="de-DE"/>
              </w:rPr>
              <w:t>Keine der Parteien darf die vertraulichen Informationen der anderen Partei ohne deren ausdrückliche schriftliche Zustimmung zu Marketing- oder Werbezwecken verwenden oder offenlegen.</w:t>
            </w:r>
          </w:p>
          <w:p w14:paraId="1CA9191D">
            <w:pPr>
              <w:spacing w:after="0" w:line="240" w:lineRule="auto"/>
              <w:rPr>
                <w:sz w:val="20"/>
                <w:szCs w:val="20"/>
                <w:lang w:val="de-DE"/>
              </w:rPr>
            </w:pPr>
          </w:p>
        </w:tc>
        <w:tc>
          <w:tcPr>
            <w:tcW w:w="4626" w:type="dxa"/>
          </w:tcPr>
          <w:p w14:paraId="1E351C4B">
            <w:pPr>
              <w:pStyle w:val="52"/>
            </w:pPr>
            <w:r>
              <w:rPr>
                <w:rFonts w:hint="eastAsia"/>
              </w:rPr>
              <w:t>第1</w:t>
            </w:r>
            <w:r>
              <w:t>2</w:t>
            </w:r>
            <w:r>
              <w:rPr>
                <w:rFonts w:hint="eastAsia"/>
              </w:rPr>
              <w:t>条 保密与机密性</w:t>
            </w:r>
          </w:p>
          <w:p w14:paraId="768B29E8">
            <w:pPr>
              <w:pStyle w:val="42"/>
              <w:numPr>
                <w:ilvl w:val="0"/>
                <w:numId w:val="25"/>
              </w:numPr>
              <w:spacing w:after="0" w:line="240" w:lineRule="auto"/>
              <w:rPr>
                <w:sz w:val="20"/>
                <w:szCs w:val="20"/>
              </w:rPr>
            </w:pPr>
            <w:r>
              <w:rPr>
                <w:rFonts w:hint="eastAsia"/>
                <w:sz w:val="20"/>
                <w:szCs w:val="20"/>
              </w:rPr>
              <w:t>双方承诺对本合同及履行过程中获知的所有机密信息严格保密，仅用于合同目的。</w:t>
            </w:r>
          </w:p>
          <w:p w14:paraId="53D3A01E">
            <w:pPr>
              <w:pStyle w:val="42"/>
              <w:spacing w:after="0" w:line="240" w:lineRule="auto"/>
              <w:ind w:left="360"/>
              <w:rPr>
                <w:sz w:val="20"/>
                <w:szCs w:val="20"/>
              </w:rPr>
            </w:pPr>
          </w:p>
          <w:p w14:paraId="78B27BE2">
            <w:pPr>
              <w:pStyle w:val="42"/>
              <w:numPr>
                <w:ilvl w:val="0"/>
                <w:numId w:val="25"/>
              </w:numPr>
              <w:spacing w:after="0" w:line="240" w:lineRule="auto"/>
              <w:rPr>
                <w:sz w:val="20"/>
                <w:szCs w:val="20"/>
              </w:rPr>
            </w:pPr>
            <w:r>
              <w:rPr>
                <w:rFonts w:hint="eastAsia"/>
                <w:sz w:val="20"/>
                <w:szCs w:val="20"/>
              </w:rPr>
              <w:t>机密信息包括但不限于业务秘密、税务与经营数据、个人资料等，若已标明或因性质应视为机密。</w:t>
            </w:r>
          </w:p>
          <w:p w14:paraId="724776E6">
            <w:pPr>
              <w:pStyle w:val="42"/>
              <w:spacing w:after="0" w:line="240" w:lineRule="auto"/>
              <w:ind w:left="360"/>
              <w:rPr>
                <w:sz w:val="20"/>
                <w:szCs w:val="20"/>
              </w:rPr>
            </w:pPr>
          </w:p>
          <w:p w14:paraId="3AA941AD">
            <w:pPr>
              <w:pStyle w:val="42"/>
              <w:numPr>
                <w:ilvl w:val="0"/>
                <w:numId w:val="25"/>
              </w:numPr>
              <w:spacing w:after="0" w:line="240" w:lineRule="auto"/>
              <w:rPr>
                <w:sz w:val="20"/>
                <w:szCs w:val="20"/>
              </w:rPr>
            </w:pPr>
            <w:r>
              <w:rPr>
                <w:rFonts w:hint="eastAsia"/>
                <w:sz w:val="20"/>
                <w:szCs w:val="20"/>
              </w:rPr>
              <w:t>下列信息不适用保密义务：</w:t>
            </w:r>
          </w:p>
          <w:p w14:paraId="0A4967E3">
            <w:pPr>
              <w:pStyle w:val="42"/>
              <w:numPr>
                <w:ilvl w:val="1"/>
                <w:numId w:val="25"/>
              </w:numPr>
              <w:spacing w:after="0" w:line="240" w:lineRule="auto"/>
              <w:rPr>
                <w:sz w:val="20"/>
                <w:szCs w:val="20"/>
              </w:rPr>
            </w:pPr>
            <w:r>
              <w:rPr>
                <w:rFonts w:hint="eastAsia"/>
                <w:sz w:val="20"/>
                <w:szCs w:val="20"/>
              </w:rPr>
              <w:t>签署合同时一方已合法知晓的信息；</w:t>
            </w:r>
          </w:p>
          <w:p w14:paraId="3D23215E">
            <w:pPr>
              <w:pStyle w:val="42"/>
              <w:numPr>
                <w:ilvl w:val="1"/>
                <w:numId w:val="25"/>
              </w:numPr>
              <w:spacing w:after="0" w:line="240" w:lineRule="auto"/>
              <w:rPr>
                <w:sz w:val="20"/>
                <w:szCs w:val="20"/>
              </w:rPr>
            </w:pPr>
            <w:r>
              <w:rPr>
                <w:rFonts w:hint="eastAsia"/>
                <w:sz w:val="20"/>
                <w:szCs w:val="20"/>
              </w:rPr>
              <w:t>非因接收方过错已公开的信息；</w:t>
            </w:r>
          </w:p>
          <w:p w14:paraId="07C3EBF1">
            <w:pPr>
              <w:pStyle w:val="42"/>
              <w:numPr>
                <w:ilvl w:val="1"/>
                <w:numId w:val="25"/>
              </w:numPr>
              <w:spacing w:after="0" w:line="240" w:lineRule="auto"/>
              <w:rPr>
                <w:sz w:val="20"/>
                <w:szCs w:val="20"/>
              </w:rPr>
            </w:pPr>
            <w:r>
              <w:rPr>
                <w:rFonts w:hint="eastAsia"/>
                <w:sz w:val="20"/>
                <w:szCs w:val="20"/>
              </w:rPr>
              <w:t>法律或监管要求必须披露的信息。</w:t>
            </w:r>
          </w:p>
          <w:p w14:paraId="023F3966">
            <w:pPr>
              <w:pStyle w:val="42"/>
              <w:spacing w:after="0" w:line="240" w:lineRule="auto"/>
              <w:rPr>
                <w:sz w:val="20"/>
                <w:szCs w:val="20"/>
              </w:rPr>
            </w:pPr>
          </w:p>
          <w:p w14:paraId="4E899E0C">
            <w:pPr>
              <w:pStyle w:val="42"/>
              <w:numPr>
                <w:ilvl w:val="0"/>
                <w:numId w:val="25"/>
              </w:numPr>
              <w:spacing w:after="0" w:line="240" w:lineRule="auto"/>
              <w:rPr>
                <w:sz w:val="20"/>
                <w:szCs w:val="20"/>
              </w:rPr>
            </w:pPr>
            <w:r>
              <w:rPr>
                <w:rFonts w:hint="eastAsia"/>
                <w:sz w:val="20"/>
                <w:szCs w:val="20"/>
              </w:rPr>
              <w:t>为履行合同，受托方可将机密信息传递给其代理人、员工、分包商或外部顾问，且该等第三方须承担等同保密义务。</w:t>
            </w:r>
          </w:p>
          <w:p w14:paraId="108121B5">
            <w:pPr>
              <w:pStyle w:val="42"/>
              <w:spacing w:after="0" w:line="240" w:lineRule="auto"/>
              <w:ind w:left="360"/>
              <w:rPr>
                <w:sz w:val="20"/>
                <w:szCs w:val="20"/>
              </w:rPr>
            </w:pPr>
          </w:p>
          <w:p w14:paraId="44F6E416">
            <w:pPr>
              <w:pStyle w:val="42"/>
              <w:numPr>
                <w:ilvl w:val="0"/>
                <w:numId w:val="25"/>
              </w:numPr>
              <w:spacing w:after="0" w:line="240" w:lineRule="auto"/>
              <w:rPr>
                <w:sz w:val="20"/>
                <w:szCs w:val="20"/>
              </w:rPr>
            </w:pPr>
            <w:r>
              <w:rPr>
                <w:rFonts w:hint="eastAsia"/>
                <w:sz w:val="20"/>
                <w:szCs w:val="20"/>
              </w:rPr>
              <w:t>本保密义务在合同期满或终止后仍然有效，</w:t>
            </w:r>
            <w:r>
              <w:rPr>
                <w:rFonts w:hint="eastAsia"/>
                <w:sz w:val="20"/>
                <w:szCs w:val="20"/>
                <w:lang w:val="en-US"/>
              </w:rPr>
              <w:t>只要存在对保密的合法利益，本保密义务就继续存在</w:t>
            </w:r>
            <w:r>
              <w:rPr>
                <w:rFonts w:hint="eastAsia"/>
                <w:sz w:val="20"/>
                <w:szCs w:val="20"/>
              </w:rPr>
              <w:t>。</w:t>
            </w:r>
          </w:p>
          <w:p w14:paraId="4E98F6D5">
            <w:pPr>
              <w:spacing w:after="0" w:line="240" w:lineRule="auto"/>
              <w:rPr>
                <w:sz w:val="20"/>
                <w:szCs w:val="20"/>
              </w:rPr>
            </w:pPr>
          </w:p>
          <w:p w14:paraId="5D423739">
            <w:pPr>
              <w:pStyle w:val="42"/>
              <w:numPr>
                <w:ilvl w:val="0"/>
                <w:numId w:val="25"/>
              </w:numPr>
              <w:spacing w:after="0" w:line="240" w:lineRule="auto"/>
              <w:rPr>
                <w:sz w:val="20"/>
                <w:szCs w:val="20"/>
              </w:rPr>
            </w:pPr>
            <w:r>
              <w:rPr>
                <w:rFonts w:hint="eastAsia"/>
                <w:sz w:val="20"/>
                <w:szCs w:val="20"/>
              </w:rPr>
              <w:t>未经另一方书面同意，任一方不得使用对方的机密信息用于营销或公开披露。</w:t>
            </w:r>
          </w:p>
          <w:p w14:paraId="504D6A7C">
            <w:pPr>
              <w:pStyle w:val="42"/>
              <w:spacing w:after="0" w:line="240" w:lineRule="auto"/>
              <w:rPr>
                <w:sz w:val="20"/>
                <w:szCs w:val="20"/>
              </w:rPr>
            </w:pPr>
          </w:p>
          <w:p w14:paraId="44FAFCA6">
            <w:pPr>
              <w:pStyle w:val="42"/>
              <w:spacing w:after="0" w:line="240" w:lineRule="auto"/>
              <w:ind w:left="360"/>
              <w:rPr>
                <w:sz w:val="20"/>
                <w:szCs w:val="20"/>
              </w:rPr>
            </w:pPr>
          </w:p>
          <w:p w14:paraId="6BBB51D5">
            <w:pPr>
              <w:pStyle w:val="4"/>
              <w:spacing w:line="240" w:lineRule="auto"/>
              <w:rPr>
                <w:u w:val="single"/>
              </w:rPr>
            </w:pPr>
          </w:p>
        </w:tc>
      </w:tr>
      <w:tr w14:paraId="116DF36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702B77DE">
            <w:pPr>
              <w:pStyle w:val="52"/>
              <w:rPr>
                <w:lang w:val="de-DE"/>
              </w:rPr>
            </w:pPr>
            <w:r>
              <w:rPr>
                <w:lang w:val="de-DE"/>
              </w:rPr>
              <w:t>§</w:t>
            </w:r>
            <w:r>
              <w:rPr>
                <w:rFonts w:ascii="Arial" w:hAnsi="Arial" w:cs="Arial"/>
                <w:lang w:val="de-DE"/>
              </w:rPr>
              <w:t> </w:t>
            </w:r>
            <w:r>
              <w:rPr>
                <w:lang w:val="de-DE"/>
              </w:rPr>
              <w:t>13 Rechte an Arbeitsergebnissen und Nutzung</w:t>
            </w:r>
          </w:p>
          <w:p w14:paraId="4EA261F4">
            <w:pPr>
              <w:pStyle w:val="6"/>
              <w:numPr>
                <w:ilvl w:val="0"/>
                <w:numId w:val="26"/>
              </w:numPr>
              <w:spacing w:line="240" w:lineRule="auto"/>
              <w:rPr>
                <w:sz w:val="20"/>
                <w:szCs w:val="20"/>
              </w:rPr>
            </w:pPr>
            <w:r>
              <w:rPr>
                <w:sz w:val="20"/>
                <w:szCs w:val="20"/>
              </w:rPr>
              <w:t>Eigentum an Arbeitsergebnissen</w:t>
            </w:r>
          </w:p>
          <w:p w14:paraId="4694B378">
            <w:pPr>
              <w:spacing w:after="0" w:line="240" w:lineRule="auto"/>
              <w:rPr>
                <w:sz w:val="20"/>
                <w:szCs w:val="20"/>
                <w:lang w:val="de-DE"/>
              </w:rPr>
            </w:pPr>
            <w:r>
              <w:rPr>
                <w:sz w:val="20"/>
                <w:szCs w:val="20"/>
                <w:lang w:val="de-DE"/>
              </w:rPr>
              <w:t>Soweit nicht ausdrücklich anders schriftlich vereinbart, stehen sämtliche im Rahmen dieses Vertrags erbrachten Arbeitsergebnisse (einschließlich, aber nicht beschränkt auf Steuererklärungen, Berichte, Analysen, Dokumentationen und sonstige Unterlagen) nach vollständiger Zahlung der Vergütung dem Auftraggeber zur Nutzung für die im Vertrag festgelegten Zwecke zur Verfügung.</w:t>
            </w:r>
          </w:p>
          <w:p w14:paraId="51B5D6AA">
            <w:pPr>
              <w:spacing w:after="0" w:line="240" w:lineRule="auto"/>
              <w:rPr>
                <w:rFonts w:eastAsiaTheme="majorEastAsia" w:cstheme="majorBidi"/>
                <w:color w:val="104862" w:themeColor="accent1" w:themeShade="BF"/>
                <w:sz w:val="20"/>
                <w:szCs w:val="20"/>
                <w:lang w:val="de-DE"/>
              </w:rPr>
            </w:pPr>
          </w:p>
          <w:p w14:paraId="47F909F4">
            <w:pPr>
              <w:pStyle w:val="6"/>
              <w:numPr>
                <w:ilvl w:val="0"/>
                <w:numId w:val="26"/>
              </w:numPr>
              <w:spacing w:line="240" w:lineRule="auto"/>
              <w:rPr>
                <w:sz w:val="20"/>
                <w:szCs w:val="20"/>
              </w:rPr>
            </w:pPr>
            <w:r>
              <w:rPr>
                <w:sz w:val="20"/>
                <w:szCs w:val="20"/>
              </w:rPr>
              <w:t>Urheber- und Schutzrechte</w:t>
            </w:r>
          </w:p>
          <w:p w14:paraId="37FFB972">
            <w:pPr>
              <w:spacing w:after="0" w:line="240" w:lineRule="auto"/>
              <w:rPr>
                <w:sz w:val="20"/>
                <w:szCs w:val="20"/>
                <w:lang w:val="de-DE"/>
              </w:rPr>
            </w:pPr>
            <w:r>
              <w:rPr>
                <w:sz w:val="20"/>
                <w:szCs w:val="20"/>
                <w:lang w:val="de-DE"/>
              </w:rPr>
              <w:t>Die Urheberrechte sowie alle gewerblichen Schutzrechte und Nutzungsrechte an den Arbeitsergebnissen, Methoden, Konzepten, Techniken, Prozessen und dem im Zusammenhang mit der Vertragserfüllung entwickelten oder genutzten Know-how verbleiben uneingeschränkt beim Auftragnehmer, soweit nicht ausdrücklich schriftlich anders vereinbart. Der Auftraggeber erhält ausschließlich ein nicht übertragbares, nicht ausschließliches Nutzungsrecht an den Arbeitsergebnissen, beschränkt auf den vertraglich vorgesehenen Zweck.</w:t>
            </w:r>
          </w:p>
          <w:p w14:paraId="687A2227">
            <w:pPr>
              <w:pStyle w:val="6"/>
              <w:numPr>
                <w:ilvl w:val="0"/>
                <w:numId w:val="26"/>
              </w:numPr>
              <w:spacing w:line="240" w:lineRule="auto"/>
              <w:rPr>
                <w:sz w:val="20"/>
                <w:szCs w:val="20"/>
              </w:rPr>
            </w:pPr>
            <w:r>
              <w:rPr>
                <w:sz w:val="20"/>
                <w:szCs w:val="20"/>
              </w:rPr>
              <w:t>Verbot der Veränderung und Weitergabe</w:t>
            </w:r>
          </w:p>
          <w:p w14:paraId="307D26E8">
            <w:pPr>
              <w:spacing w:after="0" w:line="240" w:lineRule="auto"/>
              <w:rPr>
                <w:sz w:val="20"/>
                <w:szCs w:val="20"/>
                <w:lang w:val="de-DE"/>
              </w:rPr>
            </w:pPr>
            <w:r>
              <w:rPr>
                <w:sz w:val="20"/>
                <w:szCs w:val="20"/>
                <w:lang w:val="de-DE"/>
              </w:rPr>
              <w:t>Der Auftraggeber ist nicht berechtigt, die Arbeitsergebnisse inhaltlich zu verändern, zu bearbeiten oder Dritten zugänglich zu machen, es sei denn, der Auftragnehmer hat dem zuvor ausdrücklich schriftlich zugestimmt. Dies gilt auch für die teilweise Nutzung oder Weiterverwendung von Arbeitsergebnissen in anderen Projekten oder für andere Zwecke.</w:t>
            </w:r>
          </w:p>
          <w:p w14:paraId="4C4A6BF8">
            <w:pPr>
              <w:pStyle w:val="6"/>
              <w:numPr>
                <w:ilvl w:val="0"/>
                <w:numId w:val="26"/>
              </w:numPr>
              <w:spacing w:line="240" w:lineRule="auto"/>
              <w:rPr>
                <w:sz w:val="20"/>
                <w:szCs w:val="20"/>
              </w:rPr>
            </w:pPr>
            <w:r>
              <w:rPr>
                <w:sz w:val="20"/>
                <w:szCs w:val="20"/>
              </w:rPr>
              <w:t>Know-how und Vorbestehendes</w:t>
            </w:r>
          </w:p>
          <w:p w14:paraId="5E1CF331">
            <w:pPr>
              <w:spacing w:after="0" w:line="240" w:lineRule="auto"/>
              <w:rPr>
                <w:sz w:val="20"/>
                <w:szCs w:val="20"/>
                <w:lang w:val="de-DE"/>
              </w:rPr>
            </w:pPr>
            <w:r>
              <w:rPr>
                <w:sz w:val="20"/>
                <w:szCs w:val="20"/>
                <w:lang w:val="de-DE"/>
              </w:rPr>
              <w:t>Der Auftragnehmer behält alle Rechte an seinem bestehenden Know-how sowie an allgemein entwickelten Verfahren, Methoden, Konzepten und Vorlagen. Nichts in diesem Vertrag begründet eine Übertragung von Eigentumsrechten oder eine Verpflichtung zur Herausgabe solcher geschützten Elemente.</w:t>
            </w:r>
          </w:p>
          <w:p w14:paraId="17AA806F">
            <w:pPr>
              <w:pStyle w:val="6"/>
              <w:numPr>
                <w:ilvl w:val="0"/>
                <w:numId w:val="26"/>
              </w:numPr>
              <w:spacing w:line="240" w:lineRule="auto"/>
              <w:rPr>
                <w:sz w:val="20"/>
                <w:szCs w:val="20"/>
              </w:rPr>
            </w:pPr>
            <w:r>
              <w:rPr>
                <w:sz w:val="20"/>
                <w:szCs w:val="20"/>
              </w:rPr>
              <w:t>Keine Drittverwendung</w:t>
            </w:r>
          </w:p>
          <w:p w14:paraId="3185EE45">
            <w:pPr>
              <w:spacing w:after="0" w:line="240" w:lineRule="auto"/>
              <w:rPr>
                <w:sz w:val="20"/>
                <w:szCs w:val="20"/>
                <w:lang w:val="de-DE"/>
              </w:rPr>
            </w:pPr>
            <w:r>
              <w:rPr>
                <w:sz w:val="20"/>
                <w:szCs w:val="20"/>
                <w:lang w:val="de-DE"/>
              </w:rPr>
              <w:t>Der Auftraggeber verpflichtet sich, keine Arbeitsergebnisse oder Teile davon an Dritte weiterzugeben oder Dritten zur Verfügung zu stellen, es sei denn, dies ist zur Erfüllung gesetzlicher Pflichten erforderlich oder der Auftragnehmer hat dem zuvor ausdrücklich schriftlich zugestimmt. Der Auftragnehmer räumt dem Auftraggeber ein nicht übertragbares, nicht exklusives Nutzungsrecht ausschließlich für die Vertragszwecke ein</w:t>
            </w:r>
          </w:p>
          <w:p w14:paraId="48B55E45">
            <w:pPr>
              <w:spacing w:after="0" w:line="240" w:lineRule="auto"/>
              <w:rPr>
                <w:sz w:val="20"/>
                <w:szCs w:val="20"/>
                <w:lang w:val="de-DE"/>
              </w:rPr>
            </w:pPr>
          </w:p>
        </w:tc>
        <w:tc>
          <w:tcPr>
            <w:tcW w:w="4626" w:type="dxa"/>
          </w:tcPr>
          <w:p w14:paraId="70EE4BE4">
            <w:pPr>
              <w:pStyle w:val="52"/>
            </w:pPr>
            <w:r>
              <w:rPr>
                <w:rFonts w:hint="eastAsia"/>
              </w:rPr>
              <w:t>第</w:t>
            </w:r>
            <w:r>
              <w:t>13</w:t>
            </w:r>
            <w:r>
              <w:rPr>
                <w:rFonts w:hint="eastAsia"/>
              </w:rPr>
              <w:t>条</w:t>
            </w:r>
            <w:r>
              <w:t xml:space="preserve"> </w:t>
            </w:r>
            <w:r>
              <w:rPr>
                <w:rFonts w:hint="eastAsia"/>
              </w:rPr>
              <w:t>工作成果的权利与使用</w:t>
            </w:r>
          </w:p>
          <w:p w14:paraId="00E25DF9">
            <w:pPr>
              <w:pStyle w:val="42"/>
              <w:spacing w:after="0" w:line="240" w:lineRule="auto"/>
              <w:ind w:left="360"/>
              <w:rPr>
                <w:sz w:val="20"/>
                <w:szCs w:val="20"/>
              </w:rPr>
            </w:pPr>
          </w:p>
          <w:p w14:paraId="073BBB67">
            <w:pPr>
              <w:pStyle w:val="42"/>
              <w:numPr>
                <w:ilvl w:val="0"/>
                <w:numId w:val="27"/>
              </w:numPr>
              <w:spacing w:after="0" w:line="240" w:lineRule="auto"/>
              <w:rPr>
                <w:sz w:val="20"/>
                <w:szCs w:val="20"/>
              </w:rPr>
            </w:pPr>
            <w:r>
              <w:rPr>
                <w:rFonts w:hint="eastAsia"/>
                <w:sz w:val="20"/>
                <w:szCs w:val="20"/>
              </w:rPr>
              <w:t>所有为履行本合同而制作的工作成果（包括税表、报告、分析、文档等），在委托方完全支付费用后，归委托方使用，用于合同规定之目的。</w:t>
            </w:r>
          </w:p>
          <w:p w14:paraId="19911CC3">
            <w:pPr>
              <w:pStyle w:val="42"/>
              <w:spacing w:after="0" w:line="240" w:lineRule="auto"/>
              <w:ind w:left="360"/>
              <w:rPr>
                <w:sz w:val="20"/>
                <w:szCs w:val="20"/>
              </w:rPr>
            </w:pPr>
          </w:p>
          <w:p w14:paraId="6F09289C">
            <w:pPr>
              <w:pStyle w:val="42"/>
              <w:numPr>
                <w:ilvl w:val="0"/>
                <w:numId w:val="27"/>
              </w:numPr>
              <w:spacing w:after="0" w:line="240" w:lineRule="auto"/>
              <w:rPr>
                <w:sz w:val="20"/>
                <w:szCs w:val="20"/>
              </w:rPr>
            </w:pPr>
            <w:r>
              <w:rPr>
                <w:rFonts w:hint="eastAsia"/>
                <w:sz w:val="20"/>
                <w:szCs w:val="20"/>
              </w:rPr>
              <w:t>一切工作成果的著作权、</w:t>
            </w:r>
            <w:r>
              <w:rPr>
                <w:rFonts w:hint="eastAsia"/>
                <w:sz w:val="20"/>
                <w:szCs w:val="20"/>
                <w:lang w:val="en-US"/>
              </w:rPr>
              <w:t>工业产权</w:t>
            </w:r>
            <w:r>
              <w:rPr>
                <w:rFonts w:hint="eastAsia"/>
                <w:sz w:val="20"/>
                <w:szCs w:val="20"/>
              </w:rPr>
              <w:t>、方法、技术及其他知识产权归受托方所有，除非另有书面约定，</w:t>
            </w:r>
            <w:r>
              <w:rPr>
                <w:rFonts w:hint="eastAsia"/>
                <w:sz w:val="20"/>
                <w:szCs w:val="20"/>
                <w:lang w:val="en-US"/>
              </w:rPr>
              <w:t>授予</w:t>
            </w:r>
            <w:r>
              <w:rPr>
                <w:rFonts w:hint="eastAsia"/>
                <w:sz w:val="20"/>
                <w:szCs w:val="20"/>
              </w:rPr>
              <w:t>委托方</w:t>
            </w:r>
            <w:r>
              <w:rPr>
                <w:rFonts w:hint="eastAsia"/>
                <w:sz w:val="20"/>
                <w:szCs w:val="20"/>
                <w:lang w:val="en-US"/>
              </w:rPr>
              <w:t>一项</w:t>
            </w:r>
            <w:r>
              <w:rPr>
                <w:rFonts w:hint="eastAsia"/>
                <w:sz w:val="20"/>
                <w:szCs w:val="20"/>
              </w:rPr>
              <w:t>非排他、不可转让的许可使用权。</w:t>
            </w:r>
          </w:p>
          <w:p w14:paraId="4D67E0F8">
            <w:pPr>
              <w:pStyle w:val="42"/>
              <w:spacing w:after="0" w:line="240" w:lineRule="auto"/>
              <w:ind w:left="360"/>
              <w:rPr>
                <w:sz w:val="20"/>
                <w:szCs w:val="20"/>
              </w:rPr>
            </w:pPr>
          </w:p>
          <w:p w14:paraId="252E68BB">
            <w:pPr>
              <w:pStyle w:val="42"/>
              <w:numPr>
                <w:ilvl w:val="0"/>
                <w:numId w:val="27"/>
              </w:numPr>
              <w:spacing w:after="0" w:line="240" w:lineRule="auto"/>
              <w:rPr>
                <w:sz w:val="20"/>
                <w:szCs w:val="20"/>
              </w:rPr>
            </w:pPr>
            <w:r>
              <w:rPr>
                <w:rFonts w:hint="eastAsia"/>
                <w:sz w:val="20"/>
                <w:szCs w:val="20"/>
              </w:rPr>
              <w:t>未经书面许可，委托方不得修改、编辑或向他人提供工作成果，也不得用于其它项目或用途。</w:t>
            </w:r>
          </w:p>
          <w:p w14:paraId="00749139">
            <w:pPr>
              <w:pStyle w:val="42"/>
              <w:spacing w:after="0" w:line="240" w:lineRule="auto"/>
              <w:ind w:left="360"/>
              <w:rPr>
                <w:sz w:val="20"/>
                <w:szCs w:val="20"/>
              </w:rPr>
            </w:pPr>
          </w:p>
          <w:p w14:paraId="12F3EF88">
            <w:pPr>
              <w:pStyle w:val="42"/>
              <w:numPr>
                <w:ilvl w:val="0"/>
                <w:numId w:val="27"/>
              </w:numPr>
              <w:spacing w:after="0" w:line="240" w:lineRule="auto"/>
              <w:rPr>
                <w:sz w:val="20"/>
                <w:szCs w:val="20"/>
              </w:rPr>
            </w:pPr>
            <w:r>
              <w:rPr>
                <w:rFonts w:hint="eastAsia"/>
                <w:sz w:val="20"/>
                <w:szCs w:val="20"/>
              </w:rPr>
              <w:t>受托方对其已有之方法、流程、模板及知识保留所有权利，合同并不转让该类权利。</w:t>
            </w:r>
          </w:p>
          <w:p w14:paraId="3338F43F">
            <w:pPr>
              <w:pStyle w:val="42"/>
              <w:spacing w:after="0" w:line="240" w:lineRule="auto"/>
              <w:ind w:left="360"/>
              <w:rPr>
                <w:sz w:val="20"/>
                <w:szCs w:val="20"/>
              </w:rPr>
            </w:pPr>
          </w:p>
          <w:p w14:paraId="2AFEF0F0">
            <w:pPr>
              <w:pStyle w:val="42"/>
              <w:numPr>
                <w:ilvl w:val="0"/>
                <w:numId w:val="27"/>
              </w:numPr>
              <w:spacing w:after="0" w:line="240" w:lineRule="auto"/>
              <w:rPr>
                <w:sz w:val="20"/>
                <w:szCs w:val="20"/>
              </w:rPr>
            </w:pPr>
            <w:r>
              <w:rPr>
                <w:rFonts w:hint="eastAsia"/>
                <w:sz w:val="20"/>
                <w:szCs w:val="20"/>
              </w:rPr>
              <w:t>委托方承诺除为履行法定义务外，不向第三方披露工作成果，若需披露，须取得受托方书面同意。</w:t>
            </w:r>
          </w:p>
        </w:tc>
      </w:tr>
      <w:tr w14:paraId="134707C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422082B0">
            <w:pPr>
              <w:pStyle w:val="52"/>
            </w:pPr>
            <w:r>
              <w:t>§</w:t>
            </w:r>
            <w:r>
              <w:rPr>
                <w:rFonts w:ascii="Times New Roman" w:hAnsi="Times New Roman" w:cs="Times New Roman"/>
              </w:rPr>
              <w:t> </w:t>
            </w:r>
            <w:r>
              <w:t>14 Zahlungsverzug und Leistungsverweigerung</w:t>
            </w:r>
          </w:p>
          <w:p w14:paraId="74427336">
            <w:pPr>
              <w:pStyle w:val="6"/>
              <w:numPr>
                <w:ilvl w:val="0"/>
                <w:numId w:val="28"/>
              </w:numPr>
              <w:spacing w:line="240" w:lineRule="auto"/>
              <w:rPr>
                <w:sz w:val="20"/>
                <w:szCs w:val="20"/>
              </w:rPr>
            </w:pPr>
            <w:r>
              <w:rPr>
                <w:sz w:val="20"/>
                <w:szCs w:val="20"/>
              </w:rPr>
              <w:t>Fälligkeit der Vergütung</w:t>
            </w:r>
          </w:p>
          <w:p w14:paraId="344ADBF9">
            <w:pPr>
              <w:spacing w:after="0" w:line="240" w:lineRule="auto"/>
              <w:rPr>
                <w:sz w:val="20"/>
                <w:szCs w:val="20"/>
                <w:lang w:val="de-DE"/>
              </w:rPr>
            </w:pPr>
            <w:r>
              <w:rPr>
                <w:sz w:val="20"/>
                <w:szCs w:val="20"/>
                <w:lang w:val="de-DE"/>
              </w:rPr>
              <w:t>Die im Vertrag vereinbarte Vergütung ist mit Vertragsschluss und ohne Abzug fällig, soweit nicht ausdrücklich schriftlich anders vereinbart.</w:t>
            </w:r>
          </w:p>
          <w:p w14:paraId="36E5B4F3">
            <w:pPr>
              <w:pStyle w:val="6"/>
              <w:numPr>
                <w:ilvl w:val="0"/>
                <w:numId w:val="28"/>
              </w:numPr>
              <w:spacing w:line="240" w:lineRule="auto"/>
              <w:rPr>
                <w:sz w:val="20"/>
                <w:szCs w:val="20"/>
              </w:rPr>
            </w:pPr>
            <w:r>
              <w:rPr>
                <w:sz w:val="20"/>
                <w:szCs w:val="20"/>
              </w:rPr>
              <w:t>Verzug</w:t>
            </w:r>
          </w:p>
          <w:p w14:paraId="255BB1C9">
            <w:pPr>
              <w:spacing w:after="0" w:line="240" w:lineRule="auto"/>
              <w:rPr>
                <w:sz w:val="20"/>
                <w:szCs w:val="20"/>
                <w:lang w:val="de-DE"/>
              </w:rPr>
            </w:pPr>
            <w:r>
              <w:rPr>
                <w:sz w:val="20"/>
                <w:szCs w:val="20"/>
                <w:lang w:val="de-DE"/>
              </w:rPr>
              <w:t>Der Auftraggeber gerät ohne weitere Mahnung in Verzug, wenn die Zahlung nicht spätestens 14 Kalendertage nach Fälligkeit bei dem Auftragnehmer oder dem ausdrücklich benannten Zahlungsabwickler eingeht.</w:t>
            </w:r>
          </w:p>
          <w:p w14:paraId="49C027E3">
            <w:pPr>
              <w:pStyle w:val="6"/>
              <w:numPr>
                <w:ilvl w:val="0"/>
                <w:numId w:val="28"/>
              </w:numPr>
              <w:spacing w:line="240" w:lineRule="auto"/>
              <w:rPr>
                <w:sz w:val="20"/>
                <w:szCs w:val="20"/>
              </w:rPr>
            </w:pPr>
            <w:r>
              <w:rPr>
                <w:sz w:val="20"/>
                <w:szCs w:val="20"/>
              </w:rPr>
              <w:t>Folgen des Zahlungsverzugs</w:t>
            </w:r>
          </w:p>
          <w:p w14:paraId="6BC70E52">
            <w:pPr>
              <w:spacing w:after="0" w:line="240" w:lineRule="auto"/>
              <w:rPr>
                <w:sz w:val="20"/>
                <w:szCs w:val="20"/>
                <w:lang w:val="de-DE"/>
              </w:rPr>
            </w:pPr>
            <w:r>
              <w:rPr>
                <w:sz w:val="20"/>
                <w:szCs w:val="20"/>
                <w:lang w:val="de-DE"/>
              </w:rPr>
              <w:t>Bei Zahlungsverzug ist der Auftragnehmer berechtigt, Verzugszinsen in gesetzlicher Höhe (§</w:t>
            </w:r>
            <w:r>
              <w:rPr>
                <w:rFonts w:ascii="Arial" w:hAnsi="Arial" w:cs="Arial"/>
                <w:sz w:val="20"/>
                <w:szCs w:val="20"/>
                <w:lang w:val="de-DE"/>
              </w:rPr>
              <w:t> </w:t>
            </w:r>
            <w:r>
              <w:rPr>
                <w:sz w:val="20"/>
                <w:szCs w:val="20"/>
                <w:lang w:val="de-DE"/>
              </w:rPr>
              <w:t>288 BGB) zu verlangen. Darüber hinausgehende gesetzliche Rechte, insbesondere Ersatz für durch den Verzug entstehende Schäden, bleiben unberührt.</w:t>
            </w:r>
          </w:p>
          <w:p w14:paraId="4E7D5E58">
            <w:pPr>
              <w:pStyle w:val="6"/>
              <w:numPr>
                <w:ilvl w:val="0"/>
                <w:numId w:val="28"/>
              </w:numPr>
              <w:spacing w:line="240" w:lineRule="auto"/>
              <w:rPr>
                <w:sz w:val="20"/>
                <w:szCs w:val="20"/>
              </w:rPr>
            </w:pPr>
            <w:r>
              <w:rPr>
                <w:sz w:val="20"/>
                <w:szCs w:val="20"/>
              </w:rPr>
              <w:t>Leistungsverweigerung</w:t>
            </w:r>
          </w:p>
          <w:p w14:paraId="3A9927DE">
            <w:pPr>
              <w:spacing w:after="0" w:line="240" w:lineRule="auto"/>
              <w:rPr>
                <w:sz w:val="20"/>
                <w:szCs w:val="20"/>
              </w:rPr>
            </w:pPr>
            <w:r>
              <w:rPr>
                <w:sz w:val="20"/>
                <w:szCs w:val="20"/>
                <w:lang w:val="de-DE"/>
              </w:rPr>
              <w:t xml:space="preserve">Der Auftragnehmer ist berechtigt, die Erbringung von Leistungen (einschließlich elektronischer Kommunikation, Beratung und Vertretung) zurückzuhalten oder auszusetzen, bis sämtliche fälligen Vergütungsansprüche vollständig erfüllt sind. </w:t>
            </w:r>
            <w:r>
              <w:rPr>
                <w:sz w:val="20"/>
                <w:szCs w:val="20"/>
              </w:rPr>
              <w:t>Die Vergütungspflicht des Auftraggebers bleibt davon unberührt.</w:t>
            </w:r>
          </w:p>
          <w:p w14:paraId="209B3795">
            <w:pPr>
              <w:pStyle w:val="6"/>
              <w:numPr>
                <w:ilvl w:val="0"/>
                <w:numId w:val="28"/>
              </w:numPr>
              <w:spacing w:line="240" w:lineRule="auto"/>
              <w:rPr>
                <w:sz w:val="20"/>
                <w:szCs w:val="20"/>
              </w:rPr>
            </w:pPr>
            <w:r>
              <w:rPr>
                <w:sz w:val="20"/>
                <w:szCs w:val="20"/>
              </w:rPr>
              <w:t>Rücktrittsrecht</w:t>
            </w:r>
          </w:p>
          <w:p w14:paraId="7DB010FD">
            <w:pPr>
              <w:spacing w:after="0" w:line="240" w:lineRule="auto"/>
              <w:rPr>
                <w:sz w:val="20"/>
                <w:szCs w:val="20"/>
                <w:lang w:val="de-DE"/>
              </w:rPr>
            </w:pPr>
            <w:r>
              <w:rPr>
                <w:sz w:val="20"/>
                <w:szCs w:val="20"/>
                <w:lang w:val="de-DE"/>
              </w:rPr>
              <w:t>Verzögert sich die Zahlung trotz schriftlicher Mahnung und angemessener Nachfrist weiterhin, kann der Auftragnehmer vom Vertrag zurücktreten. Bereits erbrachte Leistungen werden in diesem Fall nicht rückvergütet.</w:t>
            </w:r>
          </w:p>
          <w:p w14:paraId="6688AD26">
            <w:pPr>
              <w:pStyle w:val="6"/>
              <w:numPr>
                <w:ilvl w:val="0"/>
                <w:numId w:val="28"/>
              </w:numPr>
              <w:spacing w:line="240" w:lineRule="auto"/>
              <w:rPr>
                <w:sz w:val="20"/>
                <w:szCs w:val="20"/>
              </w:rPr>
            </w:pPr>
            <w:r>
              <w:rPr>
                <w:sz w:val="20"/>
                <w:szCs w:val="20"/>
              </w:rPr>
              <w:t>Keine Aufrechnung oder Zurückbehaltung</w:t>
            </w:r>
          </w:p>
          <w:p w14:paraId="66F6D586">
            <w:pPr>
              <w:spacing w:after="0" w:line="240" w:lineRule="auto"/>
              <w:rPr>
                <w:sz w:val="20"/>
                <w:szCs w:val="20"/>
                <w:lang w:val="de-DE"/>
              </w:rPr>
            </w:pPr>
            <w:r>
              <w:rPr>
                <w:sz w:val="20"/>
                <w:szCs w:val="20"/>
                <w:lang w:val="de-DE"/>
              </w:rPr>
              <w:t>Eine Aufrechnung oder Zurückbehaltung von Zahlungen durch den Auftraggeber ist nur zulässig, soweit es sich um unbestrittene oder rechtskräftig festgestellte Forderungen handelt.</w:t>
            </w:r>
          </w:p>
          <w:p w14:paraId="2FA3878F">
            <w:pPr>
              <w:spacing w:after="0" w:line="240" w:lineRule="auto"/>
              <w:rPr>
                <w:sz w:val="20"/>
                <w:szCs w:val="20"/>
                <w:lang w:val="de-DE"/>
              </w:rPr>
            </w:pPr>
          </w:p>
        </w:tc>
        <w:tc>
          <w:tcPr>
            <w:tcW w:w="4626" w:type="dxa"/>
          </w:tcPr>
          <w:p w14:paraId="2F945317">
            <w:pPr>
              <w:pStyle w:val="52"/>
            </w:pPr>
            <w:r>
              <w:rPr>
                <w:rFonts w:hint="eastAsia"/>
              </w:rPr>
              <w:t>第1</w:t>
            </w:r>
            <w:r>
              <w:t>4</w:t>
            </w:r>
            <w:r>
              <w:rPr>
                <w:rFonts w:hint="eastAsia"/>
              </w:rPr>
              <w:t>条 延迟付款与拒绝履行服务</w:t>
            </w:r>
          </w:p>
          <w:p w14:paraId="68446089">
            <w:pPr>
              <w:pStyle w:val="42"/>
              <w:numPr>
                <w:ilvl w:val="0"/>
                <w:numId w:val="29"/>
              </w:numPr>
              <w:spacing w:after="0" w:line="240" w:lineRule="auto"/>
              <w:rPr>
                <w:sz w:val="20"/>
                <w:szCs w:val="20"/>
              </w:rPr>
            </w:pPr>
            <w:r>
              <w:rPr>
                <w:rFonts w:hint="eastAsia"/>
                <w:sz w:val="20"/>
                <w:szCs w:val="20"/>
              </w:rPr>
              <w:t>除非有书面约定，合同费用应于</w:t>
            </w:r>
            <w:r>
              <w:rPr>
                <w:rFonts w:hint="eastAsia"/>
                <w:sz w:val="20"/>
                <w:szCs w:val="20"/>
                <w:lang w:val="en-US"/>
              </w:rPr>
              <w:t>合同签订</w:t>
            </w:r>
            <w:r>
              <w:rPr>
                <w:rFonts w:hint="eastAsia"/>
                <w:sz w:val="20"/>
                <w:szCs w:val="20"/>
              </w:rPr>
              <w:t>时全额支付，不得扣除任何费用。</w:t>
            </w:r>
          </w:p>
          <w:p w14:paraId="2238570A">
            <w:pPr>
              <w:pStyle w:val="42"/>
              <w:spacing w:after="0" w:line="240" w:lineRule="auto"/>
              <w:ind w:left="360"/>
              <w:rPr>
                <w:sz w:val="20"/>
                <w:szCs w:val="20"/>
              </w:rPr>
            </w:pPr>
          </w:p>
          <w:p w14:paraId="666FEA5B">
            <w:pPr>
              <w:pStyle w:val="42"/>
              <w:numPr>
                <w:ilvl w:val="0"/>
                <w:numId w:val="29"/>
              </w:numPr>
              <w:spacing w:after="0" w:line="240" w:lineRule="auto"/>
              <w:rPr>
                <w:sz w:val="20"/>
                <w:szCs w:val="20"/>
              </w:rPr>
            </w:pPr>
            <w:r>
              <w:rPr>
                <w:rFonts w:hint="eastAsia"/>
                <w:sz w:val="20"/>
                <w:szCs w:val="20"/>
              </w:rPr>
              <w:t>若未于到期后14日内支付，则自动视为逾期，无需额外催告。</w:t>
            </w:r>
          </w:p>
          <w:p w14:paraId="6E7E8916">
            <w:pPr>
              <w:pStyle w:val="42"/>
              <w:spacing w:after="0" w:line="240" w:lineRule="auto"/>
              <w:ind w:left="360"/>
              <w:rPr>
                <w:sz w:val="20"/>
                <w:szCs w:val="20"/>
              </w:rPr>
            </w:pPr>
          </w:p>
          <w:p w14:paraId="075DFDA4">
            <w:pPr>
              <w:pStyle w:val="42"/>
              <w:numPr>
                <w:ilvl w:val="0"/>
                <w:numId w:val="29"/>
              </w:numPr>
              <w:spacing w:after="0" w:line="240" w:lineRule="auto"/>
              <w:rPr>
                <w:sz w:val="20"/>
                <w:szCs w:val="20"/>
              </w:rPr>
            </w:pPr>
            <w:r>
              <w:rPr>
                <w:rFonts w:hint="eastAsia"/>
                <w:sz w:val="20"/>
                <w:szCs w:val="20"/>
              </w:rPr>
              <w:t>对于逾期支付，受托方可按法律标准（《德国民法典》第288条）收取利息，并保留损害赔偿权利。</w:t>
            </w:r>
          </w:p>
          <w:p w14:paraId="3BD83E97">
            <w:pPr>
              <w:pStyle w:val="42"/>
              <w:spacing w:after="0" w:line="240" w:lineRule="auto"/>
              <w:ind w:left="360"/>
              <w:rPr>
                <w:sz w:val="20"/>
                <w:szCs w:val="20"/>
              </w:rPr>
            </w:pPr>
          </w:p>
          <w:p w14:paraId="71E601AA">
            <w:pPr>
              <w:pStyle w:val="42"/>
              <w:numPr>
                <w:ilvl w:val="0"/>
                <w:numId w:val="29"/>
              </w:numPr>
              <w:spacing w:after="0" w:line="240" w:lineRule="auto"/>
              <w:rPr>
                <w:sz w:val="20"/>
                <w:szCs w:val="20"/>
              </w:rPr>
            </w:pPr>
            <w:r>
              <w:rPr>
                <w:rFonts w:hint="eastAsia"/>
                <w:sz w:val="20"/>
                <w:szCs w:val="20"/>
              </w:rPr>
              <w:t>若未付款，受托方可</w:t>
            </w:r>
            <w:r>
              <w:rPr>
                <w:rFonts w:hint="eastAsia"/>
                <w:sz w:val="20"/>
                <w:szCs w:val="20"/>
                <w:lang w:val="en-US"/>
              </w:rPr>
              <w:t>中止或</w:t>
            </w:r>
            <w:r>
              <w:rPr>
                <w:rFonts w:hint="eastAsia"/>
                <w:sz w:val="20"/>
                <w:szCs w:val="20"/>
              </w:rPr>
              <w:t>暂停所有服务（包括电子通信、咨询与代表）。费用义务仍然有效。</w:t>
            </w:r>
          </w:p>
          <w:p w14:paraId="1FDADCA8">
            <w:pPr>
              <w:pStyle w:val="42"/>
              <w:spacing w:after="0" w:line="240" w:lineRule="auto"/>
              <w:ind w:left="360"/>
              <w:rPr>
                <w:sz w:val="20"/>
                <w:szCs w:val="20"/>
              </w:rPr>
            </w:pPr>
          </w:p>
          <w:p w14:paraId="2A4FE349">
            <w:pPr>
              <w:pStyle w:val="42"/>
              <w:numPr>
                <w:ilvl w:val="0"/>
                <w:numId w:val="29"/>
              </w:numPr>
              <w:spacing w:after="0" w:line="240" w:lineRule="auto"/>
              <w:rPr>
                <w:sz w:val="20"/>
                <w:szCs w:val="20"/>
              </w:rPr>
            </w:pPr>
            <w:r>
              <w:rPr>
                <w:rFonts w:hint="eastAsia"/>
                <w:sz w:val="20"/>
                <w:szCs w:val="20"/>
                <w:lang w:val="en-US"/>
              </w:rPr>
              <w:t>若尽管设定了合理的期限，但</w:t>
            </w:r>
            <w:r>
              <w:rPr>
                <w:rFonts w:hint="eastAsia"/>
                <w:sz w:val="20"/>
                <w:szCs w:val="20"/>
              </w:rPr>
              <w:t>仍未付款，受托方可解除合同，已履行部分不退。</w:t>
            </w:r>
          </w:p>
          <w:p w14:paraId="55CF4195">
            <w:pPr>
              <w:pStyle w:val="42"/>
              <w:spacing w:after="0" w:line="240" w:lineRule="auto"/>
              <w:ind w:left="360"/>
              <w:rPr>
                <w:u w:val="single"/>
              </w:rPr>
            </w:pPr>
          </w:p>
          <w:p w14:paraId="0B13D7B6">
            <w:pPr>
              <w:pStyle w:val="42"/>
              <w:numPr>
                <w:ilvl w:val="0"/>
                <w:numId w:val="29"/>
              </w:numPr>
              <w:spacing w:after="0" w:line="240" w:lineRule="auto"/>
              <w:rPr>
                <w:u w:val="single"/>
              </w:rPr>
            </w:pPr>
            <w:r>
              <w:rPr>
                <w:rFonts w:hint="eastAsia"/>
                <w:sz w:val="20"/>
                <w:szCs w:val="20"/>
              </w:rPr>
              <w:t>委托方仅可在其权利明确无争议或已生效判决后进行抵消或扣留。</w:t>
            </w:r>
          </w:p>
        </w:tc>
      </w:tr>
      <w:tr w14:paraId="40B60B1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27025302">
            <w:pPr>
              <w:pStyle w:val="52"/>
            </w:pPr>
            <w:r>
              <w:t>§</w:t>
            </w:r>
            <w:r>
              <w:rPr>
                <w:rFonts w:ascii="Times New Roman" w:hAnsi="Times New Roman" w:cs="Times New Roman"/>
              </w:rPr>
              <w:t> </w:t>
            </w:r>
            <w:r>
              <w:t>15 Referenznutzung und Marketing</w:t>
            </w:r>
          </w:p>
          <w:p w14:paraId="1F3734EB">
            <w:pPr>
              <w:pStyle w:val="6"/>
              <w:numPr>
                <w:ilvl w:val="0"/>
                <w:numId w:val="30"/>
              </w:numPr>
              <w:spacing w:line="240" w:lineRule="auto"/>
              <w:rPr>
                <w:sz w:val="20"/>
                <w:szCs w:val="20"/>
              </w:rPr>
            </w:pPr>
            <w:r>
              <w:rPr>
                <w:sz w:val="20"/>
                <w:szCs w:val="20"/>
              </w:rPr>
              <w:t>Referenznennung</w:t>
            </w:r>
          </w:p>
          <w:p w14:paraId="23F5CFE6">
            <w:pPr>
              <w:spacing w:after="0" w:line="240" w:lineRule="auto"/>
              <w:rPr>
                <w:sz w:val="20"/>
                <w:szCs w:val="20"/>
                <w:lang w:val="de-DE"/>
              </w:rPr>
            </w:pPr>
            <w:r>
              <w:rPr>
                <w:sz w:val="20"/>
                <w:szCs w:val="20"/>
                <w:lang w:val="de-DE"/>
              </w:rPr>
              <w:t>Der Auftragnehmer ist berechtigt, den Namen und das Logo des Auftraggebers in einer Referenzliste oder für eigene Marketingzwecke zu verwenden, sofern der Auftraggeber dem nicht ausdrücklich schriftlich widerspricht.</w:t>
            </w:r>
          </w:p>
          <w:p w14:paraId="28356AB2">
            <w:pPr>
              <w:pStyle w:val="6"/>
              <w:numPr>
                <w:ilvl w:val="0"/>
                <w:numId w:val="30"/>
              </w:numPr>
              <w:spacing w:line="240" w:lineRule="auto"/>
              <w:rPr>
                <w:sz w:val="20"/>
                <w:szCs w:val="20"/>
              </w:rPr>
            </w:pPr>
            <w:r>
              <w:rPr>
                <w:sz w:val="20"/>
                <w:szCs w:val="20"/>
              </w:rPr>
              <w:t>Keine Werbung mit Inhalten</w:t>
            </w:r>
          </w:p>
          <w:p w14:paraId="244AF4B9">
            <w:pPr>
              <w:spacing w:after="0" w:line="240" w:lineRule="auto"/>
              <w:rPr>
                <w:sz w:val="20"/>
                <w:szCs w:val="20"/>
                <w:lang w:val="de-DE"/>
              </w:rPr>
            </w:pPr>
            <w:r>
              <w:rPr>
                <w:sz w:val="20"/>
                <w:szCs w:val="20"/>
                <w:lang w:val="de-DE"/>
              </w:rPr>
              <w:t>Der Auftragnehmer verpflichtet sich, keine vertraulichen Informationen des Auftraggebers in Marketingunterlagen oder auf seiner Webseite ohne vorherige schriftliche Zustimmung des Auftraggebers zu veröffentlichen.</w:t>
            </w:r>
          </w:p>
          <w:p w14:paraId="6A9B30AD">
            <w:pPr>
              <w:pStyle w:val="6"/>
              <w:numPr>
                <w:ilvl w:val="0"/>
                <w:numId w:val="30"/>
              </w:numPr>
              <w:spacing w:line="240" w:lineRule="auto"/>
              <w:rPr>
                <w:sz w:val="20"/>
                <w:szCs w:val="20"/>
              </w:rPr>
            </w:pPr>
            <w:r>
              <w:rPr>
                <w:sz w:val="20"/>
                <w:szCs w:val="20"/>
              </w:rPr>
              <w:t>Widerruf der Zustimmung</w:t>
            </w:r>
          </w:p>
          <w:p w14:paraId="5740BB04">
            <w:pPr>
              <w:spacing w:after="0" w:line="240" w:lineRule="auto"/>
              <w:rPr>
                <w:sz w:val="20"/>
                <w:szCs w:val="20"/>
                <w:lang w:val="de-DE"/>
              </w:rPr>
            </w:pPr>
            <w:r>
              <w:rPr>
                <w:sz w:val="20"/>
                <w:szCs w:val="20"/>
                <w:lang w:val="de-DE"/>
              </w:rPr>
              <w:t>Der Auftraggeber kann eine erteilte Zustimmung zur Referenznutzung jederzeit mit Wirkung für die Zukunft in Textform widerrufen. Der Widerruf gilt nur für zukünftige Verwendungen, bereits erstellte Materialien bleiben unberührt.</w:t>
            </w:r>
          </w:p>
          <w:p w14:paraId="51E97897">
            <w:pPr>
              <w:spacing w:after="0" w:line="240" w:lineRule="auto"/>
              <w:rPr>
                <w:sz w:val="20"/>
                <w:szCs w:val="20"/>
                <w:lang w:val="de-DE"/>
              </w:rPr>
            </w:pPr>
          </w:p>
        </w:tc>
        <w:tc>
          <w:tcPr>
            <w:tcW w:w="4626" w:type="dxa"/>
          </w:tcPr>
          <w:p w14:paraId="04C40D9A">
            <w:pPr>
              <w:pStyle w:val="52"/>
            </w:pPr>
            <w:r>
              <w:rPr>
                <w:rFonts w:hint="eastAsia"/>
              </w:rPr>
              <w:t>第1</w:t>
            </w:r>
            <w:r>
              <w:t>5</w:t>
            </w:r>
            <w:r>
              <w:rPr>
                <w:rFonts w:hint="eastAsia"/>
              </w:rPr>
              <w:t>条 参考用途及市场推广</w:t>
            </w:r>
          </w:p>
          <w:p w14:paraId="704A9121">
            <w:pPr>
              <w:pStyle w:val="42"/>
              <w:numPr>
                <w:ilvl w:val="0"/>
                <w:numId w:val="31"/>
              </w:numPr>
              <w:spacing w:after="0" w:line="240" w:lineRule="auto"/>
              <w:rPr>
                <w:sz w:val="20"/>
                <w:szCs w:val="20"/>
              </w:rPr>
            </w:pPr>
            <w:r>
              <w:rPr>
                <w:rFonts w:hint="eastAsia"/>
                <w:sz w:val="20"/>
                <w:szCs w:val="20"/>
                <w:lang w:val="en-US"/>
              </w:rPr>
              <w:t>只要委托方未明确书面提出</w:t>
            </w:r>
            <w:r>
              <w:rPr>
                <w:rFonts w:hint="eastAsia"/>
                <w:sz w:val="20"/>
                <w:szCs w:val="20"/>
              </w:rPr>
              <w:t>反对，受托方可在参考列表或市场材料使用其名称与标识。</w:t>
            </w:r>
          </w:p>
          <w:p w14:paraId="77AE8410">
            <w:pPr>
              <w:pStyle w:val="42"/>
              <w:spacing w:after="0" w:line="240" w:lineRule="auto"/>
              <w:ind w:left="360"/>
              <w:rPr>
                <w:sz w:val="20"/>
                <w:szCs w:val="20"/>
              </w:rPr>
            </w:pPr>
          </w:p>
          <w:p w14:paraId="7D0D5B5C">
            <w:pPr>
              <w:pStyle w:val="42"/>
              <w:numPr>
                <w:ilvl w:val="0"/>
                <w:numId w:val="31"/>
              </w:numPr>
              <w:spacing w:after="0" w:line="240" w:lineRule="auto"/>
              <w:rPr>
                <w:sz w:val="20"/>
                <w:szCs w:val="20"/>
              </w:rPr>
            </w:pPr>
            <w:r>
              <w:rPr>
                <w:rFonts w:hint="eastAsia"/>
                <w:sz w:val="20"/>
                <w:szCs w:val="20"/>
              </w:rPr>
              <w:t>受托方未经委托方书面同意，不得使用其机密信息进行宣传。</w:t>
            </w:r>
          </w:p>
          <w:p w14:paraId="0476DAE0">
            <w:pPr>
              <w:spacing w:after="0" w:line="240" w:lineRule="auto"/>
              <w:rPr>
                <w:sz w:val="20"/>
                <w:szCs w:val="20"/>
              </w:rPr>
            </w:pPr>
          </w:p>
          <w:p w14:paraId="5EB77FFE">
            <w:pPr>
              <w:pStyle w:val="42"/>
              <w:numPr>
                <w:ilvl w:val="0"/>
                <w:numId w:val="31"/>
              </w:numPr>
              <w:spacing w:after="0" w:line="240" w:lineRule="auto"/>
              <w:rPr>
                <w:u w:val="single"/>
              </w:rPr>
            </w:pPr>
            <w:r>
              <w:rPr>
                <w:rFonts w:hint="eastAsia"/>
                <w:sz w:val="20"/>
                <w:szCs w:val="20"/>
              </w:rPr>
              <w:t>委托方可随时书面撤回使用许可，但仅适用于未来材料，已使用内容不受影响。</w:t>
            </w:r>
          </w:p>
        </w:tc>
      </w:tr>
      <w:tr w14:paraId="14CDCE1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22D446B3">
            <w:pPr>
              <w:pStyle w:val="52"/>
            </w:pPr>
            <w:r>
              <w:t>§</w:t>
            </w:r>
            <w:r>
              <w:rPr>
                <w:rFonts w:ascii="Times New Roman" w:hAnsi="Times New Roman" w:cs="Times New Roman"/>
              </w:rPr>
              <w:t> </w:t>
            </w:r>
            <w:r>
              <w:t>16 Streitbeilegung und Schlichtung</w:t>
            </w:r>
          </w:p>
          <w:p w14:paraId="44A91698">
            <w:pPr>
              <w:pStyle w:val="42"/>
              <w:numPr>
                <w:ilvl w:val="0"/>
                <w:numId w:val="32"/>
              </w:numPr>
              <w:spacing w:after="0" w:line="240" w:lineRule="auto"/>
              <w:rPr>
                <w:sz w:val="20"/>
                <w:szCs w:val="20"/>
                <w:lang w:val="de-DE"/>
              </w:rPr>
            </w:pPr>
            <w:r>
              <w:rPr>
                <w:sz w:val="20"/>
                <w:szCs w:val="20"/>
                <w:lang w:val="de-DE"/>
              </w:rPr>
              <w:t>Die Parteien verpflichten sich, im Falle von Streitigkeiten oder Meinungsverschiedenheiten im Zusammenhang mit diesem Vertrag zunächst in gutem Glauben Verhandlungen auf Leitungsebene aufzunehmen, um eine einvernehmliche Lösung zu finden.</w:t>
            </w:r>
          </w:p>
          <w:p w14:paraId="25D4AFB2">
            <w:pPr>
              <w:pStyle w:val="42"/>
              <w:spacing w:after="0" w:line="240" w:lineRule="auto"/>
              <w:ind w:left="360"/>
              <w:rPr>
                <w:sz w:val="20"/>
                <w:szCs w:val="20"/>
                <w:lang w:val="de-DE"/>
              </w:rPr>
            </w:pPr>
          </w:p>
          <w:p w14:paraId="6B64F769">
            <w:pPr>
              <w:pStyle w:val="42"/>
              <w:numPr>
                <w:ilvl w:val="0"/>
                <w:numId w:val="32"/>
              </w:numPr>
              <w:spacing w:after="0" w:line="240" w:lineRule="auto"/>
              <w:rPr>
                <w:sz w:val="20"/>
                <w:szCs w:val="20"/>
                <w:lang w:val="de-DE"/>
              </w:rPr>
            </w:pPr>
            <w:r>
              <w:rPr>
                <w:sz w:val="20"/>
                <w:szCs w:val="20"/>
                <w:lang w:val="de-DE"/>
              </w:rPr>
              <w:t>Kommt innerhalb von 60 Kalendertagen nach Beginn der Verhandlungen keine Einigung zustande, kann jede Partei schriftlich verlangen, dass die Streitigkeit in einem alternativen Streitbeilegungsverfahren (z.</w:t>
            </w:r>
            <w:r>
              <w:rPr>
                <w:rFonts w:ascii="Arial" w:hAnsi="Arial" w:cs="Arial"/>
                <w:sz w:val="20"/>
                <w:szCs w:val="20"/>
                <w:lang w:val="de-DE"/>
              </w:rPr>
              <w:t> </w:t>
            </w:r>
            <w:r>
              <w:rPr>
                <w:sz w:val="20"/>
                <w:szCs w:val="20"/>
                <w:lang w:val="de-DE"/>
              </w:rPr>
              <w:t>B. Mediation oder Schlichtung) durch eine anerkannte Schlichtungsstelle oder Wirtschaftsmediation in Deutschland gelöst wird. Die Parteien legen Einzelheiten zu Ort, Verfahren und Auswahl des Mediators oder Schlichters in Textform fest.</w:t>
            </w:r>
          </w:p>
          <w:p w14:paraId="1B745662">
            <w:pPr>
              <w:pStyle w:val="42"/>
              <w:spacing w:after="0" w:line="240" w:lineRule="auto"/>
              <w:rPr>
                <w:sz w:val="20"/>
                <w:szCs w:val="20"/>
                <w:lang w:val="de-DE"/>
              </w:rPr>
            </w:pPr>
          </w:p>
          <w:p w14:paraId="59229BFB">
            <w:pPr>
              <w:pStyle w:val="42"/>
              <w:numPr>
                <w:ilvl w:val="0"/>
                <w:numId w:val="32"/>
              </w:numPr>
              <w:spacing w:after="0" w:line="240" w:lineRule="auto"/>
              <w:rPr>
                <w:sz w:val="20"/>
                <w:szCs w:val="20"/>
                <w:lang w:val="de-DE"/>
              </w:rPr>
            </w:pPr>
            <w:r>
              <w:rPr>
                <w:sz w:val="20"/>
                <w:szCs w:val="20"/>
                <w:lang w:val="de-DE"/>
              </w:rPr>
              <w:t>Ungeachtet der vorstehenden Regelungen bleibt es beiden Parteien unbenommen, jederzeit gerichtliche Schritte einzuleiten oder einstweiligen Rechtsschutz zu beantragen, insbesondere um Rechte an geistigem Eigentum, Geschäftsgeheimnissen oder vertraulichen Informationen zu wahren oder die Verjährung von Ansprüchen zu hemmen.</w:t>
            </w:r>
          </w:p>
          <w:p w14:paraId="1FC6D6BC">
            <w:pPr>
              <w:pStyle w:val="42"/>
              <w:spacing w:after="0" w:line="240" w:lineRule="auto"/>
              <w:rPr>
                <w:sz w:val="20"/>
                <w:szCs w:val="20"/>
                <w:lang w:val="de-DE"/>
              </w:rPr>
            </w:pPr>
          </w:p>
          <w:p w14:paraId="5128EA12">
            <w:pPr>
              <w:pStyle w:val="42"/>
              <w:numPr>
                <w:ilvl w:val="0"/>
                <w:numId w:val="32"/>
              </w:numPr>
              <w:spacing w:after="0" w:line="240" w:lineRule="auto"/>
              <w:rPr>
                <w:sz w:val="20"/>
                <w:szCs w:val="20"/>
                <w:lang w:val="de-DE"/>
              </w:rPr>
            </w:pPr>
            <w:r>
              <w:rPr>
                <w:sz w:val="20"/>
                <w:szCs w:val="20"/>
                <w:lang w:val="de-DE"/>
              </w:rPr>
              <w:t>Eine Verpflichtung zur Durchführung eines alternativen Streitbeilegungsverfahrens besteht nicht, wenn sich eine Partei ausdrücklich und endgültig dagegen entscheidet. In diesem Fall steht es der anderen Partei frei, unmittelbar gerichtliche Schritte einzuleiten.</w:t>
            </w:r>
          </w:p>
          <w:p w14:paraId="2A28A903">
            <w:pPr>
              <w:spacing w:after="0" w:line="240" w:lineRule="auto"/>
              <w:rPr>
                <w:sz w:val="20"/>
                <w:szCs w:val="20"/>
                <w:lang w:val="de-DE"/>
              </w:rPr>
            </w:pPr>
          </w:p>
        </w:tc>
        <w:tc>
          <w:tcPr>
            <w:tcW w:w="4626" w:type="dxa"/>
          </w:tcPr>
          <w:p w14:paraId="74E8B333">
            <w:pPr>
              <w:pStyle w:val="52"/>
            </w:pPr>
            <w:r>
              <w:rPr>
                <w:rFonts w:hint="eastAsia"/>
              </w:rPr>
              <w:t>第</w:t>
            </w:r>
            <w:r>
              <w:t>1</w:t>
            </w:r>
            <w:r>
              <w:rPr>
                <w:lang w:val="de-DE"/>
              </w:rPr>
              <w:t>6</w:t>
            </w:r>
            <w:r>
              <w:rPr>
                <w:rFonts w:hint="eastAsia"/>
              </w:rPr>
              <w:t>条 争议解决与调解</w:t>
            </w:r>
          </w:p>
          <w:p w14:paraId="1E2FA6F0">
            <w:pPr>
              <w:pStyle w:val="42"/>
              <w:numPr>
                <w:ilvl w:val="0"/>
                <w:numId w:val="33"/>
              </w:numPr>
              <w:spacing w:after="0" w:line="240" w:lineRule="auto"/>
              <w:rPr>
                <w:sz w:val="20"/>
                <w:szCs w:val="20"/>
              </w:rPr>
            </w:pPr>
            <w:r>
              <w:rPr>
                <w:rFonts w:hint="eastAsia"/>
                <w:sz w:val="20"/>
                <w:szCs w:val="20"/>
              </w:rPr>
              <w:t>合同争议发生时，双方应首先通过高层谈判友好协商。</w:t>
            </w:r>
          </w:p>
          <w:p w14:paraId="2523FEF6">
            <w:pPr>
              <w:pStyle w:val="42"/>
              <w:spacing w:after="0" w:line="240" w:lineRule="auto"/>
              <w:ind w:left="360"/>
              <w:rPr>
                <w:sz w:val="20"/>
                <w:szCs w:val="20"/>
              </w:rPr>
            </w:pPr>
          </w:p>
          <w:p w14:paraId="70F8D890">
            <w:pPr>
              <w:pStyle w:val="42"/>
              <w:numPr>
                <w:ilvl w:val="0"/>
                <w:numId w:val="33"/>
              </w:numPr>
              <w:spacing w:after="0" w:line="240" w:lineRule="auto"/>
              <w:rPr>
                <w:sz w:val="20"/>
                <w:szCs w:val="20"/>
              </w:rPr>
            </w:pPr>
            <w:r>
              <w:rPr>
                <w:rFonts w:hint="eastAsia"/>
                <w:sz w:val="20"/>
                <w:szCs w:val="20"/>
              </w:rPr>
              <w:t>若60天内无法达成一致，任何一方可书面请求通过德国认可</w:t>
            </w:r>
            <w:r>
              <w:rPr>
                <w:rFonts w:hint="eastAsia"/>
                <w:sz w:val="20"/>
                <w:szCs w:val="20"/>
                <w:lang w:val="en-US"/>
              </w:rPr>
              <w:t>的调节</w:t>
            </w:r>
            <w:r>
              <w:rPr>
                <w:rFonts w:hint="eastAsia"/>
                <w:sz w:val="20"/>
                <w:szCs w:val="20"/>
              </w:rPr>
              <w:t>机构</w:t>
            </w:r>
            <w:r>
              <w:rPr>
                <w:rFonts w:hint="eastAsia"/>
                <w:sz w:val="20"/>
                <w:szCs w:val="20"/>
                <w:lang w:val="en-US"/>
              </w:rPr>
              <w:t>或商事调解，人员、</w:t>
            </w:r>
            <w:r>
              <w:rPr>
                <w:rFonts w:hint="eastAsia"/>
                <w:sz w:val="20"/>
                <w:szCs w:val="20"/>
              </w:rPr>
              <w:t>进行调解/仲裁，地点及程序另行协议。</w:t>
            </w:r>
          </w:p>
          <w:p w14:paraId="15990B2B">
            <w:pPr>
              <w:spacing w:after="0" w:line="240" w:lineRule="auto"/>
              <w:rPr>
                <w:sz w:val="20"/>
                <w:szCs w:val="20"/>
              </w:rPr>
            </w:pPr>
          </w:p>
          <w:p w14:paraId="2B4E3808">
            <w:pPr>
              <w:pStyle w:val="42"/>
              <w:numPr>
                <w:ilvl w:val="0"/>
                <w:numId w:val="33"/>
              </w:numPr>
              <w:spacing w:after="0" w:line="240" w:lineRule="auto"/>
              <w:rPr>
                <w:sz w:val="20"/>
                <w:szCs w:val="20"/>
              </w:rPr>
            </w:pPr>
            <w:r>
              <w:rPr>
                <w:rFonts w:hint="eastAsia"/>
                <w:sz w:val="20"/>
                <w:szCs w:val="20"/>
              </w:rPr>
              <w:t>调解过程不影响任一方随时诉讼或申请临时措施以保护权利，</w:t>
            </w:r>
            <w:r>
              <w:rPr>
                <w:rFonts w:hint="eastAsia"/>
                <w:sz w:val="20"/>
                <w:szCs w:val="20"/>
                <w:lang w:val="en-US"/>
              </w:rPr>
              <w:t>特别是为保护知识产权、商业秘密或机密信息的权力，或阻止索赔时效届满</w:t>
            </w:r>
            <w:r>
              <w:rPr>
                <w:rFonts w:hint="eastAsia"/>
                <w:sz w:val="20"/>
                <w:szCs w:val="20"/>
              </w:rPr>
              <w:t>。</w:t>
            </w:r>
          </w:p>
          <w:p w14:paraId="72C8425A">
            <w:pPr>
              <w:spacing w:after="0" w:line="240" w:lineRule="auto"/>
              <w:rPr>
                <w:sz w:val="20"/>
                <w:szCs w:val="20"/>
              </w:rPr>
            </w:pPr>
          </w:p>
          <w:p w14:paraId="07A6606C">
            <w:pPr>
              <w:pStyle w:val="42"/>
              <w:numPr>
                <w:ilvl w:val="0"/>
                <w:numId w:val="33"/>
              </w:numPr>
              <w:spacing w:after="0" w:line="240" w:lineRule="auto"/>
              <w:rPr>
                <w:u w:val="single"/>
              </w:rPr>
            </w:pPr>
            <w:r>
              <w:rPr>
                <w:rFonts w:hint="eastAsia"/>
                <w:sz w:val="20"/>
                <w:szCs w:val="20"/>
              </w:rPr>
              <w:t>若任一方明确拒绝调解，则对方可直接提起诉讼。</w:t>
            </w:r>
          </w:p>
        </w:tc>
      </w:tr>
      <w:tr w14:paraId="4127437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36687E22">
            <w:pPr>
              <w:pStyle w:val="52"/>
              <w:rPr>
                <w:lang w:val="de-DE"/>
              </w:rPr>
            </w:pPr>
            <w:r>
              <w:rPr>
                <w:lang w:val="de-DE"/>
              </w:rPr>
              <w:t>§</w:t>
            </w:r>
            <w:r>
              <w:rPr>
                <w:rFonts w:ascii="Times New Roman" w:hAnsi="Times New Roman" w:cs="Times New Roman"/>
                <w:lang w:val="de-DE"/>
              </w:rPr>
              <w:t> </w:t>
            </w:r>
            <w:r>
              <w:rPr>
                <w:lang w:val="de-DE"/>
              </w:rPr>
              <w:t xml:space="preserve">17 Qualität der Leistungserbringung und Beschwerden </w:t>
            </w:r>
          </w:p>
          <w:p w14:paraId="61BBAB27">
            <w:pPr>
              <w:pStyle w:val="42"/>
              <w:numPr>
                <w:ilvl w:val="0"/>
                <w:numId w:val="34"/>
              </w:numPr>
              <w:spacing w:after="0" w:line="240" w:lineRule="auto"/>
              <w:rPr>
                <w:sz w:val="20"/>
                <w:szCs w:val="20"/>
                <w:lang w:val="de-DE"/>
              </w:rPr>
            </w:pPr>
            <w:r>
              <w:rPr>
                <w:sz w:val="20"/>
                <w:szCs w:val="20"/>
                <w:lang w:val="de-DE"/>
              </w:rPr>
              <w:t>Der Auftragnehmer erbringt seine Leistungen mit der Sorgfalt eines ordentlichen Steuerberaters und unter Beachtung der gesetzlichen Vorschriften, der berufsrechtlichen Regelungen und der anerkannten fachlichen Standards.</w:t>
            </w:r>
          </w:p>
          <w:p w14:paraId="77A1D7F9">
            <w:pPr>
              <w:pStyle w:val="42"/>
              <w:spacing w:after="0" w:line="240" w:lineRule="auto"/>
              <w:ind w:left="360"/>
              <w:rPr>
                <w:sz w:val="20"/>
                <w:szCs w:val="20"/>
                <w:lang w:val="de-DE"/>
              </w:rPr>
            </w:pPr>
          </w:p>
          <w:p w14:paraId="16E75F60">
            <w:pPr>
              <w:pStyle w:val="42"/>
              <w:numPr>
                <w:ilvl w:val="0"/>
                <w:numId w:val="34"/>
              </w:numPr>
              <w:spacing w:after="0" w:line="240" w:lineRule="auto"/>
              <w:rPr>
                <w:sz w:val="20"/>
                <w:szCs w:val="20"/>
                <w:lang w:val="de-DE"/>
              </w:rPr>
            </w:pPr>
            <w:r>
              <w:rPr>
                <w:sz w:val="20"/>
                <w:szCs w:val="20"/>
                <w:lang w:val="de-DE"/>
              </w:rPr>
              <w:t>Der Auftraggeber hat Anspruch auf die Beseitigung von Mängeln, soweit diese nicht auf unvollständigen, unrichtigen oder verspäteten Angaben oder Mitwirkungen des Auftraggebers beruhen. Dem Auftragnehmer ist Gelegenheit zur Nachbesserung innerhalb einer angemessenen Frist zu geben.</w:t>
            </w:r>
          </w:p>
          <w:p w14:paraId="4542995A">
            <w:pPr>
              <w:pStyle w:val="42"/>
              <w:spacing w:after="0" w:line="240" w:lineRule="auto"/>
              <w:rPr>
                <w:sz w:val="20"/>
                <w:szCs w:val="20"/>
                <w:lang w:val="de-DE"/>
              </w:rPr>
            </w:pPr>
          </w:p>
          <w:p w14:paraId="2701E35E">
            <w:pPr>
              <w:pStyle w:val="42"/>
              <w:numPr>
                <w:ilvl w:val="0"/>
                <w:numId w:val="34"/>
              </w:numPr>
              <w:spacing w:after="0" w:line="240" w:lineRule="auto"/>
              <w:rPr>
                <w:sz w:val="20"/>
                <w:szCs w:val="20"/>
                <w:lang w:val="de-DE"/>
              </w:rPr>
            </w:pPr>
            <w:r>
              <w:rPr>
                <w:sz w:val="20"/>
                <w:szCs w:val="20"/>
                <w:lang w:val="de-DE"/>
              </w:rPr>
              <w:t>Hat der Auftraggeber unvollständige oder fehlerhafte Angaben gemacht, trägt er die hierdurch entstehenden Mehrkosten oder Schäden selbst.</w:t>
            </w:r>
          </w:p>
          <w:p w14:paraId="0E7C668B">
            <w:pPr>
              <w:pStyle w:val="42"/>
              <w:spacing w:after="0" w:line="240" w:lineRule="auto"/>
              <w:rPr>
                <w:sz w:val="20"/>
                <w:szCs w:val="20"/>
                <w:lang w:val="de-DE"/>
              </w:rPr>
            </w:pPr>
          </w:p>
          <w:p w14:paraId="55768A5B">
            <w:pPr>
              <w:pStyle w:val="42"/>
              <w:numPr>
                <w:ilvl w:val="0"/>
                <w:numId w:val="34"/>
              </w:numPr>
              <w:spacing w:after="0" w:line="240" w:lineRule="auto"/>
              <w:rPr>
                <w:sz w:val="20"/>
                <w:szCs w:val="20"/>
                <w:lang w:val="de-DE"/>
              </w:rPr>
            </w:pPr>
            <w:r>
              <w:rPr>
                <w:sz w:val="20"/>
                <w:szCs w:val="20"/>
                <w:lang w:val="de-DE"/>
              </w:rPr>
              <w:t>Darüberhinausgehende Ansprüche des Auftraggebers, insbesondere Schadensersatzansprüche, richten sich nach §</w:t>
            </w:r>
            <w:r>
              <w:rPr>
                <w:rFonts w:ascii="Arial" w:hAnsi="Arial" w:cs="Arial"/>
                <w:sz w:val="20"/>
                <w:szCs w:val="20"/>
                <w:lang w:val="de-DE"/>
              </w:rPr>
              <w:t> </w:t>
            </w:r>
            <w:r>
              <w:rPr>
                <w:sz w:val="20"/>
                <w:szCs w:val="20"/>
                <w:lang w:val="de-DE"/>
              </w:rPr>
              <w:t>9 (Haftung) dieses Vertrags.</w:t>
            </w:r>
          </w:p>
          <w:p w14:paraId="3FA6B72D">
            <w:pPr>
              <w:pStyle w:val="42"/>
              <w:spacing w:after="0" w:line="240" w:lineRule="auto"/>
              <w:rPr>
                <w:sz w:val="20"/>
                <w:szCs w:val="20"/>
                <w:lang w:val="de-DE"/>
              </w:rPr>
            </w:pPr>
          </w:p>
          <w:p w14:paraId="79CE0552">
            <w:pPr>
              <w:pStyle w:val="42"/>
              <w:numPr>
                <w:ilvl w:val="0"/>
                <w:numId w:val="34"/>
              </w:numPr>
              <w:spacing w:after="0" w:line="240" w:lineRule="auto"/>
              <w:rPr>
                <w:sz w:val="20"/>
                <w:szCs w:val="20"/>
                <w:lang w:val="de-DE"/>
              </w:rPr>
            </w:pPr>
            <w:r>
              <w:rPr>
                <w:sz w:val="20"/>
                <w:szCs w:val="20"/>
                <w:lang w:val="de-DE"/>
              </w:rPr>
              <w:t>Beanstandungen der Leistung des Auftragnehmers sind vom Auftraggeber unverzüglich in Textform anzuzeigen. Unterbleibt eine rechtzeitige Anzeige, gelten die Leistungen als genehmigt, soweit der Mangel erkennbar war.</w:t>
            </w:r>
          </w:p>
          <w:p w14:paraId="6FAF2208">
            <w:pPr>
              <w:pStyle w:val="42"/>
              <w:spacing w:after="0" w:line="240" w:lineRule="auto"/>
              <w:rPr>
                <w:sz w:val="20"/>
                <w:szCs w:val="20"/>
                <w:lang w:val="de-DE"/>
              </w:rPr>
            </w:pPr>
          </w:p>
          <w:p w14:paraId="1A5501FD">
            <w:pPr>
              <w:pStyle w:val="42"/>
              <w:numPr>
                <w:ilvl w:val="0"/>
                <w:numId w:val="34"/>
              </w:numPr>
              <w:spacing w:after="0" w:line="240" w:lineRule="auto"/>
              <w:rPr>
                <w:sz w:val="20"/>
                <w:szCs w:val="20"/>
                <w:lang w:val="de-DE"/>
              </w:rPr>
            </w:pPr>
            <w:r>
              <w:rPr>
                <w:sz w:val="20"/>
                <w:szCs w:val="20"/>
                <w:lang w:val="de-DE"/>
              </w:rPr>
              <w:t>Der Auftragnehmer ist nicht verpflichtet, seine Leistungen an gesetzliche Änderungen, die nach Erbringung der Leistung wirksam werden, oder an neue Auslegungen der Finanzverwaltung oder Rechtsprechung anzupassen, es sei denn, dies wurde ausdrücklich schriftlich vereinbart. Sofern nicht ausdrücklich vereinbart, keine Anpassung an geänderte Verwaltungspraxis oder Rechtsprechung nach Erbringung der Leistung.</w:t>
            </w:r>
          </w:p>
          <w:p w14:paraId="649E05F8">
            <w:pPr>
              <w:spacing w:after="0" w:line="240" w:lineRule="auto"/>
              <w:rPr>
                <w:sz w:val="20"/>
                <w:szCs w:val="20"/>
                <w:lang w:val="de-DE"/>
              </w:rPr>
            </w:pPr>
          </w:p>
        </w:tc>
        <w:tc>
          <w:tcPr>
            <w:tcW w:w="4626" w:type="dxa"/>
          </w:tcPr>
          <w:p w14:paraId="1D57EF63">
            <w:pPr>
              <w:pStyle w:val="52"/>
            </w:pPr>
            <w:r>
              <w:rPr>
                <w:rFonts w:hint="eastAsia"/>
              </w:rPr>
              <w:t>第</w:t>
            </w:r>
            <w:r>
              <w:rPr>
                <w:lang w:val="de-DE"/>
              </w:rPr>
              <w:t>17</w:t>
            </w:r>
            <w:r>
              <w:rPr>
                <w:rFonts w:hint="eastAsia"/>
              </w:rPr>
              <w:t>条 服务质量与投诉机制</w:t>
            </w:r>
          </w:p>
          <w:p w14:paraId="518758D8">
            <w:pPr>
              <w:pStyle w:val="42"/>
              <w:numPr>
                <w:ilvl w:val="0"/>
                <w:numId w:val="35"/>
              </w:numPr>
              <w:spacing w:after="0" w:line="240" w:lineRule="auto"/>
              <w:rPr>
                <w:sz w:val="20"/>
                <w:szCs w:val="20"/>
              </w:rPr>
            </w:pPr>
            <w:r>
              <w:rPr>
                <w:rFonts w:hint="eastAsia"/>
                <w:sz w:val="20"/>
                <w:szCs w:val="20"/>
              </w:rPr>
              <w:t>受托方承诺以专业税务顾问标准提供服务，遵守法律、职业规范及行业标准。</w:t>
            </w:r>
          </w:p>
          <w:p w14:paraId="506832EE">
            <w:pPr>
              <w:pStyle w:val="42"/>
              <w:spacing w:after="0" w:line="240" w:lineRule="auto"/>
              <w:ind w:left="360"/>
              <w:rPr>
                <w:sz w:val="20"/>
                <w:szCs w:val="20"/>
              </w:rPr>
            </w:pPr>
          </w:p>
          <w:p w14:paraId="4876B3D8">
            <w:pPr>
              <w:pStyle w:val="42"/>
              <w:numPr>
                <w:ilvl w:val="0"/>
                <w:numId w:val="35"/>
              </w:numPr>
              <w:spacing w:after="0" w:line="240" w:lineRule="auto"/>
              <w:rPr>
                <w:sz w:val="20"/>
                <w:szCs w:val="20"/>
              </w:rPr>
            </w:pPr>
            <w:r>
              <w:rPr>
                <w:rFonts w:hint="eastAsia"/>
                <w:sz w:val="20"/>
                <w:szCs w:val="20"/>
              </w:rPr>
              <w:t>如服务存在缺陷，委托方可要求合理期限内改正。但如因委托方自身原因产生错误，则不适用改正义务。</w:t>
            </w:r>
          </w:p>
          <w:p w14:paraId="0CDE4814">
            <w:pPr>
              <w:pStyle w:val="42"/>
              <w:spacing w:after="0" w:line="240" w:lineRule="auto"/>
              <w:ind w:left="360"/>
              <w:rPr>
                <w:sz w:val="20"/>
                <w:szCs w:val="20"/>
              </w:rPr>
            </w:pPr>
          </w:p>
          <w:p w14:paraId="467FDC3D">
            <w:pPr>
              <w:pStyle w:val="42"/>
              <w:numPr>
                <w:ilvl w:val="0"/>
                <w:numId w:val="35"/>
              </w:numPr>
              <w:spacing w:after="0" w:line="240" w:lineRule="auto"/>
              <w:rPr>
                <w:sz w:val="20"/>
                <w:szCs w:val="20"/>
              </w:rPr>
            </w:pPr>
            <w:r>
              <w:rPr>
                <w:rFonts w:hint="eastAsia"/>
                <w:sz w:val="20"/>
                <w:szCs w:val="20"/>
              </w:rPr>
              <w:t>委托方因自身错误造成额外成本或损害，将自行承担。</w:t>
            </w:r>
          </w:p>
          <w:p w14:paraId="3230FA1C">
            <w:pPr>
              <w:pStyle w:val="42"/>
              <w:spacing w:after="0" w:line="240" w:lineRule="auto"/>
              <w:ind w:left="360"/>
              <w:rPr>
                <w:sz w:val="20"/>
                <w:szCs w:val="20"/>
              </w:rPr>
            </w:pPr>
          </w:p>
          <w:p w14:paraId="1BF7D7DF">
            <w:pPr>
              <w:pStyle w:val="42"/>
              <w:numPr>
                <w:ilvl w:val="0"/>
                <w:numId w:val="35"/>
              </w:numPr>
              <w:spacing w:after="0" w:line="240" w:lineRule="auto"/>
              <w:rPr>
                <w:sz w:val="20"/>
                <w:szCs w:val="20"/>
              </w:rPr>
            </w:pPr>
            <w:r>
              <w:rPr>
                <w:rFonts w:hint="eastAsia"/>
                <w:sz w:val="20"/>
                <w:szCs w:val="20"/>
              </w:rPr>
              <w:t>其他赔偿请求将按第9条承担。</w:t>
            </w:r>
          </w:p>
          <w:p w14:paraId="0E21355F">
            <w:pPr>
              <w:pStyle w:val="42"/>
              <w:spacing w:after="0" w:line="240" w:lineRule="auto"/>
              <w:ind w:left="360"/>
              <w:rPr>
                <w:sz w:val="20"/>
                <w:szCs w:val="20"/>
              </w:rPr>
            </w:pPr>
          </w:p>
          <w:p w14:paraId="2B092932">
            <w:pPr>
              <w:pStyle w:val="42"/>
              <w:numPr>
                <w:ilvl w:val="0"/>
                <w:numId w:val="35"/>
              </w:numPr>
              <w:spacing w:after="0" w:line="240" w:lineRule="auto"/>
              <w:rPr>
                <w:sz w:val="20"/>
                <w:szCs w:val="20"/>
              </w:rPr>
            </w:pPr>
            <w:r>
              <w:rPr>
                <w:rFonts w:hint="eastAsia"/>
                <w:sz w:val="20"/>
                <w:szCs w:val="20"/>
              </w:rPr>
              <w:t>所有投诉须及时以书面通知，否则视为接受该服务。</w:t>
            </w:r>
          </w:p>
          <w:p w14:paraId="197E3909">
            <w:pPr>
              <w:pStyle w:val="42"/>
              <w:spacing w:after="0" w:line="240" w:lineRule="auto"/>
              <w:ind w:left="360"/>
              <w:rPr>
                <w:u w:val="single"/>
              </w:rPr>
            </w:pPr>
          </w:p>
          <w:p w14:paraId="1A5EC7E4">
            <w:pPr>
              <w:pStyle w:val="42"/>
              <w:numPr>
                <w:ilvl w:val="0"/>
                <w:numId w:val="35"/>
              </w:numPr>
              <w:spacing w:after="0" w:line="240" w:lineRule="auto"/>
              <w:rPr>
                <w:u w:val="single"/>
              </w:rPr>
            </w:pPr>
            <w:r>
              <w:rPr>
                <w:rFonts w:hint="eastAsia"/>
                <w:sz w:val="20"/>
                <w:szCs w:val="20"/>
              </w:rPr>
              <w:t>除非另有书面约定，</w:t>
            </w:r>
            <w:r>
              <w:rPr>
                <w:rFonts w:hint="eastAsia"/>
                <w:sz w:val="20"/>
                <w:szCs w:val="20"/>
                <w:lang w:val="en-US"/>
              </w:rPr>
              <w:t>否则</w:t>
            </w:r>
            <w:r>
              <w:rPr>
                <w:rFonts w:hint="eastAsia"/>
                <w:sz w:val="20"/>
                <w:szCs w:val="20"/>
              </w:rPr>
              <w:t>受托方无义务对已</w:t>
            </w:r>
            <w:r>
              <w:rPr>
                <w:rFonts w:hint="eastAsia"/>
                <w:sz w:val="20"/>
                <w:szCs w:val="20"/>
                <w:lang w:val="en-US"/>
              </w:rPr>
              <w:t>生效的</w:t>
            </w:r>
            <w:r>
              <w:rPr>
                <w:rFonts w:hint="eastAsia"/>
                <w:sz w:val="20"/>
                <w:szCs w:val="20"/>
              </w:rPr>
              <w:t>服务内容进行更新以适应之后的法律或财政变化。</w:t>
            </w:r>
          </w:p>
        </w:tc>
      </w:tr>
      <w:tr w14:paraId="5183A9B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390" w:type="dxa"/>
          </w:tcPr>
          <w:p w14:paraId="1A5399E0">
            <w:pPr>
              <w:pStyle w:val="52"/>
            </w:pPr>
            <w:r>
              <w:t>§</w:t>
            </w:r>
            <w:r>
              <w:rPr>
                <w:rFonts w:ascii="Times New Roman" w:hAnsi="Times New Roman" w:cs="Times New Roman"/>
              </w:rPr>
              <w:t> </w:t>
            </w:r>
            <w:r>
              <w:t>18 Schlussbestimmungen</w:t>
            </w:r>
          </w:p>
          <w:p w14:paraId="1442ECF6">
            <w:pPr>
              <w:pStyle w:val="42"/>
              <w:numPr>
                <w:ilvl w:val="0"/>
                <w:numId w:val="36"/>
              </w:numPr>
              <w:spacing w:after="0" w:line="240" w:lineRule="auto"/>
              <w:rPr>
                <w:sz w:val="20"/>
                <w:szCs w:val="20"/>
                <w:lang w:val="de-DE"/>
              </w:rPr>
            </w:pPr>
            <w:r>
              <w:rPr>
                <w:sz w:val="20"/>
                <w:szCs w:val="20"/>
                <w:lang w:val="de-DE"/>
              </w:rPr>
              <w:t>Für diesen Vertrag gilt deutsches Recht. Ausschließlicher Gerichtsstand ist der Sitz des Auftragnehmers, soweit gesetzlich zulässig.</w:t>
            </w:r>
          </w:p>
          <w:p w14:paraId="668950E3">
            <w:pPr>
              <w:pStyle w:val="42"/>
              <w:spacing w:after="0" w:line="240" w:lineRule="auto"/>
              <w:ind w:left="360"/>
              <w:rPr>
                <w:sz w:val="20"/>
                <w:szCs w:val="20"/>
                <w:lang w:val="de-DE"/>
              </w:rPr>
            </w:pPr>
          </w:p>
          <w:p w14:paraId="3CF10528">
            <w:pPr>
              <w:pStyle w:val="42"/>
              <w:numPr>
                <w:ilvl w:val="0"/>
                <w:numId w:val="36"/>
              </w:numPr>
              <w:spacing w:after="0" w:line="240" w:lineRule="auto"/>
              <w:rPr>
                <w:sz w:val="20"/>
                <w:szCs w:val="20"/>
                <w:lang w:val="de-DE"/>
              </w:rPr>
            </w:pPr>
            <w:r>
              <w:rPr>
                <w:sz w:val="20"/>
                <w:szCs w:val="20"/>
                <w:lang w:val="de-DE"/>
              </w:rPr>
              <w:t>Änderungen und Ergänzungen dieses Vertrags bedürfen der Textform.</w:t>
            </w:r>
          </w:p>
          <w:p w14:paraId="055FB091">
            <w:pPr>
              <w:pStyle w:val="42"/>
              <w:spacing w:after="0" w:line="240" w:lineRule="auto"/>
              <w:rPr>
                <w:sz w:val="20"/>
                <w:szCs w:val="20"/>
                <w:lang w:val="de-DE"/>
              </w:rPr>
            </w:pPr>
          </w:p>
          <w:p w14:paraId="430566C5">
            <w:pPr>
              <w:pStyle w:val="42"/>
              <w:numPr>
                <w:ilvl w:val="0"/>
                <w:numId w:val="36"/>
              </w:numPr>
              <w:spacing w:after="0" w:line="240" w:lineRule="auto"/>
              <w:rPr>
                <w:sz w:val="20"/>
                <w:szCs w:val="20"/>
                <w:lang w:val="de-DE"/>
              </w:rPr>
            </w:pPr>
            <w:r>
              <w:rPr>
                <w:sz w:val="20"/>
                <w:szCs w:val="20"/>
                <w:lang w:val="de-DE"/>
              </w:rPr>
              <w:t>Sollte eine Bestimmung dieses Vertrags unwirksam sein, bleibt der Vertrag im Übrigen wirksam. Die Parteien verpflichten sich, die unwirksame Bestimmung durch eine wirksame zu ersetzen, die dem wirtschaftlichen Zweck am nächsten kommt.</w:t>
            </w:r>
          </w:p>
          <w:p w14:paraId="6437BB6B">
            <w:pPr>
              <w:rPr>
                <w:lang w:val="de-DE"/>
              </w:rPr>
            </w:pPr>
          </w:p>
          <w:p w14:paraId="70059D51">
            <w:pPr>
              <w:rPr>
                <w:lang w:val="de-DE"/>
              </w:rPr>
            </w:pPr>
          </w:p>
          <w:p w14:paraId="69C17A21">
            <w:pPr>
              <w:rPr>
                <w:lang w:val="de-DE"/>
              </w:rPr>
            </w:pPr>
          </w:p>
          <w:p w14:paraId="7E1FFADA">
            <w:pPr>
              <w:rPr>
                <w:lang w:val="de-DE"/>
              </w:rPr>
            </w:pPr>
          </w:p>
          <w:p w14:paraId="7ED3B195">
            <w:pPr>
              <w:spacing w:after="0" w:line="240" w:lineRule="auto"/>
              <w:rPr>
                <w:sz w:val="20"/>
                <w:szCs w:val="20"/>
                <w:lang w:val="de-DE"/>
              </w:rPr>
            </w:pPr>
            <w:r>
              <w:rPr>
                <w:b/>
                <w:bCs/>
                <w:sz w:val="20"/>
                <w:szCs w:val="20"/>
                <w:lang w:val="de-DE"/>
              </w:rPr>
              <w:t>Anlage 1:</w:t>
            </w:r>
            <w:r>
              <w:rPr>
                <w:sz w:val="20"/>
                <w:szCs w:val="20"/>
                <w:lang w:val="de-DE"/>
              </w:rPr>
              <w:t xml:space="preserve"> Leistungs- und Preisliste (aktuelle Version V08.2025)</w:t>
            </w:r>
          </w:p>
          <w:p w14:paraId="7EE70C0C">
            <w:pPr>
              <w:spacing w:after="0" w:line="240" w:lineRule="auto"/>
              <w:rPr>
                <w:sz w:val="20"/>
                <w:szCs w:val="20"/>
                <w:lang w:val="de-DE"/>
              </w:rPr>
            </w:pPr>
          </w:p>
          <w:p w14:paraId="1A67493F">
            <w:pPr>
              <w:spacing w:after="0" w:line="240" w:lineRule="auto"/>
              <w:rPr>
                <w:sz w:val="20"/>
                <w:szCs w:val="20"/>
                <w:lang w:val="de-DE"/>
              </w:rPr>
            </w:pPr>
            <w:r>
              <w:rPr>
                <w:b/>
                <w:bCs/>
                <w:sz w:val="20"/>
                <w:szCs w:val="20"/>
                <w:lang w:val="de-DE"/>
              </w:rPr>
              <w:t>Anlage 2:</w:t>
            </w:r>
            <w:r>
              <w:rPr>
                <w:sz w:val="20"/>
                <w:szCs w:val="20"/>
                <w:lang w:val="de-DE"/>
              </w:rPr>
              <w:t xml:space="preserve"> Leistungsvereinbarung – gewähltes Paket </w:t>
            </w:r>
          </w:p>
          <w:p w14:paraId="414460F8">
            <w:pPr>
              <w:rPr>
                <w:lang w:val="de-DE"/>
              </w:rPr>
            </w:pPr>
          </w:p>
        </w:tc>
        <w:tc>
          <w:tcPr>
            <w:tcW w:w="4626" w:type="dxa"/>
          </w:tcPr>
          <w:p w14:paraId="7748D5EB">
            <w:pPr>
              <w:pStyle w:val="52"/>
            </w:pPr>
            <w:r>
              <w:rPr>
                <w:rFonts w:hint="eastAsia"/>
              </w:rPr>
              <w:t>第</w:t>
            </w:r>
            <w:r>
              <w:t>18</w:t>
            </w:r>
            <w:r>
              <w:rPr>
                <w:rFonts w:hint="eastAsia"/>
              </w:rPr>
              <w:t>条 终章规定</w:t>
            </w:r>
          </w:p>
          <w:p w14:paraId="404391AE">
            <w:pPr>
              <w:pStyle w:val="42"/>
              <w:numPr>
                <w:ilvl w:val="0"/>
                <w:numId w:val="37"/>
              </w:numPr>
              <w:spacing w:after="0" w:line="240" w:lineRule="auto"/>
              <w:rPr>
                <w:sz w:val="20"/>
                <w:szCs w:val="20"/>
              </w:rPr>
            </w:pPr>
            <w:r>
              <w:rPr>
                <w:rFonts w:hint="eastAsia"/>
                <w:sz w:val="20"/>
                <w:szCs w:val="20"/>
              </w:rPr>
              <w:t>本合同适用德国法律。受托方所在地法院为唯一且排他的管辖法院，前提为法律允许。</w:t>
            </w:r>
          </w:p>
          <w:p w14:paraId="7B389D0B">
            <w:pPr>
              <w:pStyle w:val="42"/>
              <w:spacing w:after="0" w:line="240" w:lineRule="auto"/>
              <w:ind w:left="360"/>
              <w:rPr>
                <w:sz w:val="20"/>
                <w:szCs w:val="20"/>
              </w:rPr>
            </w:pPr>
          </w:p>
          <w:p w14:paraId="45EDB139">
            <w:pPr>
              <w:pStyle w:val="42"/>
              <w:numPr>
                <w:ilvl w:val="0"/>
                <w:numId w:val="37"/>
              </w:numPr>
              <w:spacing w:after="0" w:line="240" w:lineRule="auto"/>
              <w:rPr>
                <w:sz w:val="20"/>
                <w:szCs w:val="20"/>
              </w:rPr>
            </w:pPr>
            <w:r>
              <w:rPr>
                <w:rFonts w:hint="eastAsia"/>
                <w:sz w:val="20"/>
                <w:szCs w:val="20"/>
              </w:rPr>
              <w:t>合同的变更或补充必须以书面形式达成。</w:t>
            </w:r>
          </w:p>
          <w:p w14:paraId="4AB4A5B5">
            <w:pPr>
              <w:pStyle w:val="42"/>
              <w:spacing w:after="0" w:line="240" w:lineRule="auto"/>
              <w:ind w:left="360"/>
              <w:rPr>
                <w:sz w:val="20"/>
                <w:szCs w:val="20"/>
              </w:rPr>
            </w:pPr>
          </w:p>
          <w:p w14:paraId="0F45EDF8">
            <w:pPr>
              <w:pStyle w:val="42"/>
              <w:numPr>
                <w:ilvl w:val="0"/>
                <w:numId w:val="37"/>
              </w:numPr>
              <w:spacing w:after="0" w:line="240" w:lineRule="auto"/>
              <w:rPr>
                <w:sz w:val="20"/>
                <w:szCs w:val="20"/>
              </w:rPr>
            </w:pPr>
            <w:r>
              <w:rPr>
                <w:rFonts w:hint="eastAsia"/>
                <w:sz w:val="20"/>
                <w:szCs w:val="20"/>
              </w:rPr>
              <w:t>若本合同</w:t>
            </w:r>
            <w:r>
              <w:rPr>
                <w:rFonts w:hint="eastAsia"/>
                <w:sz w:val="20"/>
                <w:szCs w:val="20"/>
                <w:lang w:val="en-US"/>
              </w:rPr>
              <w:t>某个</w:t>
            </w:r>
            <w:r>
              <w:rPr>
                <w:rFonts w:hint="eastAsia"/>
                <w:sz w:val="20"/>
                <w:szCs w:val="20"/>
              </w:rPr>
              <w:t>条款被认定为无效，其余条款仍继续有效，双方应以经济目的最接近的合法条款替代无效部分。</w:t>
            </w:r>
          </w:p>
          <w:p w14:paraId="08C6F513">
            <w:pPr>
              <w:pStyle w:val="4"/>
              <w:spacing w:line="240" w:lineRule="auto"/>
              <w:rPr>
                <w:u w:val="single"/>
              </w:rPr>
            </w:pPr>
          </w:p>
          <w:p w14:paraId="50DC7DDE">
            <w:pPr>
              <w:pStyle w:val="4"/>
              <w:spacing w:line="240" w:lineRule="auto"/>
              <w:rPr>
                <w:u w:val="single"/>
                <w:lang w:val="de-DE"/>
              </w:rPr>
            </w:pPr>
          </w:p>
          <w:p w14:paraId="5E78F886">
            <w:pPr>
              <w:rPr>
                <w:lang w:val="de-DE"/>
              </w:rPr>
            </w:pPr>
          </w:p>
          <w:p w14:paraId="61F5FA84">
            <w:pPr>
              <w:rPr>
                <w:lang w:val="de-DE"/>
              </w:rPr>
            </w:pPr>
          </w:p>
          <w:p w14:paraId="58F7F4E6">
            <w:pPr>
              <w:rPr>
                <w:lang w:val="de-DE"/>
              </w:rPr>
            </w:pPr>
          </w:p>
          <w:p w14:paraId="6B74BBC8">
            <w:pPr>
              <w:rPr>
                <w:lang w:val="de-DE"/>
              </w:rPr>
            </w:pPr>
          </w:p>
          <w:p w14:paraId="77B4AEE5">
            <w:pPr>
              <w:rPr>
                <w:lang w:val="de-DE"/>
              </w:rPr>
            </w:pPr>
          </w:p>
          <w:p w14:paraId="44379680">
            <w:pPr>
              <w:spacing w:after="0" w:line="240" w:lineRule="auto"/>
              <w:rPr>
                <w:b/>
                <w:bCs/>
                <w:sz w:val="20"/>
                <w:szCs w:val="20"/>
                <w:lang w:val="de-DE"/>
              </w:rPr>
            </w:pPr>
            <w:r>
              <w:rPr>
                <w:b/>
                <w:bCs/>
                <w:sz w:val="20"/>
                <w:szCs w:val="20"/>
                <w:lang w:val="de-DE"/>
              </w:rPr>
              <w:t>附件一：</w:t>
            </w:r>
            <w:r>
              <w:rPr>
                <w:sz w:val="20"/>
                <w:szCs w:val="20"/>
                <w:lang w:val="de-DE"/>
              </w:rPr>
              <w:t>服务与价格清单（当前版本 V08.2025）</w:t>
            </w:r>
          </w:p>
          <w:p w14:paraId="4A127147">
            <w:pPr>
              <w:spacing w:after="0" w:line="240" w:lineRule="auto"/>
              <w:rPr>
                <w:b/>
                <w:bCs/>
                <w:sz w:val="20"/>
                <w:szCs w:val="20"/>
                <w:lang w:val="de-DE"/>
              </w:rPr>
            </w:pPr>
          </w:p>
          <w:p w14:paraId="01C0B4C8">
            <w:pPr>
              <w:spacing w:after="0" w:line="240" w:lineRule="auto"/>
              <w:rPr>
                <w:b/>
                <w:bCs/>
                <w:sz w:val="20"/>
                <w:szCs w:val="20"/>
                <w:lang w:val="de-DE"/>
              </w:rPr>
            </w:pPr>
            <w:r>
              <w:rPr>
                <w:rFonts w:hint="eastAsia"/>
                <w:b/>
                <w:bCs/>
                <w:sz w:val="20"/>
                <w:szCs w:val="20"/>
                <w:lang w:val="de-DE"/>
              </w:rPr>
              <w:t>附件二：</w:t>
            </w:r>
            <w:r>
              <w:rPr>
                <w:rFonts w:hint="eastAsia"/>
                <w:sz w:val="20"/>
                <w:szCs w:val="20"/>
                <w:lang w:val="de-DE"/>
              </w:rPr>
              <w:t>所选服务套餐协议</w:t>
            </w:r>
          </w:p>
          <w:p w14:paraId="53B4934C">
            <w:pPr>
              <w:rPr>
                <w:lang w:val="zh-CN"/>
              </w:rPr>
            </w:pPr>
          </w:p>
        </w:tc>
      </w:tr>
      <w:bookmarkEnd w:id="0"/>
    </w:tbl>
    <w:p w14:paraId="163175C2">
      <w:pPr>
        <w:pStyle w:val="52"/>
        <w:rPr>
          <w:lang w:val="de-DE"/>
        </w:rPr>
      </w:pPr>
    </w:p>
    <w:p w14:paraId="298BE099">
      <w:pPr>
        <w:spacing w:after="0" w:line="240" w:lineRule="auto"/>
        <w:rPr>
          <w:color w:val="104862" w:themeColor="accent1" w:themeShade="BF"/>
          <w:sz w:val="28"/>
          <w:u w:val="single"/>
          <w:lang w:val="de-DE"/>
        </w:rPr>
      </w:pPr>
      <w:r>
        <w:rPr>
          <w:lang w:val="de-DE"/>
        </w:rPr>
        <w:br w:type="page"/>
      </w:r>
    </w:p>
    <w:p w14:paraId="01CCF600">
      <w:pPr>
        <w:spacing w:after="0" w:line="240" w:lineRule="auto"/>
        <w:rPr>
          <w:b/>
          <w:bCs/>
          <w:sz w:val="20"/>
          <w:szCs w:val="20"/>
          <w:lang w:val="de-DE"/>
        </w:rPr>
      </w:pPr>
      <w:r>
        <w:rPr>
          <w:b/>
          <w:bCs/>
          <w:sz w:val="20"/>
          <w:szCs w:val="20"/>
          <w:lang w:val="de-DE"/>
        </w:rPr>
        <w:t>Hinweis: Die nachfolgende Seite enthält die Unterschriften der Vertragsparteien.</w:t>
      </w:r>
    </w:p>
    <w:p w14:paraId="520F9EC4">
      <w:pPr>
        <w:spacing w:after="0" w:line="240" w:lineRule="auto"/>
        <w:rPr>
          <w:b/>
          <w:bCs/>
          <w:sz w:val="20"/>
          <w:szCs w:val="20"/>
          <w:lang w:val="de-DE"/>
        </w:rPr>
      </w:pPr>
      <w:r>
        <w:rPr>
          <w:b/>
          <w:bCs/>
          <w:sz w:val="20"/>
          <w:szCs w:val="20"/>
        </w:rPr>
        <w:t>提示：下一页为合同签署页。</w:t>
      </w:r>
    </w:p>
    <w:p w14:paraId="4311D866">
      <w:pPr>
        <w:pStyle w:val="52"/>
        <w:rPr>
          <w:lang w:val="de-DE"/>
        </w:rPr>
      </w:pPr>
      <w:r>
        <w:rPr>
          <w:rFonts w:hint="eastAsia"/>
          <w:lang w:val="de-DE"/>
        </w:rPr>
        <w:t xml:space="preserve">Unterschriftenseite / </w:t>
      </w:r>
      <w:r>
        <w:rPr>
          <w:rFonts w:hint="eastAsia"/>
        </w:rPr>
        <w:t>签署页</w:t>
      </w:r>
    </w:p>
    <w:p w14:paraId="18C06CB4">
      <w:pPr>
        <w:spacing w:after="0" w:line="240" w:lineRule="auto"/>
        <w:rPr>
          <w:sz w:val="20"/>
          <w:szCs w:val="20"/>
          <w:lang w:val="de-DE"/>
        </w:rPr>
      </w:pPr>
      <w:r>
        <w:rPr>
          <w:rFonts w:hint="eastAsia"/>
          <w:sz w:val="20"/>
          <w:szCs w:val="20"/>
          <w:lang w:val="de-DE"/>
        </w:rPr>
        <w:t xml:space="preserve">Für den Vertrag „Steuerberatungsvertrag / </w:t>
      </w:r>
      <w:r>
        <w:rPr>
          <w:rFonts w:hint="eastAsia"/>
          <w:sz w:val="20"/>
          <w:szCs w:val="20"/>
        </w:rPr>
        <w:t>税务顾问合同</w:t>
      </w:r>
      <w:r>
        <w:rPr>
          <w:sz w:val="20"/>
          <w:szCs w:val="20"/>
          <w:lang w:val="de-DE"/>
        </w:rPr>
        <w:t xml:space="preserve"> - Stand: Juni 2025</w:t>
      </w:r>
    </w:p>
    <w:p w14:paraId="36438193">
      <w:pPr>
        <w:spacing w:after="0" w:line="240" w:lineRule="auto"/>
        <w:rPr>
          <w:sz w:val="20"/>
          <w:szCs w:val="20"/>
          <w:lang w:val="de-DE"/>
        </w:rPr>
      </w:pPr>
    </w:p>
    <w:p w14:paraId="63388805">
      <w:pPr>
        <w:pStyle w:val="6"/>
        <w:rPr>
          <w:lang w:val="de-DE"/>
        </w:rPr>
      </w:pPr>
      <w:r>
        <w:rPr>
          <w:lang w:val="de-DE"/>
        </w:rPr>
        <w:t xml:space="preserve">Auftraggeber / </w:t>
      </w:r>
      <w:r>
        <w:rPr>
          <w:rFonts w:hint="eastAsia"/>
        </w:rPr>
        <w:t>委托方</w:t>
      </w:r>
      <w:r>
        <w:rPr>
          <w:lang w:val="de-DE"/>
        </w:rPr>
        <w:t>:</w:t>
      </w:r>
    </w:p>
    <w:p w14:paraId="731FA0BE">
      <w:pPr>
        <w:rPr>
          <w:lang w:val="de-DE"/>
        </w:rPr>
      </w:pPr>
    </w:p>
    <w:p w14:paraId="54457075">
      <w:pPr>
        <w:rPr>
          <w:sz w:val="21"/>
          <w:szCs w:val="21"/>
          <w:lang w:val="de-DE"/>
        </w:rPr>
      </w:pPr>
      <w:r>
        <w:rPr>
          <w:sz w:val="21"/>
          <w:szCs w:val="21"/>
          <w:lang w:val="de-DE"/>
        </w:rPr>
        <w:t>_____________________________________</w:t>
      </w:r>
      <w:r>
        <w:rPr>
          <w:sz w:val="21"/>
          <w:szCs w:val="21"/>
          <w:lang w:val="de-DE"/>
        </w:rPr>
        <w:br w:type="textWrapping"/>
      </w:r>
      <w:r>
        <w:rPr>
          <w:sz w:val="18"/>
          <w:szCs w:val="18"/>
          <w:lang w:val="de-DE"/>
        </w:rPr>
        <w:t>Name, Vorname / Firma</w:t>
      </w:r>
      <w:r>
        <w:rPr>
          <w:rFonts w:hint="eastAsia"/>
          <w:sz w:val="18"/>
          <w:szCs w:val="18"/>
          <w:lang w:val="de-DE"/>
        </w:rPr>
        <w:t xml:space="preserve"> / </w:t>
      </w:r>
      <w:r>
        <w:rPr>
          <w:rFonts w:hint="eastAsia"/>
          <w:sz w:val="18"/>
          <w:szCs w:val="18"/>
          <w:lang w:val="en-US"/>
        </w:rPr>
        <w:t>姓名</w:t>
      </w:r>
      <w:r>
        <w:rPr>
          <w:rFonts w:hint="eastAsia"/>
          <w:sz w:val="18"/>
          <w:szCs w:val="18"/>
          <w:lang w:val="de-DE"/>
        </w:rPr>
        <w:t xml:space="preserve"> / </w:t>
      </w:r>
      <w:r>
        <w:rPr>
          <w:rFonts w:hint="eastAsia"/>
          <w:sz w:val="18"/>
          <w:szCs w:val="18"/>
          <w:lang w:val="en-US"/>
        </w:rPr>
        <w:t>公司</w:t>
      </w:r>
    </w:p>
    <w:p w14:paraId="06F80E9A">
      <w:pPr>
        <w:rPr>
          <w:sz w:val="21"/>
          <w:szCs w:val="21"/>
          <w:lang w:val="de-DE"/>
        </w:rPr>
      </w:pPr>
      <w:r>
        <w:rPr>
          <w:sz w:val="21"/>
          <w:szCs w:val="21"/>
          <w:lang w:val="de-DE"/>
        </w:rPr>
        <w:t>_____________________________________</w:t>
      </w:r>
      <w:r>
        <w:rPr>
          <w:sz w:val="21"/>
          <w:szCs w:val="21"/>
          <w:lang w:val="de-DE"/>
        </w:rPr>
        <w:br w:type="textWrapping"/>
      </w:r>
      <w:r>
        <w:rPr>
          <w:sz w:val="18"/>
          <w:szCs w:val="18"/>
          <w:lang w:val="de-DE"/>
        </w:rPr>
        <w:t>Ort, Datum</w:t>
      </w:r>
      <w:r>
        <w:rPr>
          <w:rFonts w:hint="eastAsia"/>
          <w:sz w:val="18"/>
          <w:szCs w:val="18"/>
          <w:lang w:val="de-DE"/>
        </w:rPr>
        <w:t xml:space="preserve"> / </w:t>
      </w:r>
      <w:r>
        <w:rPr>
          <w:rFonts w:hint="eastAsia"/>
          <w:sz w:val="18"/>
          <w:szCs w:val="18"/>
          <w:lang w:val="en-US"/>
        </w:rPr>
        <w:t>地点</w:t>
      </w:r>
      <w:r>
        <w:rPr>
          <w:rFonts w:hint="eastAsia"/>
          <w:sz w:val="18"/>
          <w:szCs w:val="18"/>
          <w:lang w:val="de-DE"/>
        </w:rPr>
        <w:t>，</w:t>
      </w:r>
      <w:r>
        <w:rPr>
          <w:rFonts w:hint="eastAsia"/>
          <w:sz w:val="18"/>
          <w:szCs w:val="18"/>
          <w:lang w:val="en-US"/>
        </w:rPr>
        <w:t>日期</w:t>
      </w:r>
    </w:p>
    <w:p w14:paraId="7554D21B">
      <w:pPr>
        <w:rPr>
          <w:sz w:val="18"/>
          <w:szCs w:val="18"/>
          <w:lang w:val="de-DE"/>
        </w:rPr>
      </w:pPr>
      <w:r>
        <w:rPr>
          <w:sz w:val="20"/>
          <w:szCs w:val="20"/>
          <w:lang w:val="de-DE"/>
        </w:rPr>
        <w:t>_____________________________</w:t>
      </w:r>
      <w:r>
        <w:rPr>
          <w:sz w:val="21"/>
          <w:szCs w:val="21"/>
          <w:lang w:val="de-DE"/>
        </w:rPr>
        <w:t>______</w:t>
      </w:r>
      <w:r>
        <w:rPr>
          <w:sz w:val="20"/>
          <w:szCs w:val="20"/>
          <w:lang w:val="de-DE"/>
        </w:rPr>
        <w:t>_</w:t>
      </w:r>
      <w:r>
        <w:rPr>
          <w:sz w:val="20"/>
          <w:szCs w:val="20"/>
          <w:lang w:val="de-DE"/>
        </w:rPr>
        <w:tab/>
      </w:r>
      <w:r>
        <w:rPr>
          <w:sz w:val="20"/>
          <w:szCs w:val="20"/>
          <w:lang w:val="de-DE"/>
        </w:rPr>
        <w:tab/>
      </w:r>
      <w:r>
        <w:rPr>
          <w:sz w:val="20"/>
          <w:szCs w:val="20"/>
          <w:lang w:val="de-DE"/>
        </w:rPr>
        <w:tab/>
      </w:r>
      <w:r>
        <w:rPr>
          <w:sz w:val="20"/>
          <w:szCs w:val="20"/>
          <w:lang w:val="de-DE"/>
        </w:rPr>
        <w:tab/>
      </w:r>
      <w:r>
        <w:rPr>
          <w:sz w:val="20"/>
          <w:szCs w:val="20"/>
          <w:lang w:val="de-DE"/>
        </w:rPr>
        <w:t>_____________</w:t>
      </w:r>
      <w:r>
        <w:rPr>
          <w:sz w:val="21"/>
          <w:szCs w:val="21"/>
          <w:lang w:val="de-DE"/>
        </w:rPr>
        <w:t>_____________________</w:t>
      </w:r>
      <w:r>
        <w:rPr>
          <w:sz w:val="20"/>
          <w:szCs w:val="20"/>
          <w:lang w:val="de-DE"/>
        </w:rPr>
        <w:br w:type="textWrapping"/>
      </w:r>
      <w:r>
        <w:rPr>
          <w:sz w:val="18"/>
          <w:szCs w:val="18"/>
          <w:lang w:val="de-DE"/>
        </w:rPr>
        <w:t xml:space="preserve">Unterschrift / </w:t>
      </w:r>
      <w:r>
        <w:rPr>
          <w:sz w:val="18"/>
          <w:szCs w:val="18"/>
        </w:rPr>
        <w:t>签字</w:t>
      </w:r>
      <w:r>
        <w:rPr>
          <w:sz w:val="18"/>
          <w:szCs w:val="18"/>
          <w:lang w:val="de-DE"/>
        </w:rPr>
        <w:tab/>
      </w:r>
      <w:r>
        <w:rPr>
          <w:sz w:val="18"/>
          <w:szCs w:val="18"/>
          <w:lang w:val="de-DE"/>
        </w:rPr>
        <w:tab/>
      </w:r>
      <w:r>
        <w:rPr>
          <w:sz w:val="18"/>
          <w:szCs w:val="18"/>
          <w:lang w:val="de-DE"/>
        </w:rPr>
        <w:tab/>
      </w:r>
      <w:r>
        <w:rPr>
          <w:sz w:val="18"/>
          <w:szCs w:val="18"/>
          <w:lang w:val="de-DE"/>
        </w:rPr>
        <w:tab/>
      </w:r>
      <w:r>
        <w:rPr>
          <w:sz w:val="18"/>
          <w:szCs w:val="18"/>
          <w:lang w:val="de-DE"/>
        </w:rPr>
        <w:tab/>
      </w:r>
      <w:r>
        <w:rPr>
          <w:sz w:val="18"/>
          <w:szCs w:val="18"/>
          <w:lang w:val="de-DE"/>
        </w:rPr>
        <w:tab/>
      </w:r>
      <w:r>
        <w:rPr>
          <w:sz w:val="18"/>
          <w:szCs w:val="18"/>
          <w:lang w:val="de-DE"/>
        </w:rPr>
        <w:tab/>
      </w:r>
      <w:r>
        <w:rPr>
          <w:sz w:val="18"/>
          <w:szCs w:val="18"/>
          <w:lang w:val="de-DE"/>
        </w:rPr>
        <w:t xml:space="preserve">Firmenstempel / </w:t>
      </w:r>
      <w:r>
        <w:rPr>
          <w:rFonts w:hint="eastAsia"/>
          <w:sz w:val="18"/>
          <w:szCs w:val="18"/>
          <w:lang w:val="de-DE"/>
        </w:rPr>
        <w:t>公司印章</w:t>
      </w:r>
    </w:p>
    <w:p w14:paraId="520D3D6F">
      <w:pPr>
        <w:rPr>
          <w:lang w:val="de-DE"/>
        </w:rPr>
      </w:pPr>
    </w:p>
    <w:p w14:paraId="60FAAD41">
      <w:pPr>
        <w:pStyle w:val="6"/>
        <w:rPr>
          <w:lang w:val="de-DE"/>
        </w:rPr>
      </w:pPr>
      <w:r>
        <w:rPr>
          <w:lang w:val="de-DE"/>
        </w:rPr>
        <w:t xml:space="preserve">Auftragnehmer / </w:t>
      </w:r>
      <w:r>
        <w:t>受托方</w:t>
      </w:r>
      <w:r>
        <w:rPr>
          <w:lang w:val="de-DE"/>
        </w:rPr>
        <w:t>:</w:t>
      </w:r>
    </w:p>
    <w:p w14:paraId="6227A79D">
      <w:pPr>
        <w:rPr>
          <w:sz w:val="18"/>
          <w:szCs w:val="18"/>
          <w:lang w:val="de-DE"/>
        </w:rPr>
      </w:pPr>
      <w:r>
        <w:rPr>
          <w:sz w:val="18"/>
          <w:szCs w:val="18"/>
          <w:lang w:val="de-DE"/>
        </w:rPr>
        <w:t>Noricore Tax UG (haftungsbeschränkt) Steuerberatungsgesellschaft; Am Bühl 22b, 90562 Heroldsberg, Deutschland</w:t>
      </w:r>
    </w:p>
    <w:p w14:paraId="189AE90B">
      <w:pPr>
        <w:rPr>
          <w:sz w:val="20"/>
          <w:szCs w:val="20"/>
          <w:lang w:val="de-DE"/>
        </w:rPr>
      </w:pPr>
      <w:r>
        <w:rPr>
          <w:sz w:val="20"/>
          <w:szCs w:val="20"/>
          <w:lang w:val="de-DE"/>
          <w14:ligatures w14:val="none"/>
        </w:rPr>
        <w:drawing>
          <wp:anchor distT="0" distB="0" distL="114300" distR="114300" simplePos="0" relativeHeight="251661312" behindDoc="1" locked="0" layoutInCell="1" allowOverlap="1">
            <wp:simplePos x="0" y="0"/>
            <wp:positionH relativeFrom="column">
              <wp:posOffset>3600450</wp:posOffset>
            </wp:positionH>
            <wp:positionV relativeFrom="paragraph">
              <wp:posOffset>93980</wp:posOffset>
            </wp:positionV>
            <wp:extent cx="1905000" cy="1270000"/>
            <wp:effectExtent l="0" t="0" r="0" b="0"/>
            <wp:wrapNone/>
            <wp:docPr id="465376354" name="Picture 2" descr="A close up of a business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76354" name="Picture 2" descr="A close up of a business card&#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05000" cy="1270000"/>
                    </a:xfrm>
                    <a:prstGeom prst="rect">
                      <a:avLst/>
                    </a:prstGeom>
                  </pic:spPr>
                </pic:pic>
              </a:graphicData>
            </a:graphic>
          </wp:anchor>
        </w:drawing>
      </w:r>
      <w:r>
        <w:rPr>
          <w:lang w:val="de-DE"/>
        </w:rPr>
        <w:br w:type="textWrapping"/>
      </w:r>
      <w:r>
        <w:rPr>
          <w:sz w:val="20"/>
          <w:szCs w:val="20"/>
          <w:lang w:val="de-DE"/>
        </w:rPr>
        <w:t>_____________________________</w:t>
      </w:r>
      <w:r>
        <w:rPr>
          <w:sz w:val="21"/>
          <w:szCs w:val="21"/>
          <w:lang w:val="de-DE"/>
        </w:rPr>
        <w:t>________</w:t>
      </w:r>
      <w:r>
        <w:rPr>
          <w:sz w:val="20"/>
          <w:szCs w:val="20"/>
          <w:lang w:val="de-DE"/>
        </w:rPr>
        <w:br w:type="textWrapping"/>
      </w:r>
      <w:r>
        <w:rPr>
          <w:sz w:val="18"/>
          <w:szCs w:val="18"/>
          <w:lang w:val="de-DE"/>
        </w:rPr>
        <w:t>Nico Tomano, Geschäftsführer und Steuerberater</w:t>
      </w:r>
    </w:p>
    <w:p w14:paraId="09EB1B53">
      <w:pPr>
        <w:rPr>
          <w:sz w:val="20"/>
          <w:szCs w:val="20"/>
          <w:lang w:val="de-DE"/>
        </w:rPr>
      </w:pPr>
      <w:r>
        <w:rPr>
          <w:sz w:val="20"/>
          <w:szCs w:val="20"/>
          <w:lang w:val="de-DE"/>
        </w:rPr>
        <w:t>_____________________________</w:t>
      </w:r>
      <w:r>
        <w:rPr>
          <w:sz w:val="21"/>
          <w:szCs w:val="21"/>
          <w:lang w:val="de-DE"/>
        </w:rPr>
        <w:t>_________</w:t>
      </w:r>
      <w:r>
        <w:rPr>
          <w:sz w:val="20"/>
          <w:szCs w:val="20"/>
          <w:lang w:val="de-DE"/>
        </w:rPr>
        <w:br w:type="textWrapping"/>
      </w:r>
      <w:r>
        <w:rPr>
          <w:sz w:val="18"/>
          <w:szCs w:val="18"/>
          <w:lang w:val="de-DE"/>
        </w:rPr>
        <w:t>Ort, Datum</w:t>
      </w:r>
      <w:r>
        <w:rPr>
          <w:rFonts w:hint="eastAsia"/>
          <w:sz w:val="20"/>
          <w:szCs w:val="20"/>
          <w:lang w:val="de-DE"/>
        </w:rPr>
        <w:t xml:space="preserve"> / </w:t>
      </w:r>
      <w:r>
        <w:rPr>
          <w:rFonts w:hint="eastAsia"/>
          <w:sz w:val="20"/>
          <w:szCs w:val="20"/>
          <w:lang w:val="en-US"/>
        </w:rPr>
        <w:t>地点</w:t>
      </w:r>
      <w:r>
        <w:rPr>
          <w:rFonts w:hint="eastAsia"/>
          <w:sz w:val="20"/>
          <w:szCs w:val="20"/>
          <w:lang w:val="de-DE"/>
        </w:rPr>
        <w:t>，</w:t>
      </w:r>
      <w:r>
        <w:rPr>
          <w:rFonts w:hint="eastAsia"/>
          <w:sz w:val="20"/>
          <w:szCs w:val="20"/>
          <w:lang w:val="en-US"/>
        </w:rPr>
        <w:t>日期</w:t>
      </w:r>
    </w:p>
    <w:p w14:paraId="1B83E7D7">
      <w:pPr>
        <w:rPr>
          <w:sz w:val="18"/>
          <w:szCs w:val="18"/>
          <w:lang w:val="de-DE"/>
        </w:rPr>
      </w:pPr>
      <w:r>
        <w:rPr>
          <w:sz w:val="20"/>
          <w:szCs w:val="20"/>
          <w:lang w:val="de-DE"/>
        </w:rPr>
        <w:t>_____________________________</w:t>
      </w:r>
      <w:r>
        <w:rPr>
          <w:sz w:val="21"/>
          <w:szCs w:val="21"/>
          <w:lang w:val="de-DE"/>
        </w:rPr>
        <w:t>______</w:t>
      </w:r>
      <w:r>
        <w:rPr>
          <w:sz w:val="20"/>
          <w:szCs w:val="20"/>
          <w:lang w:val="de-DE"/>
        </w:rPr>
        <w:t>_</w:t>
      </w:r>
      <w:r>
        <w:rPr>
          <w:sz w:val="20"/>
          <w:szCs w:val="20"/>
          <w:lang w:val="de-DE"/>
        </w:rPr>
        <w:tab/>
      </w:r>
      <w:r>
        <w:rPr>
          <w:sz w:val="20"/>
          <w:szCs w:val="20"/>
          <w:lang w:val="de-DE"/>
        </w:rPr>
        <w:tab/>
      </w:r>
      <w:r>
        <w:rPr>
          <w:sz w:val="20"/>
          <w:szCs w:val="20"/>
          <w:lang w:val="de-DE"/>
        </w:rPr>
        <w:tab/>
      </w:r>
      <w:r>
        <w:rPr>
          <w:sz w:val="20"/>
          <w:szCs w:val="20"/>
          <w:lang w:val="de-DE"/>
        </w:rPr>
        <w:tab/>
      </w:r>
      <w:r>
        <w:rPr>
          <w:sz w:val="20"/>
          <w:szCs w:val="20"/>
          <w:lang w:val="de-DE"/>
        </w:rPr>
        <w:t>_____________</w:t>
      </w:r>
      <w:r>
        <w:rPr>
          <w:sz w:val="21"/>
          <w:szCs w:val="21"/>
          <w:lang w:val="de-DE"/>
        </w:rPr>
        <w:t>_____________________</w:t>
      </w:r>
      <w:r>
        <w:rPr>
          <w:sz w:val="20"/>
          <w:szCs w:val="20"/>
          <w:lang w:val="de-DE"/>
        </w:rPr>
        <w:br w:type="textWrapping"/>
      </w:r>
      <w:r>
        <w:rPr>
          <w:sz w:val="18"/>
          <w:szCs w:val="18"/>
          <w:lang w:val="de-DE"/>
        </w:rPr>
        <w:t xml:space="preserve">Unterschrift / </w:t>
      </w:r>
      <w:r>
        <w:rPr>
          <w:sz w:val="18"/>
          <w:szCs w:val="18"/>
        </w:rPr>
        <w:t>签字</w:t>
      </w:r>
      <w:r>
        <w:rPr>
          <w:sz w:val="18"/>
          <w:szCs w:val="18"/>
          <w:lang w:val="de-DE"/>
        </w:rPr>
        <w:tab/>
      </w:r>
      <w:r>
        <w:rPr>
          <w:sz w:val="18"/>
          <w:szCs w:val="18"/>
          <w:lang w:val="de-DE"/>
        </w:rPr>
        <w:tab/>
      </w:r>
      <w:r>
        <w:rPr>
          <w:sz w:val="18"/>
          <w:szCs w:val="18"/>
          <w:lang w:val="de-DE"/>
        </w:rPr>
        <w:tab/>
      </w:r>
      <w:r>
        <w:rPr>
          <w:sz w:val="18"/>
          <w:szCs w:val="18"/>
          <w:lang w:val="de-DE"/>
        </w:rPr>
        <w:tab/>
      </w:r>
      <w:r>
        <w:rPr>
          <w:sz w:val="18"/>
          <w:szCs w:val="18"/>
          <w:lang w:val="de-DE"/>
        </w:rPr>
        <w:tab/>
      </w:r>
      <w:r>
        <w:rPr>
          <w:sz w:val="18"/>
          <w:szCs w:val="18"/>
          <w:lang w:val="de-DE"/>
        </w:rPr>
        <w:tab/>
      </w:r>
      <w:r>
        <w:rPr>
          <w:sz w:val="18"/>
          <w:szCs w:val="18"/>
          <w:lang w:val="de-DE"/>
        </w:rPr>
        <w:tab/>
      </w:r>
      <w:r>
        <w:rPr>
          <w:sz w:val="18"/>
          <w:szCs w:val="18"/>
          <w:lang w:val="de-DE"/>
        </w:rPr>
        <w:t xml:space="preserve">Firmenstempel / </w:t>
      </w:r>
      <w:r>
        <w:rPr>
          <w:rFonts w:hint="eastAsia"/>
          <w:sz w:val="18"/>
          <w:szCs w:val="18"/>
          <w:lang w:val="de-DE"/>
        </w:rPr>
        <w:t>公司印章</w:t>
      </w:r>
    </w:p>
    <w:p w14:paraId="2E61EEC9">
      <w:pPr>
        <w:rPr>
          <w:sz w:val="20"/>
          <w:szCs w:val="20"/>
          <w:lang w:val="de-DE"/>
        </w:rPr>
      </w:pPr>
    </w:p>
    <w:p w14:paraId="7E125A06">
      <w:pPr>
        <w:rPr>
          <w:sz w:val="22"/>
          <w:szCs w:val="22"/>
          <w:lang w:val="de-DE"/>
        </w:rPr>
      </w:pPr>
      <w:r>
        <w:drawing>
          <wp:anchor distT="0" distB="0" distL="114300" distR="114300" simplePos="0" relativeHeight="251661312" behindDoc="0" locked="0" layoutInCell="1" allowOverlap="1">
            <wp:simplePos x="0" y="0"/>
            <wp:positionH relativeFrom="column">
              <wp:posOffset>3861435</wp:posOffset>
            </wp:positionH>
            <wp:positionV relativeFrom="paragraph">
              <wp:posOffset>540385</wp:posOffset>
            </wp:positionV>
            <wp:extent cx="1436370" cy="1475740"/>
            <wp:effectExtent l="0" t="19685"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rcRect l="9020" t="3272" r="4553" b="3980"/>
                    <a:stretch>
                      <a:fillRect/>
                    </a:stretch>
                  </pic:blipFill>
                  <pic:spPr>
                    <a:xfrm rot="16200000">
                      <a:off x="0" y="0"/>
                      <a:ext cx="1436370" cy="1475740"/>
                    </a:xfrm>
                    <a:prstGeom prst="rect">
                      <a:avLst/>
                    </a:prstGeom>
                    <a:noFill/>
                    <a:ln>
                      <a:noFill/>
                    </a:ln>
                  </pic:spPr>
                </pic:pic>
              </a:graphicData>
            </a:graphic>
          </wp:anchor>
        </w:drawing>
      </w:r>
      <w:r>
        <w:rPr>
          <w:rStyle w:val="33"/>
          <w:lang w:val="de-DE"/>
        </w:rPr>
        <w:t xml:space="preserve">Vertriebspartner und Zahlungsabwickler / </w:t>
      </w:r>
      <w:r>
        <w:rPr>
          <w:rStyle w:val="33"/>
          <w:rFonts w:hint="eastAsia"/>
          <w:lang w:val="en-US"/>
        </w:rPr>
        <w:t>市场合作</w:t>
      </w:r>
      <w:r>
        <w:rPr>
          <w:rStyle w:val="33"/>
        </w:rPr>
        <w:t>与支付处理方</w:t>
      </w:r>
      <w:r>
        <w:rPr>
          <w:rStyle w:val="33"/>
          <w:lang w:val="de-DE"/>
        </w:rPr>
        <w:t>:</w:t>
      </w:r>
      <w:r>
        <w:rPr>
          <w:lang w:val="de-DE"/>
        </w:rPr>
        <w:br w:type="textWrapping"/>
      </w:r>
      <w:r>
        <w:rPr>
          <w:sz w:val="18"/>
          <w:szCs w:val="18"/>
          <w:lang w:val="de-DE"/>
        </w:rPr>
        <w:t>FREDDY (Shanghai) Information Consulting Ltd. Zweigniederlassung Huainan, Commercial Office 408, Gebäude 20–22, Yinlu Mountain Villa Cluster 3, Huili Garden, Tianjia’an District, Huainan, Anhui, VR China</w:t>
      </w:r>
    </w:p>
    <w:p w14:paraId="2114A38C">
      <w:pPr>
        <w:rPr>
          <w:sz w:val="18"/>
          <w:szCs w:val="18"/>
          <w:lang w:val="en-US"/>
        </w:rPr>
      </w:pPr>
      <w:r>
        <w:rPr>
          <w:sz w:val="20"/>
          <w:szCs w:val="20"/>
          <w:lang w:val="de-DE"/>
        </w:rPr>
        <w:br w:type="textWrapping"/>
      </w:r>
      <w:r>
        <w:rPr>
          <w:sz w:val="20"/>
          <w:szCs w:val="20"/>
        </w:rPr>
        <w:t>_____________________________</w:t>
      </w:r>
      <w:r>
        <w:rPr>
          <w:sz w:val="21"/>
          <w:szCs w:val="21"/>
        </w:rPr>
        <w:t>______</w:t>
      </w:r>
      <w:r>
        <w:rPr>
          <w:sz w:val="20"/>
          <w:szCs w:val="20"/>
        </w:rPr>
        <w:br w:type="textWrapping"/>
      </w:r>
      <w:r>
        <w:rPr>
          <w:sz w:val="18"/>
          <w:szCs w:val="18"/>
        </w:rPr>
        <w:t>Name, Position</w:t>
      </w:r>
      <w:r>
        <w:rPr>
          <w:rFonts w:hint="eastAsia"/>
          <w:sz w:val="18"/>
          <w:szCs w:val="18"/>
          <w:lang w:val="en-US"/>
        </w:rPr>
        <w:t xml:space="preserve"> / 姓名，职位</w:t>
      </w:r>
    </w:p>
    <w:p w14:paraId="2FD30601">
      <w:pPr>
        <w:rPr>
          <w:sz w:val="20"/>
          <w:szCs w:val="20"/>
          <w:lang w:val="en-US"/>
        </w:rPr>
      </w:pPr>
      <w:r>
        <w:rPr>
          <w:sz w:val="20"/>
          <w:szCs w:val="20"/>
        </w:rPr>
        <w:t>_____________________________</w:t>
      </w:r>
      <w:r>
        <w:rPr>
          <w:sz w:val="21"/>
          <w:szCs w:val="21"/>
        </w:rPr>
        <w:t>______</w:t>
      </w:r>
      <w:r>
        <w:rPr>
          <w:sz w:val="20"/>
          <w:szCs w:val="20"/>
        </w:rPr>
        <w:br w:type="textWrapping"/>
      </w:r>
      <w:r>
        <w:rPr>
          <w:sz w:val="18"/>
          <w:szCs w:val="18"/>
        </w:rPr>
        <w:t>Ort, Datum</w:t>
      </w:r>
      <w:r>
        <w:rPr>
          <w:rFonts w:hint="eastAsia"/>
          <w:sz w:val="18"/>
          <w:szCs w:val="18"/>
          <w:lang w:val="en-US"/>
        </w:rPr>
        <w:t xml:space="preserve"> / 地点，日期</w:t>
      </w:r>
    </w:p>
    <w:p w14:paraId="620E22FB">
      <w:pPr>
        <w:rPr>
          <w:sz w:val="18"/>
          <w:szCs w:val="18"/>
          <w:lang w:val="de-DE"/>
        </w:rPr>
      </w:pPr>
      <w:r>
        <w:rPr>
          <w:sz w:val="20"/>
          <w:szCs w:val="20"/>
        </w:rPr>
        <w:t>_____________________________</w:t>
      </w:r>
      <w:r>
        <w:rPr>
          <w:sz w:val="21"/>
          <w:szCs w:val="21"/>
        </w:rPr>
        <w:t>______</w:t>
      </w:r>
      <w:r>
        <w:rPr>
          <w:sz w:val="20"/>
          <w:szCs w:val="20"/>
        </w:rPr>
        <w:t>_</w:t>
      </w:r>
      <w:r>
        <w:rPr>
          <w:sz w:val="20"/>
          <w:szCs w:val="20"/>
        </w:rPr>
        <w:tab/>
      </w:r>
      <w:r>
        <w:rPr>
          <w:sz w:val="20"/>
          <w:szCs w:val="20"/>
        </w:rPr>
        <w:tab/>
      </w:r>
      <w:r>
        <w:rPr>
          <w:sz w:val="20"/>
          <w:szCs w:val="20"/>
        </w:rPr>
        <w:tab/>
      </w:r>
      <w:r>
        <w:rPr>
          <w:sz w:val="20"/>
          <w:szCs w:val="20"/>
        </w:rPr>
        <w:tab/>
      </w:r>
      <w:r>
        <w:rPr>
          <w:sz w:val="20"/>
          <w:szCs w:val="20"/>
        </w:rPr>
        <w:t>_____________</w:t>
      </w:r>
      <w:r>
        <w:rPr>
          <w:sz w:val="21"/>
          <w:szCs w:val="21"/>
        </w:rPr>
        <w:t>_____________________</w:t>
      </w:r>
      <w:r>
        <w:rPr>
          <w:sz w:val="20"/>
          <w:szCs w:val="20"/>
        </w:rPr>
        <w:br w:type="textWrapping"/>
      </w:r>
      <w:r>
        <w:rPr>
          <w:sz w:val="18"/>
          <w:szCs w:val="18"/>
        </w:rPr>
        <w:t>Unterschrift / 签字</w:t>
      </w:r>
      <w:r>
        <w:rPr>
          <w:sz w:val="18"/>
          <w:szCs w:val="18"/>
          <w:lang w:val="de-DE"/>
        </w:rPr>
        <w:tab/>
      </w:r>
      <w:r>
        <w:rPr>
          <w:sz w:val="18"/>
          <w:szCs w:val="18"/>
          <w:lang w:val="de-DE"/>
        </w:rPr>
        <w:tab/>
      </w:r>
      <w:r>
        <w:rPr>
          <w:sz w:val="18"/>
          <w:szCs w:val="18"/>
          <w:lang w:val="de-DE"/>
        </w:rPr>
        <w:tab/>
      </w:r>
      <w:r>
        <w:rPr>
          <w:sz w:val="18"/>
          <w:szCs w:val="18"/>
          <w:lang w:val="de-DE"/>
        </w:rPr>
        <w:tab/>
      </w:r>
      <w:r>
        <w:rPr>
          <w:sz w:val="18"/>
          <w:szCs w:val="18"/>
          <w:lang w:val="de-DE"/>
        </w:rPr>
        <w:tab/>
      </w:r>
      <w:r>
        <w:rPr>
          <w:sz w:val="18"/>
          <w:szCs w:val="18"/>
          <w:lang w:val="de-DE"/>
        </w:rPr>
        <w:tab/>
      </w:r>
      <w:r>
        <w:rPr>
          <w:sz w:val="18"/>
          <w:szCs w:val="18"/>
          <w:lang w:val="de-DE"/>
        </w:rPr>
        <w:tab/>
      </w:r>
      <w:r>
        <w:rPr>
          <w:sz w:val="18"/>
          <w:szCs w:val="18"/>
          <w:lang w:val="de-DE"/>
        </w:rPr>
        <w:t xml:space="preserve">Firmenstempel / </w:t>
      </w:r>
      <w:r>
        <w:rPr>
          <w:rFonts w:hint="eastAsia"/>
          <w:sz w:val="18"/>
          <w:szCs w:val="18"/>
          <w:lang w:val="de-DE"/>
        </w:rPr>
        <w:t>公司印章</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imes New Roman (Body CS)">
    <w:altName w:val="Times New Roman"/>
    <w:panose1 w:val="020B0604020202020204"/>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22F09">
    <w:pPr>
      <w:pStyle w:val="15"/>
      <w:ind w:right="360"/>
      <w:rPr>
        <w:rFonts w:cs="Times New Roman (Body CS)"/>
        <w:color w:val="808080" w:themeColor="background1" w:themeShade="80"/>
        <w:sz w:val="16"/>
        <w:szCs w:val="16"/>
        <w:lang w:val="de-DE"/>
      </w:rPr>
    </w:pPr>
  </w:p>
  <w:p w14:paraId="6CFCF357">
    <w:pPr>
      <w:pStyle w:val="15"/>
      <w:ind w:right="360"/>
      <w:rPr>
        <w:rFonts w:cs="Times New Roman (Body CS)"/>
        <w:color w:val="808080" w:themeColor="background1" w:themeShade="80"/>
        <w:sz w:val="16"/>
        <w:szCs w:val="16"/>
        <w:lang w:val="de-DE"/>
      </w:rPr>
    </w:pPr>
    <w:r>
      <w:rPr>
        <w:rFonts w:cs="Times New Roman (Body CS)"/>
        <w:color w:val="808080" w:themeColor="background1" w:themeShade="80"/>
        <w:sz w:val="16"/>
        <w:szCs w:val="16"/>
        <w:lang w:val="de-DE"/>
      </w:rPr>
      <w:t xml:space="preserve">Noricore Tax UG (haftungsbeschränkt) Steuerberatungsgesellschaft · Am Bühl 22b · 90562 Heroldsberg · Deutschland  </w:t>
    </w:r>
  </w:p>
  <w:p w14:paraId="3F104BB7">
    <w:pPr>
      <w:pStyle w:val="15"/>
      <w:rPr>
        <w:rFonts w:cs="Times New Roman (Body CS)"/>
        <w:color w:val="808080" w:themeColor="background1" w:themeShade="80"/>
        <w:sz w:val="16"/>
        <w:szCs w:val="16"/>
        <w:lang w:val="de-DE"/>
      </w:rPr>
    </w:pPr>
    <w:r>
      <w:rPr>
        <w:rFonts w:cs="Times New Roman (Body CS)"/>
        <w:color w:val="808080" w:themeColor="background1" w:themeShade="80"/>
        <w:sz w:val="16"/>
        <w:szCs w:val="16"/>
        <w:lang w:val="de-DE"/>
      </w:rPr>
      <w:t xml:space="preserve">Sitz der Gesellschaft: Heroldsberg · Amtsgericht Fürth · HRB 21972  </w:t>
    </w:r>
  </w:p>
  <w:p w14:paraId="6F356FBD">
    <w:pPr>
      <w:pStyle w:val="15"/>
      <w:rPr>
        <w:rFonts w:cs="Times New Roman (Body CS)"/>
        <w:color w:val="808080" w:themeColor="background1" w:themeShade="80"/>
        <w:sz w:val="16"/>
        <w:szCs w:val="16"/>
        <w:lang w:val="de-DE"/>
      </w:rPr>
    </w:pPr>
    <w:r>
      <w:rPr>
        <w:rFonts w:cs="Times New Roman (Body CS)"/>
        <w:color w:val="808080" w:themeColor="background1" w:themeShade="80"/>
        <w:sz w:val="16"/>
        <w:szCs w:val="16"/>
        <w:lang w:val="de-DE"/>
      </w:rPr>
      <w:t xml:space="preserve">Geschäftsführer: Nico Tomano · Steuerberater · USt-IdNr.: DE456355848  </w:t>
    </w:r>
  </w:p>
  <w:sdt>
    <w:sdtPr>
      <w:rPr>
        <w:rStyle w:val="27"/>
        <w:sz w:val="16"/>
        <w:szCs w:val="16"/>
      </w:rPr>
      <w:id w:val="-781496455"/>
      <w:docPartObj>
        <w:docPartGallery w:val="autotext"/>
      </w:docPartObj>
    </w:sdtPr>
    <w:sdtEndPr>
      <w:rPr>
        <w:rStyle w:val="27"/>
        <w:sz w:val="16"/>
        <w:szCs w:val="16"/>
      </w:rPr>
    </w:sdtEndPr>
    <w:sdtContent>
      <w:p w14:paraId="700C91B4">
        <w:pPr>
          <w:pStyle w:val="15"/>
          <w:framePr w:wrap="auto" w:vAnchor="text" w:hAnchor="page" w:x="9934" w:y="50"/>
          <w:rPr>
            <w:rStyle w:val="27"/>
            <w:sz w:val="16"/>
            <w:szCs w:val="16"/>
            <w:lang w:val="de-DE"/>
          </w:rPr>
        </w:pPr>
        <w:r>
          <w:rPr>
            <w:rStyle w:val="27"/>
            <w:color w:val="808080" w:themeColor="background1" w:themeShade="80"/>
            <w:sz w:val="16"/>
            <w:szCs w:val="16"/>
          </w:rPr>
          <w:fldChar w:fldCharType="begin"/>
        </w:r>
        <w:r>
          <w:rPr>
            <w:rStyle w:val="27"/>
            <w:color w:val="808080" w:themeColor="background1" w:themeShade="80"/>
            <w:sz w:val="16"/>
            <w:szCs w:val="16"/>
            <w:lang w:val="de-DE"/>
          </w:rPr>
          <w:instrText xml:space="preserve"> PAGE </w:instrText>
        </w:r>
        <w:r>
          <w:rPr>
            <w:rStyle w:val="27"/>
            <w:color w:val="808080" w:themeColor="background1" w:themeShade="80"/>
            <w:sz w:val="16"/>
            <w:szCs w:val="16"/>
          </w:rPr>
          <w:fldChar w:fldCharType="separate"/>
        </w:r>
        <w:r>
          <w:rPr>
            <w:rStyle w:val="27"/>
            <w:color w:val="808080" w:themeColor="background1" w:themeShade="80"/>
            <w:sz w:val="16"/>
            <w:szCs w:val="16"/>
            <w:lang w:val="de-DE"/>
          </w:rPr>
          <w:t>1</w:t>
        </w:r>
        <w:r>
          <w:rPr>
            <w:rStyle w:val="27"/>
            <w:color w:val="808080" w:themeColor="background1" w:themeShade="80"/>
            <w:sz w:val="16"/>
            <w:szCs w:val="16"/>
          </w:rPr>
          <w:fldChar w:fldCharType="end"/>
        </w:r>
        <w:r>
          <w:rPr>
            <w:rStyle w:val="27"/>
            <w:color w:val="808080" w:themeColor="background1" w:themeShade="80"/>
            <w:sz w:val="16"/>
            <w:szCs w:val="16"/>
            <w:lang w:val="de-DE"/>
          </w:rPr>
          <w:t xml:space="preserve"> von 20</w:t>
        </w:r>
      </w:p>
    </w:sdtContent>
  </w:sdt>
  <w:p w14:paraId="45179EE0">
    <w:pPr>
      <w:pStyle w:val="15"/>
      <w:rPr>
        <w:lang w:val="de-DE"/>
      </w:rPr>
    </w:pPr>
    <w:r>
      <w:rPr>
        <w:rFonts w:cs="Times New Roman (Body CS)"/>
        <w:color w:val="808080" w:themeColor="background1" w:themeShade="80"/>
        <w:sz w:val="16"/>
        <w:szCs w:val="16"/>
        <w:lang w:val="de-DE"/>
      </w:rPr>
      <w:t xml:space="preserve">E-Mail: tax@noricore.com · </w:t>
    </w:r>
    <w:r>
      <w:fldChar w:fldCharType="begin"/>
    </w:r>
    <w:r>
      <w:instrText xml:space="preserve"> HYPERLINK "http://www.noricore.tax" </w:instrText>
    </w:r>
    <w:r>
      <w:fldChar w:fldCharType="separate"/>
    </w:r>
    <w:r>
      <w:rPr>
        <w:rStyle w:val="28"/>
        <w:rFonts w:cs="Times New Roman (Body CS)"/>
        <w:sz w:val="16"/>
        <w:szCs w:val="16"/>
        <w:lang w:val="de-DE"/>
      </w:rPr>
      <w:t>www.noricore.tax</w:t>
    </w:r>
    <w:r>
      <w:rPr>
        <w:rStyle w:val="28"/>
        <w:rFonts w:cs="Times New Roman (Body CS)"/>
        <w:sz w:val="16"/>
        <w:szCs w:val="16"/>
        <w:lang w:val="de-DE"/>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7"/>
      </w:rPr>
      <w:id w:val="-1000577523"/>
    </w:sdtPr>
    <w:sdtEndPr>
      <w:rPr>
        <w:rStyle w:val="27"/>
      </w:rPr>
    </w:sdtEndPr>
    <w:sdtContent>
      <w:p w14:paraId="770501EB">
        <w:pPr>
          <w:pStyle w:val="15"/>
          <w:framePr w:wrap="auto" w:vAnchor="text" w:hAnchor="margin" w:xAlign="right" w:y="1"/>
          <w:rPr>
            <w:rStyle w:val="27"/>
          </w:rPr>
        </w:pPr>
        <w:r>
          <w:rPr>
            <w:rStyle w:val="27"/>
          </w:rPr>
          <w:fldChar w:fldCharType="begin"/>
        </w:r>
        <w:r>
          <w:rPr>
            <w:rStyle w:val="27"/>
          </w:rPr>
          <w:instrText xml:space="preserve"> PAGE </w:instrText>
        </w:r>
        <w:r>
          <w:rPr>
            <w:rStyle w:val="27"/>
          </w:rPr>
          <w:fldChar w:fldCharType="separate"/>
        </w:r>
        <w:r>
          <w:rPr>
            <w:rStyle w:val="27"/>
          </w:rPr>
          <w:fldChar w:fldCharType="end"/>
        </w:r>
      </w:p>
    </w:sdtContent>
  </w:sdt>
  <w:p w14:paraId="16278477">
    <w:pPr>
      <w:pStyle w:val="1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171C7">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BAB58">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67BF4">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F9088">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04852"/>
    <w:multiLevelType w:val="multilevel"/>
    <w:tmpl w:val="01304852"/>
    <w:lvl w:ilvl="0" w:tentative="0">
      <w:start w:val="1"/>
      <w:numFmt w:val="decimal"/>
      <w:lvlText w:val="%1)"/>
      <w:lvlJc w:val="left"/>
      <w:pPr>
        <w:ind w:left="360" w:hanging="360"/>
      </w:pPr>
      <w:rPr>
        <w:rFonts w:hint="default"/>
        <w:sz w:val="20"/>
        <w:szCs w:val="20"/>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015414EE"/>
    <w:multiLevelType w:val="multilevel"/>
    <w:tmpl w:val="015414EE"/>
    <w:lvl w:ilvl="0" w:tentative="0">
      <w:start w:val="1"/>
      <w:numFmt w:val="decimal"/>
      <w:lvlText w:val="%1)"/>
      <w:lvlJc w:val="left"/>
      <w:pPr>
        <w:ind w:left="360" w:hanging="360"/>
      </w:p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016818FD"/>
    <w:multiLevelType w:val="multilevel"/>
    <w:tmpl w:val="016818FD"/>
    <w:lvl w:ilvl="0" w:tentative="0">
      <w:start w:val="1"/>
      <w:numFmt w:val="decimal"/>
      <w:lvlText w:val="%1)"/>
      <w:lvlJc w:val="left"/>
      <w:pPr>
        <w:ind w:left="360" w:hanging="360"/>
      </w:pPr>
      <w:rPr>
        <w:rFonts w:hint="default"/>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03AE63D9"/>
    <w:multiLevelType w:val="multilevel"/>
    <w:tmpl w:val="03AE63D9"/>
    <w:lvl w:ilvl="0" w:tentative="0">
      <w:start w:val="1"/>
      <w:numFmt w:val="decimal"/>
      <w:lvlText w:val="%1)"/>
      <w:lvlJc w:val="left"/>
      <w:pPr>
        <w:ind w:left="360" w:hanging="360"/>
      </w:pPr>
      <w:rPr>
        <w:rFonts w:hint="default"/>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054D146C"/>
    <w:multiLevelType w:val="multilevel"/>
    <w:tmpl w:val="054D146C"/>
    <w:lvl w:ilvl="0" w:tentative="0">
      <w:start w:val="1"/>
      <w:numFmt w:val="decimal"/>
      <w:lvlText w:val="%1)"/>
      <w:lvlJc w:val="left"/>
      <w:pPr>
        <w:ind w:left="360" w:hanging="360"/>
      </w:pPr>
      <w:rPr>
        <w:rFonts w:hint="default"/>
        <w:sz w:val="20"/>
        <w:szCs w:val="20"/>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
    <w:nsid w:val="05F11564"/>
    <w:multiLevelType w:val="multilevel"/>
    <w:tmpl w:val="05F11564"/>
    <w:lvl w:ilvl="0" w:tentative="0">
      <w:start w:val="1"/>
      <w:numFmt w:val="decimal"/>
      <w:lvlText w:val="%1)"/>
      <w:lvlJc w:val="left"/>
      <w:pPr>
        <w:ind w:left="360" w:hanging="360"/>
      </w:pPr>
      <w:rPr>
        <w:rFonts w:hint="default"/>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
    <w:nsid w:val="0C3D2B74"/>
    <w:multiLevelType w:val="multilevel"/>
    <w:tmpl w:val="0C3D2B74"/>
    <w:lvl w:ilvl="0" w:tentative="0">
      <w:start w:val="1"/>
      <w:numFmt w:val="decimal"/>
      <w:lvlText w:val="%1)"/>
      <w:lvlJc w:val="left"/>
      <w:pPr>
        <w:ind w:left="360" w:hanging="360"/>
      </w:pPr>
      <w:rPr>
        <w:rFonts w:hint="default"/>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0C4C7F7C"/>
    <w:multiLevelType w:val="multilevel"/>
    <w:tmpl w:val="0C4C7F7C"/>
    <w:lvl w:ilvl="0" w:tentative="0">
      <w:start w:val="1"/>
      <w:numFmt w:val="decimal"/>
      <w:lvlText w:val="%1)"/>
      <w:lvlJc w:val="left"/>
      <w:pPr>
        <w:ind w:left="360" w:hanging="360"/>
      </w:pPr>
      <w:rPr>
        <w:rFonts w:hint="default"/>
        <w:sz w:val="20"/>
        <w:szCs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0F94500D"/>
    <w:multiLevelType w:val="multilevel"/>
    <w:tmpl w:val="0F94500D"/>
    <w:lvl w:ilvl="0" w:tentative="0">
      <w:start w:val="1"/>
      <w:numFmt w:val="decimal"/>
      <w:lvlText w:val="%1)"/>
      <w:lvlJc w:val="left"/>
      <w:pPr>
        <w:ind w:left="360" w:hanging="360"/>
      </w:pPr>
      <w:rPr>
        <w:rFonts w:hint="default"/>
        <w:sz w:val="20"/>
        <w:szCs w:val="20"/>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
    <w:nsid w:val="10577AC3"/>
    <w:multiLevelType w:val="multilevel"/>
    <w:tmpl w:val="10577AC3"/>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109E3FFB"/>
    <w:multiLevelType w:val="multilevel"/>
    <w:tmpl w:val="109E3FFB"/>
    <w:lvl w:ilvl="0" w:tentative="0">
      <w:start w:val="1"/>
      <w:numFmt w:val="decimal"/>
      <w:lvlText w:val="%1)"/>
      <w:lvlJc w:val="left"/>
      <w:pPr>
        <w:ind w:left="360" w:hanging="360"/>
      </w:pPr>
      <w:rPr>
        <w:rFonts w:hint="default"/>
        <w:sz w:val="20"/>
        <w:szCs w:val="20"/>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1">
    <w:nsid w:val="194C3578"/>
    <w:multiLevelType w:val="multilevel"/>
    <w:tmpl w:val="194C3578"/>
    <w:lvl w:ilvl="0" w:tentative="0">
      <w:start w:val="1"/>
      <w:numFmt w:val="decimal"/>
      <w:lvlText w:val="%1)"/>
      <w:lvlJc w:val="left"/>
      <w:pPr>
        <w:ind w:left="360" w:hanging="360"/>
      </w:pPr>
      <w:rPr>
        <w:rFonts w:hint="default"/>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2">
    <w:nsid w:val="25FC6C36"/>
    <w:multiLevelType w:val="multilevel"/>
    <w:tmpl w:val="25FC6C36"/>
    <w:lvl w:ilvl="0" w:tentative="0">
      <w:start w:val="1"/>
      <w:numFmt w:val="decimal"/>
      <w:lvlText w:val="%1)"/>
      <w:lvlJc w:val="left"/>
      <w:pPr>
        <w:ind w:left="360" w:hanging="360"/>
      </w:pPr>
      <w:rPr>
        <w:rFonts w:hint="default"/>
      </w:rPr>
    </w:lvl>
    <w:lvl w:ilvl="1" w:tentative="0">
      <w:start w:val="1"/>
      <w:numFmt w:val="lowerLetter"/>
      <w:lvlText w:val="%2)"/>
      <w:lvlJc w:val="left"/>
      <w:pPr>
        <w:ind w:left="72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3">
    <w:nsid w:val="266D4F83"/>
    <w:multiLevelType w:val="multilevel"/>
    <w:tmpl w:val="266D4F83"/>
    <w:lvl w:ilvl="0" w:tentative="0">
      <w:start w:val="1"/>
      <w:numFmt w:val="decimal"/>
      <w:lvlText w:val="%1)"/>
      <w:lvlJc w:val="left"/>
      <w:pPr>
        <w:ind w:left="360" w:hanging="360"/>
      </w:pPr>
      <w:rPr>
        <w:rFonts w:hint="default"/>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4">
    <w:nsid w:val="277D0E4C"/>
    <w:multiLevelType w:val="multilevel"/>
    <w:tmpl w:val="277D0E4C"/>
    <w:lvl w:ilvl="0" w:tentative="0">
      <w:start w:val="1"/>
      <w:numFmt w:val="decimal"/>
      <w:lvlText w:val="%1)"/>
      <w:lvlJc w:val="left"/>
      <w:pPr>
        <w:ind w:left="360" w:hanging="360"/>
      </w:pPr>
      <w:rPr>
        <w:rFonts w:hint="default"/>
      </w:rPr>
    </w:lvl>
    <w:lvl w:ilvl="1" w:tentative="0">
      <w:start w:val="1"/>
      <w:numFmt w:val="lowerLetter"/>
      <w:lvlText w:val="%2)"/>
      <w:lvlJc w:val="left"/>
      <w:pPr>
        <w:ind w:left="72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5">
    <w:nsid w:val="282720C4"/>
    <w:multiLevelType w:val="multilevel"/>
    <w:tmpl w:val="282720C4"/>
    <w:lvl w:ilvl="0" w:tentative="0">
      <w:start w:val="1"/>
      <w:numFmt w:val="decimal"/>
      <w:lvlText w:val="%1)"/>
      <w:lvlJc w:val="left"/>
      <w:pPr>
        <w:ind w:left="360" w:hanging="360"/>
      </w:pPr>
      <w:rPr>
        <w:rFonts w:hint="default"/>
      </w:rPr>
    </w:lvl>
    <w:lvl w:ilvl="1" w:tentative="0">
      <w:start w:val="1"/>
      <w:numFmt w:val="lowerLetter"/>
      <w:lvlText w:val="%2)"/>
      <w:lvlJc w:val="left"/>
      <w:pPr>
        <w:ind w:left="72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6">
    <w:nsid w:val="2B85572D"/>
    <w:multiLevelType w:val="multilevel"/>
    <w:tmpl w:val="2B85572D"/>
    <w:lvl w:ilvl="0" w:tentative="0">
      <w:start w:val="1"/>
      <w:numFmt w:val="decimal"/>
      <w:lvlText w:val="%1)"/>
      <w:lvlJc w:val="left"/>
      <w:pPr>
        <w:ind w:left="360" w:hanging="360"/>
      </w:pPr>
      <w:rPr>
        <w:rFonts w:hint="default"/>
        <w:sz w:val="20"/>
        <w:szCs w:val="20"/>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7">
    <w:nsid w:val="33101F29"/>
    <w:multiLevelType w:val="multilevel"/>
    <w:tmpl w:val="33101F29"/>
    <w:lvl w:ilvl="0" w:tentative="0">
      <w:start w:val="1"/>
      <w:numFmt w:val="decimal"/>
      <w:lvlText w:val="%1)"/>
      <w:lvlJc w:val="left"/>
      <w:pPr>
        <w:ind w:left="360" w:hanging="360"/>
      </w:pPr>
      <w:rPr>
        <w:rFonts w:hint="default"/>
        <w:sz w:val="20"/>
        <w:szCs w:val="20"/>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8">
    <w:nsid w:val="34846028"/>
    <w:multiLevelType w:val="multilevel"/>
    <w:tmpl w:val="34846028"/>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39BE721B"/>
    <w:multiLevelType w:val="multilevel"/>
    <w:tmpl w:val="39BE721B"/>
    <w:lvl w:ilvl="0" w:tentative="0">
      <w:start w:val="1"/>
      <w:numFmt w:val="decimal"/>
      <w:lvlText w:val="%1)"/>
      <w:lvlJc w:val="left"/>
      <w:pPr>
        <w:ind w:left="360" w:hanging="360"/>
      </w:pPr>
      <w:rPr>
        <w:rFonts w:hint="default"/>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0">
    <w:nsid w:val="3FF30BA2"/>
    <w:multiLevelType w:val="multilevel"/>
    <w:tmpl w:val="3FF30BA2"/>
    <w:lvl w:ilvl="0" w:tentative="0">
      <w:start w:val="1"/>
      <w:numFmt w:val="decimal"/>
      <w:lvlText w:val="%1)"/>
      <w:lvlJc w:val="left"/>
      <w:pPr>
        <w:ind w:left="360" w:hanging="360"/>
      </w:p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1">
    <w:nsid w:val="42E63FDD"/>
    <w:multiLevelType w:val="multilevel"/>
    <w:tmpl w:val="42E63FDD"/>
    <w:lvl w:ilvl="0" w:tentative="0">
      <w:start w:val="1"/>
      <w:numFmt w:val="decimal"/>
      <w:lvlText w:val="%1)"/>
      <w:lvlJc w:val="left"/>
      <w:pPr>
        <w:ind w:left="360" w:hanging="360"/>
      </w:pPr>
      <w:rPr>
        <w:rFonts w:hint="default"/>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2">
    <w:nsid w:val="468E0579"/>
    <w:multiLevelType w:val="multilevel"/>
    <w:tmpl w:val="468E0579"/>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3">
    <w:nsid w:val="49963121"/>
    <w:multiLevelType w:val="multilevel"/>
    <w:tmpl w:val="49963121"/>
    <w:lvl w:ilvl="0" w:tentative="0">
      <w:start w:val="1"/>
      <w:numFmt w:val="decimal"/>
      <w:lvlText w:val="%1)"/>
      <w:lvlJc w:val="left"/>
      <w:pPr>
        <w:ind w:left="360" w:hanging="360"/>
      </w:pPr>
      <w:rPr>
        <w:rFonts w:hint="default"/>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4">
    <w:nsid w:val="4B1B1160"/>
    <w:multiLevelType w:val="multilevel"/>
    <w:tmpl w:val="4B1B1160"/>
    <w:lvl w:ilvl="0" w:tentative="0">
      <w:start w:val="1"/>
      <w:numFmt w:val="decimal"/>
      <w:lvlText w:val="%1)"/>
      <w:lvlJc w:val="left"/>
      <w:pPr>
        <w:ind w:left="360" w:hanging="360"/>
      </w:pPr>
      <w:rPr>
        <w:rFonts w:hint="default"/>
        <w:sz w:val="20"/>
        <w:szCs w:val="20"/>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5">
    <w:nsid w:val="4B2C12AB"/>
    <w:multiLevelType w:val="multilevel"/>
    <w:tmpl w:val="4B2C12AB"/>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4D7709D7"/>
    <w:multiLevelType w:val="multilevel"/>
    <w:tmpl w:val="4D7709D7"/>
    <w:lvl w:ilvl="0" w:tentative="0">
      <w:start w:val="1"/>
      <w:numFmt w:val="decimal"/>
      <w:lvlText w:val="%1)"/>
      <w:lvlJc w:val="left"/>
      <w:pPr>
        <w:ind w:left="360" w:hanging="360"/>
      </w:pPr>
      <w:rPr>
        <w:rFonts w:hint="default"/>
      </w:rPr>
    </w:lvl>
    <w:lvl w:ilvl="1" w:tentative="0">
      <w:start w:val="1"/>
      <w:numFmt w:val="lowerLetter"/>
      <w:lvlText w:val="%2)"/>
      <w:lvlJc w:val="left"/>
      <w:pPr>
        <w:ind w:left="72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7">
    <w:nsid w:val="50337CB8"/>
    <w:multiLevelType w:val="multilevel"/>
    <w:tmpl w:val="50337CB8"/>
    <w:lvl w:ilvl="0" w:tentative="0">
      <w:start w:val="1"/>
      <w:numFmt w:val="decimal"/>
      <w:lvlText w:val="%1)"/>
      <w:lvlJc w:val="left"/>
      <w:pPr>
        <w:ind w:left="360" w:hanging="360"/>
      </w:pPr>
      <w:rPr>
        <w:sz w:val="20"/>
        <w:szCs w:val="20"/>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8">
    <w:nsid w:val="51D34CD8"/>
    <w:multiLevelType w:val="multilevel"/>
    <w:tmpl w:val="51D34CD8"/>
    <w:lvl w:ilvl="0" w:tentative="0">
      <w:start w:val="1"/>
      <w:numFmt w:val="decimal"/>
      <w:lvlText w:val="%1)"/>
      <w:lvlJc w:val="left"/>
      <w:pPr>
        <w:ind w:left="360" w:hanging="360"/>
      </w:pPr>
      <w:rPr>
        <w:rFonts w:hint="default"/>
        <w:sz w:val="20"/>
        <w:szCs w:val="20"/>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9">
    <w:nsid w:val="5A4E1DD2"/>
    <w:multiLevelType w:val="multilevel"/>
    <w:tmpl w:val="5A4E1DD2"/>
    <w:lvl w:ilvl="0" w:tentative="0">
      <w:start w:val="1"/>
      <w:numFmt w:val="decimal"/>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627E3655"/>
    <w:multiLevelType w:val="multilevel"/>
    <w:tmpl w:val="627E3655"/>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67E87C46"/>
    <w:multiLevelType w:val="multilevel"/>
    <w:tmpl w:val="67E87C46"/>
    <w:lvl w:ilvl="0" w:tentative="0">
      <w:start w:val="1"/>
      <w:numFmt w:val="decimal"/>
      <w:lvlText w:val="%1)"/>
      <w:lvlJc w:val="left"/>
      <w:pPr>
        <w:ind w:left="360" w:hanging="360"/>
      </w:pPr>
      <w:rPr>
        <w:rFonts w:hint="default"/>
      </w:rPr>
    </w:lvl>
    <w:lvl w:ilvl="1" w:tentative="0">
      <w:start w:val="1"/>
      <w:numFmt w:val="lowerLetter"/>
      <w:lvlText w:val="%2)"/>
      <w:lvlJc w:val="left"/>
      <w:pPr>
        <w:ind w:left="72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2">
    <w:nsid w:val="69675149"/>
    <w:multiLevelType w:val="multilevel"/>
    <w:tmpl w:val="69675149"/>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6D070747"/>
    <w:multiLevelType w:val="multilevel"/>
    <w:tmpl w:val="6D070747"/>
    <w:lvl w:ilvl="0" w:tentative="0">
      <w:start w:val="1"/>
      <w:numFmt w:val="decimal"/>
      <w:lvlText w:val="%1)"/>
      <w:lvlJc w:val="left"/>
      <w:pPr>
        <w:ind w:left="360" w:hanging="360"/>
      </w:pPr>
      <w:rPr>
        <w:rFonts w:hint="default"/>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4">
    <w:nsid w:val="6ED93B2B"/>
    <w:multiLevelType w:val="multilevel"/>
    <w:tmpl w:val="6ED93B2B"/>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5">
    <w:nsid w:val="6EDD6CE8"/>
    <w:multiLevelType w:val="multilevel"/>
    <w:tmpl w:val="6EDD6CE8"/>
    <w:lvl w:ilvl="0" w:tentative="0">
      <w:start w:val="1"/>
      <w:numFmt w:val="decimal"/>
      <w:lvlText w:val="%1)"/>
      <w:lvlJc w:val="left"/>
      <w:pPr>
        <w:ind w:left="360" w:hanging="360"/>
      </w:pPr>
      <w:rPr>
        <w:sz w:val="20"/>
        <w:szCs w:val="20"/>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6">
    <w:nsid w:val="6F030D39"/>
    <w:multiLevelType w:val="multilevel"/>
    <w:tmpl w:val="6F030D39"/>
    <w:lvl w:ilvl="0" w:tentative="0">
      <w:start w:val="1"/>
      <w:numFmt w:val="decimal"/>
      <w:lvlText w:val="%1)"/>
      <w:lvlJc w:val="left"/>
      <w:pPr>
        <w:ind w:left="360" w:hanging="360"/>
      </w:pPr>
      <w:rPr>
        <w:rFonts w:hint="default"/>
        <w:sz w:val="20"/>
        <w:szCs w:val="20"/>
      </w:rPr>
    </w:lvl>
    <w:lvl w:ilvl="1" w:tentative="0">
      <w:start w:val="1"/>
      <w:numFmt w:val="decimal"/>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22"/>
  </w:num>
  <w:num w:numId="2">
    <w:abstractNumId w:val="30"/>
  </w:num>
  <w:num w:numId="3">
    <w:abstractNumId w:val="27"/>
  </w:num>
  <w:num w:numId="4">
    <w:abstractNumId w:val="1"/>
  </w:num>
  <w:num w:numId="5">
    <w:abstractNumId w:val="32"/>
  </w:num>
  <w:num w:numId="6">
    <w:abstractNumId w:val="20"/>
  </w:num>
  <w:num w:numId="7">
    <w:abstractNumId w:val="35"/>
  </w:num>
  <w:num w:numId="8">
    <w:abstractNumId w:val="21"/>
  </w:num>
  <w:num w:numId="9">
    <w:abstractNumId w:val="25"/>
  </w:num>
  <w:num w:numId="10">
    <w:abstractNumId w:val="28"/>
  </w:num>
  <w:num w:numId="11">
    <w:abstractNumId w:val="18"/>
  </w:num>
  <w:num w:numId="12">
    <w:abstractNumId w:val="2"/>
  </w:num>
  <w:num w:numId="13">
    <w:abstractNumId w:val="33"/>
  </w:num>
  <w:num w:numId="14">
    <w:abstractNumId w:val="6"/>
  </w:num>
  <w:num w:numId="15">
    <w:abstractNumId w:val="8"/>
  </w:num>
  <w:num w:numId="16">
    <w:abstractNumId w:val="26"/>
  </w:num>
  <w:num w:numId="17">
    <w:abstractNumId w:val="14"/>
  </w:num>
  <w:num w:numId="18">
    <w:abstractNumId w:val="3"/>
  </w:num>
  <w:num w:numId="19">
    <w:abstractNumId w:val="16"/>
  </w:num>
  <w:num w:numId="20">
    <w:abstractNumId w:val="13"/>
  </w:num>
  <w:num w:numId="21">
    <w:abstractNumId w:val="4"/>
  </w:num>
  <w:num w:numId="22">
    <w:abstractNumId w:val="11"/>
  </w:num>
  <w:num w:numId="23">
    <w:abstractNumId w:val="17"/>
  </w:num>
  <w:num w:numId="24">
    <w:abstractNumId w:val="15"/>
  </w:num>
  <w:num w:numId="25">
    <w:abstractNumId w:val="12"/>
  </w:num>
  <w:num w:numId="26">
    <w:abstractNumId w:val="19"/>
  </w:num>
  <w:num w:numId="27">
    <w:abstractNumId w:val="31"/>
  </w:num>
  <w:num w:numId="28">
    <w:abstractNumId w:val="29"/>
  </w:num>
  <w:num w:numId="29">
    <w:abstractNumId w:val="24"/>
  </w:num>
  <w:num w:numId="30">
    <w:abstractNumId w:val="34"/>
  </w:num>
  <w:num w:numId="31">
    <w:abstractNumId w:val="0"/>
  </w:num>
  <w:num w:numId="32">
    <w:abstractNumId w:val="36"/>
  </w:num>
  <w:num w:numId="33">
    <w:abstractNumId w:val="10"/>
  </w:num>
  <w:num w:numId="34">
    <w:abstractNumId w:val="9"/>
  </w:num>
  <w:num w:numId="35">
    <w:abstractNumId w:val="7"/>
  </w:num>
  <w:num w:numId="36">
    <w:abstractNumId w:val="23"/>
  </w:num>
  <w:num w:numId="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AA3"/>
    <w:rsid w:val="00000176"/>
    <w:rsid w:val="00004628"/>
    <w:rsid w:val="00004B05"/>
    <w:rsid w:val="0001414C"/>
    <w:rsid w:val="00040FB2"/>
    <w:rsid w:val="000510D9"/>
    <w:rsid w:val="00087D48"/>
    <w:rsid w:val="000A66DA"/>
    <w:rsid w:val="000A67FF"/>
    <w:rsid w:val="000C0EF5"/>
    <w:rsid w:val="000C5242"/>
    <w:rsid w:val="00120EDC"/>
    <w:rsid w:val="00145FB2"/>
    <w:rsid w:val="00182B9F"/>
    <w:rsid w:val="00191156"/>
    <w:rsid w:val="001A1DC2"/>
    <w:rsid w:val="001B2EE1"/>
    <w:rsid w:val="001C3F0F"/>
    <w:rsid w:val="001D7366"/>
    <w:rsid w:val="002073EC"/>
    <w:rsid w:val="00237118"/>
    <w:rsid w:val="00245137"/>
    <w:rsid w:val="00247EF3"/>
    <w:rsid w:val="00254EFA"/>
    <w:rsid w:val="00255467"/>
    <w:rsid w:val="002B272B"/>
    <w:rsid w:val="002D3C50"/>
    <w:rsid w:val="003051FE"/>
    <w:rsid w:val="00345903"/>
    <w:rsid w:val="00364CCF"/>
    <w:rsid w:val="00371126"/>
    <w:rsid w:val="00376711"/>
    <w:rsid w:val="00380CC2"/>
    <w:rsid w:val="0039364F"/>
    <w:rsid w:val="00395E5D"/>
    <w:rsid w:val="003B1C5D"/>
    <w:rsid w:val="003B6051"/>
    <w:rsid w:val="003C6557"/>
    <w:rsid w:val="0041234A"/>
    <w:rsid w:val="00417CA5"/>
    <w:rsid w:val="00420C71"/>
    <w:rsid w:val="00456B77"/>
    <w:rsid w:val="004701D4"/>
    <w:rsid w:val="004C5EAE"/>
    <w:rsid w:val="004F24D6"/>
    <w:rsid w:val="00506C59"/>
    <w:rsid w:val="00542790"/>
    <w:rsid w:val="00546D70"/>
    <w:rsid w:val="005808E4"/>
    <w:rsid w:val="005843CD"/>
    <w:rsid w:val="005A563F"/>
    <w:rsid w:val="005B4BFE"/>
    <w:rsid w:val="006023FC"/>
    <w:rsid w:val="00617936"/>
    <w:rsid w:val="00643323"/>
    <w:rsid w:val="00657978"/>
    <w:rsid w:val="00660EDC"/>
    <w:rsid w:val="006A04D8"/>
    <w:rsid w:val="006A49A6"/>
    <w:rsid w:val="006B02A4"/>
    <w:rsid w:val="006C3FE4"/>
    <w:rsid w:val="006D67A6"/>
    <w:rsid w:val="006E1AF7"/>
    <w:rsid w:val="00716FFD"/>
    <w:rsid w:val="0074679F"/>
    <w:rsid w:val="00766AA3"/>
    <w:rsid w:val="0077371E"/>
    <w:rsid w:val="007B663F"/>
    <w:rsid w:val="007D0856"/>
    <w:rsid w:val="007D6F81"/>
    <w:rsid w:val="0081775A"/>
    <w:rsid w:val="00833AC1"/>
    <w:rsid w:val="00840074"/>
    <w:rsid w:val="00846716"/>
    <w:rsid w:val="0086259B"/>
    <w:rsid w:val="00884DDF"/>
    <w:rsid w:val="00885055"/>
    <w:rsid w:val="008946FA"/>
    <w:rsid w:val="008D6997"/>
    <w:rsid w:val="008D6D5D"/>
    <w:rsid w:val="0090638A"/>
    <w:rsid w:val="0091609D"/>
    <w:rsid w:val="00943908"/>
    <w:rsid w:val="00992395"/>
    <w:rsid w:val="009A5C1B"/>
    <w:rsid w:val="00A17A60"/>
    <w:rsid w:val="00A52DC3"/>
    <w:rsid w:val="00A6368E"/>
    <w:rsid w:val="00A93168"/>
    <w:rsid w:val="00AB6164"/>
    <w:rsid w:val="00AC147B"/>
    <w:rsid w:val="00AF73E8"/>
    <w:rsid w:val="00B01634"/>
    <w:rsid w:val="00B14074"/>
    <w:rsid w:val="00B2607A"/>
    <w:rsid w:val="00B26D15"/>
    <w:rsid w:val="00B45FA6"/>
    <w:rsid w:val="00B61A54"/>
    <w:rsid w:val="00B7540A"/>
    <w:rsid w:val="00BA4534"/>
    <w:rsid w:val="00BB2546"/>
    <w:rsid w:val="00BB482F"/>
    <w:rsid w:val="00BB7463"/>
    <w:rsid w:val="00BC73C9"/>
    <w:rsid w:val="00BE19E5"/>
    <w:rsid w:val="00BE7982"/>
    <w:rsid w:val="00C1045A"/>
    <w:rsid w:val="00C2509B"/>
    <w:rsid w:val="00C306C9"/>
    <w:rsid w:val="00C35DFA"/>
    <w:rsid w:val="00C4033B"/>
    <w:rsid w:val="00C6037F"/>
    <w:rsid w:val="00C80D58"/>
    <w:rsid w:val="00CA320C"/>
    <w:rsid w:val="00CE7D92"/>
    <w:rsid w:val="00D40227"/>
    <w:rsid w:val="00D43F76"/>
    <w:rsid w:val="00D84AD7"/>
    <w:rsid w:val="00DA1234"/>
    <w:rsid w:val="00DA1B7C"/>
    <w:rsid w:val="00DA2D40"/>
    <w:rsid w:val="00DA6F78"/>
    <w:rsid w:val="00DC1787"/>
    <w:rsid w:val="00DD09EB"/>
    <w:rsid w:val="00DD2A6E"/>
    <w:rsid w:val="00DE4524"/>
    <w:rsid w:val="00DE635C"/>
    <w:rsid w:val="00DF6EF0"/>
    <w:rsid w:val="00E259F5"/>
    <w:rsid w:val="00E25F48"/>
    <w:rsid w:val="00E27CB5"/>
    <w:rsid w:val="00E37D3A"/>
    <w:rsid w:val="00E46457"/>
    <w:rsid w:val="00E73485"/>
    <w:rsid w:val="00E76CE9"/>
    <w:rsid w:val="00EB22E8"/>
    <w:rsid w:val="00ED5AC9"/>
    <w:rsid w:val="00F01423"/>
    <w:rsid w:val="00F41282"/>
    <w:rsid w:val="00F42427"/>
    <w:rsid w:val="00F90313"/>
    <w:rsid w:val="00F95219"/>
    <w:rsid w:val="00F97274"/>
    <w:rsid w:val="00FA0F58"/>
    <w:rsid w:val="00FA1B1C"/>
    <w:rsid w:val="00FC2F70"/>
    <w:rsid w:val="151D402F"/>
    <w:rsid w:val="1E526636"/>
    <w:rsid w:val="31F80CC1"/>
    <w:rsid w:val="362E5D0A"/>
    <w:rsid w:val="50B41422"/>
    <w:rsid w:val="54BB0825"/>
    <w:rsid w:val="6EC97541"/>
    <w:rsid w:val="7AC4472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styleId="2">
    <w:name w:val="heading 1"/>
    <w:basedOn w:val="1"/>
    <w:next w:val="1"/>
    <w:link w:val="2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3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31"/>
    <w:unhideWhenUsed/>
    <w:qFormat/>
    <w:uiPriority w:val="9"/>
    <w:pPr>
      <w:keepNext/>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3"/>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4"/>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unhideWhenUsed/>
    <w:qFormat/>
    <w:uiPriority w:val="39"/>
    <w:pPr>
      <w:spacing w:after="0"/>
      <w:ind w:left="1440"/>
    </w:pPr>
    <w:rPr>
      <w:sz w:val="20"/>
      <w:szCs w:val="20"/>
    </w:rPr>
  </w:style>
  <w:style w:type="paragraph" w:styleId="12">
    <w:name w:val="toc 5"/>
    <w:basedOn w:val="1"/>
    <w:next w:val="1"/>
    <w:autoRedefine/>
    <w:semiHidden/>
    <w:unhideWhenUsed/>
    <w:qFormat/>
    <w:uiPriority w:val="39"/>
    <w:pPr>
      <w:spacing w:after="0"/>
      <w:ind w:left="960"/>
    </w:pPr>
    <w:rPr>
      <w:sz w:val="20"/>
      <w:szCs w:val="20"/>
    </w:rPr>
  </w:style>
  <w:style w:type="paragraph" w:styleId="13">
    <w:name w:val="toc 3"/>
    <w:basedOn w:val="1"/>
    <w:next w:val="1"/>
    <w:autoRedefine/>
    <w:unhideWhenUsed/>
    <w:qFormat/>
    <w:uiPriority w:val="39"/>
    <w:pPr>
      <w:spacing w:after="0"/>
      <w:ind w:left="480"/>
    </w:pPr>
    <w:rPr>
      <w:sz w:val="20"/>
      <w:szCs w:val="20"/>
    </w:rPr>
  </w:style>
  <w:style w:type="paragraph" w:styleId="14">
    <w:name w:val="toc 8"/>
    <w:basedOn w:val="1"/>
    <w:next w:val="1"/>
    <w:autoRedefine/>
    <w:semiHidden/>
    <w:unhideWhenUsed/>
    <w:qFormat/>
    <w:uiPriority w:val="39"/>
    <w:pPr>
      <w:spacing w:after="0"/>
      <w:ind w:left="1680"/>
    </w:pPr>
    <w:rPr>
      <w:sz w:val="20"/>
      <w:szCs w:val="20"/>
    </w:rPr>
  </w:style>
  <w:style w:type="paragraph" w:styleId="15">
    <w:name w:val="footer"/>
    <w:basedOn w:val="1"/>
    <w:link w:val="48"/>
    <w:unhideWhenUsed/>
    <w:qFormat/>
    <w:uiPriority w:val="99"/>
    <w:pPr>
      <w:tabs>
        <w:tab w:val="center" w:pos="4513"/>
        <w:tab w:val="right" w:pos="9026"/>
      </w:tabs>
      <w:spacing w:after="0" w:line="240" w:lineRule="auto"/>
    </w:pPr>
  </w:style>
  <w:style w:type="paragraph" w:styleId="16">
    <w:name w:val="header"/>
    <w:basedOn w:val="1"/>
    <w:link w:val="47"/>
    <w:unhideWhenUsed/>
    <w:qFormat/>
    <w:uiPriority w:val="99"/>
    <w:pPr>
      <w:tabs>
        <w:tab w:val="center" w:pos="4513"/>
        <w:tab w:val="right" w:pos="9026"/>
      </w:tabs>
      <w:spacing w:after="0" w:line="240" w:lineRule="auto"/>
    </w:pPr>
  </w:style>
  <w:style w:type="paragraph" w:styleId="17">
    <w:name w:val="toc 1"/>
    <w:basedOn w:val="1"/>
    <w:next w:val="1"/>
    <w:autoRedefine/>
    <w:unhideWhenUsed/>
    <w:qFormat/>
    <w:uiPriority w:val="39"/>
    <w:pPr>
      <w:spacing w:before="120" w:after="0"/>
    </w:pPr>
    <w:rPr>
      <w:b/>
      <w:bCs/>
      <w:i/>
      <w:iCs/>
    </w:rPr>
  </w:style>
  <w:style w:type="paragraph" w:styleId="18">
    <w:name w:val="toc 4"/>
    <w:basedOn w:val="1"/>
    <w:next w:val="1"/>
    <w:autoRedefine/>
    <w:semiHidden/>
    <w:unhideWhenUsed/>
    <w:qFormat/>
    <w:uiPriority w:val="39"/>
    <w:pPr>
      <w:spacing w:after="0"/>
      <w:ind w:left="720"/>
    </w:pPr>
    <w:rPr>
      <w:sz w:val="20"/>
      <w:szCs w:val="20"/>
    </w:rPr>
  </w:style>
  <w:style w:type="paragraph" w:styleId="19">
    <w:name w:val="Subtitle"/>
    <w:basedOn w:val="1"/>
    <w:next w:val="1"/>
    <w:link w:val="3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oc 6"/>
    <w:basedOn w:val="1"/>
    <w:next w:val="1"/>
    <w:autoRedefine/>
    <w:semiHidden/>
    <w:unhideWhenUsed/>
    <w:qFormat/>
    <w:uiPriority w:val="39"/>
    <w:pPr>
      <w:spacing w:after="0"/>
      <w:ind w:left="1200"/>
    </w:pPr>
    <w:rPr>
      <w:sz w:val="20"/>
      <w:szCs w:val="20"/>
    </w:rPr>
  </w:style>
  <w:style w:type="paragraph" w:styleId="21">
    <w:name w:val="toc 2"/>
    <w:basedOn w:val="1"/>
    <w:next w:val="1"/>
    <w:autoRedefine/>
    <w:unhideWhenUsed/>
    <w:qFormat/>
    <w:uiPriority w:val="39"/>
    <w:pPr>
      <w:spacing w:before="120" w:after="0"/>
      <w:ind w:left="240"/>
    </w:pPr>
    <w:rPr>
      <w:b/>
      <w:bCs/>
      <w:sz w:val="22"/>
      <w:szCs w:val="22"/>
    </w:rPr>
  </w:style>
  <w:style w:type="paragraph" w:styleId="22">
    <w:name w:val="toc 9"/>
    <w:basedOn w:val="1"/>
    <w:next w:val="1"/>
    <w:autoRedefine/>
    <w:semiHidden/>
    <w:unhideWhenUsed/>
    <w:qFormat/>
    <w:uiPriority w:val="39"/>
    <w:pPr>
      <w:spacing w:after="0"/>
      <w:ind w:left="1920"/>
    </w:pPr>
    <w:rPr>
      <w:sz w:val="20"/>
      <w:szCs w:val="20"/>
    </w:rPr>
  </w:style>
  <w:style w:type="paragraph" w:styleId="23">
    <w:name w:val="Title"/>
    <w:basedOn w:val="1"/>
    <w:next w:val="1"/>
    <w:link w:val="3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25">
    <w:name w:val="Table Grid"/>
    <w:basedOn w:val="2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page number"/>
    <w:basedOn w:val="26"/>
    <w:semiHidden/>
    <w:unhideWhenUsed/>
    <w:qFormat/>
    <w:uiPriority w:val="99"/>
  </w:style>
  <w:style w:type="character" w:styleId="28">
    <w:name w:val="Hyperlink"/>
    <w:basedOn w:val="26"/>
    <w:unhideWhenUsed/>
    <w:qFormat/>
    <w:uiPriority w:val="99"/>
    <w:rPr>
      <w:color w:val="467886" w:themeColor="hyperlink"/>
      <w:u w:val="single"/>
      <w14:textFill>
        <w14:solidFill>
          <w14:schemeClr w14:val="hlink"/>
        </w14:solidFill>
      </w14:textFill>
    </w:rPr>
  </w:style>
  <w:style w:type="character" w:customStyle="1" w:styleId="29">
    <w:name w:val="Heading 1 Char"/>
    <w:basedOn w:val="26"/>
    <w:link w:val="2"/>
    <w:qFormat/>
    <w:uiPriority w:val="9"/>
    <w:rPr>
      <w:rFonts w:asciiTheme="majorHAnsi" w:hAnsiTheme="majorHAnsi" w:eastAsiaTheme="majorEastAsia" w:cstheme="majorBidi"/>
      <w:color w:val="104862" w:themeColor="accent1" w:themeShade="BF"/>
      <w:sz w:val="40"/>
      <w:szCs w:val="40"/>
    </w:rPr>
  </w:style>
  <w:style w:type="character" w:customStyle="1" w:styleId="30">
    <w:name w:val="Heading 2 Char"/>
    <w:basedOn w:val="26"/>
    <w:link w:val="3"/>
    <w:qFormat/>
    <w:uiPriority w:val="9"/>
    <w:rPr>
      <w:rFonts w:asciiTheme="majorHAnsi" w:hAnsiTheme="majorHAnsi" w:eastAsiaTheme="majorEastAsia" w:cstheme="majorBidi"/>
      <w:color w:val="104862" w:themeColor="accent1" w:themeShade="BF"/>
      <w:sz w:val="32"/>
      <w:szCs w:val="32"/>
    </w:rPr>
  </w:style>
  <w:style w:type="character" w:customStyle="1" w:styleId="31">
    <w:name w:val="Heading 3 Char"/>
    <w:basedOn w:val="26"/>
    <w:link w:val="4"/>
    <w:qFormat/>
    <w:uiPriority w:val="9"/>
    <w:rPr>
      <w:rFonts w:eastAsiaTheme="majorEastAsia" w:cstheme="majorBidi"/>
      <w:color w:val="104862" w:themeColor="accent1" w:themeShade="BF"/>
      <w:sz w:val="28"/>
      <w:szCs w:val="28"/>
    </w:rPr>
  </w:style>
  <w:style w:type="character" w:customStyle="1" w:styleId="32">
    <w:name w:val="Heading 4 Char"/>
    <w:basedOn w:val="26"/>
    <w:link w:val="5"/>
    <w:qFormat/>
    <w:uiPriority w:val="9"/>
    <w:rPr>
      <w:rFonts w:eastAsiaTheme="majorEastAsia" w:cstheme="majorBidi"/>
      <w:i/>
      <w:iCs/>
      <w:color w:val="104862" w:themeColor="accent1" w:themeShade="BF"/>
    </w:rPr>
  </w:style>
  <w:style w:type="character" w:customStyle="1" w:styleId="33">
    <w:name w:val="Heading 5 Char"/>
    <w:basedOn w:val="26"/>
    <w:link w:val="6"/>
    <w:qFormat/>
    <w:uiPriority w:val="9"/>
    <w:rPr>
      <w:rFonts w:eastAsiaTheme="majorEastAsia" w:cstheme="majorBidi"/>
      <w:color w:val="104862" w:themeColor="accent1" w:themeShade="BF"/>
    </w:rPr>
  </w:style>
  <w:style w:type="character" w:customStyle="1" w:styleId="34">
    <w:name w:val="Heading 6 Char"/>
    <w:basedOn w:val="26"/>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5">
    <w:name w:val="Heading 7 Char"/>
    <w:basedOn w:val="26"/>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Heading 8 Char"/>
    <w:basedOn w:val="26"/>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7">
    <w:name w:val="Heading 9 Char"/>
    <w:basedOn w:val="2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8">
    <w:name w:val="Title Char"/>
    <w:basedOn w:val="26"/>
    <w:link w:val="23"/>
    <w:qFormat/>
    <w:uiPriority w:val="10"/>
    <w:rPr>
      <w:rFonts w:asciiTheme="majorHAnsi" w:hAnsiTheme="majorHAnsi" w:eastAsiaTheme="majorEastAsia" w:cstheme="majorBidi"/>
      <w:spacing w:val="-10"/>
      <w:kern w:val="28"/>
      <w:sz w:val="56"/>
      <w:szCs w:val="56"/>
    </w:rPr>
  </w:style>
  <w:style w:type="character" w:customStyle="1" w:styleId="39">
    <w:name w:val="Subtitle Char"/>
    <w:basedOn w:val="26"/>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Quote Char"/>
    <w:basedOn w:val="26"/>
    <w:link w:val="40"/>
    <w:qFormat/>
    <w:uiPriority w:val="29"/>
    <w:rPr>
      <w:i/>
      <w:iCs/>
      <w:color w:val="404040" w:themeColor="text1" w:themeTint="BF"/>
      <w14:textFill>
        <w14:solidFill>
          <w14:schemeClr w14:val="tx1">
            <w14:lumMod w14:val="75000"/>
            <w14:lumOff w14:val="25000"/>
          </w14:schemeClr>
        </w14:solidFill>
      </w14:textFill>
    </w:rPr>
  </w:style>
  <w:style w:type="paragraph" w:styleId="42">
    <w:name w:val="List Paragraph"/>
    <w:basedOn w:val="1"/>
    <w:qFormat/>
    <w:uiPriority w:val="34"/>
    <w:pPr>
      <w:ind w:left="720"/>
      <w:contextualSpacing/>
    </w:pPr>
  </w:style>
  <w:style w:type="character" w:customStyle="1" w:styleId="43">
    <w:name w:val="Intense Emphasis1"/>
    <w:basedOn w:val="26"/>
    <w:qFormat/>
    <w:uiPriority w:val="21"/>
    <w:rPr>
      <w:i/>
      <w:iCs/>
      <w:color w:val="104862" w:themeColor="accent1" w:themeShade="BF"/>
    </w:rPr>
  </w:style>
  <w:style w:type="paragraph" w:styleId="44">
    <w:name w:val="Intense Quote"/>
    <w:basedOn w:val="1"/>
    <w:next w:val="1"/>
    <w:link w:val="4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5">
    <w:name w:val="Intense Quote Char"/>
    <w:basedOn w:val="26"/>
    <w:link w:val="44"/>
    <w:qFormat/>
    <w:uiPriority w:val="30"/>
    <w:rPr>
      <w:i/>
      <w:iCs/>
      <w:color w:val="104862" w:themeColor="accent1" w:themeShade="BF"/>
    </w:rPr>
  </w:style>
  <w:style w:type="character" w:customStyle="1" w:styleId="46">
    <w:name w:val="Intense Reference1"/>
    <w:basedOn w:val="26"/>
    <w:qFormat/>
    <w:uiPriority w:val="32"/>
    <w:rPr>
      <w:b/>
      <w:bCs/>
      <w:smallCaps/>
      <w:color w:val="104862" w:themeColor="accent1" w:themeShade="BF"/>
      <w:spacing w:val="5"/>
    </w:rPr>
  </w:style>
  <w:style w:type="character" w:customStyle="1" w:styleId="47">
    <w:name w:val="Header Char"/>
    <w:basedOn w:val="26"/>
    <w:link w:val="16"/>
    <w:qFormat/>
    <w:uiPriority w:val="99"/>
  </w:style>
  <w:style w:type="character" w:customStyle="1" w:styleId="48">
    <w:name w:val="Footer Char"/>
    <w:basedOn w:val="26"/>
    <w:link w:val="15"/>
    <w:qFormat/>
    <w:uiPriority w:val="99"/>
  </w:style>
  <w:style w:type="character" w:customStyle="1" w:styleId="49">
    <w:name w:val="apple-converted-space"/>
    <w:basedOn w:val="26"/>
    <w:qFormat/>
    <w:uiPriority w:val="0"/>
  </w:style>
  <w:style w:type="paragraph" w:customStyle="1" w:styleId="50">
    <w:name w:val="TOC Heading1"/>
    <w:basedOn w:val="2"/>
    <w:next w:val="1"/>
    <w:unhideWhenUsed/>
    <w:qFormat/>
    <w:uiPriority w:val="39"/>
    <w:pPr>
      <w:spacing w:before="480" w:after="0" w:line="276" w:lineRule="auto"/>
      <w:outlineLvl w:val="9"/>
    </w:pPr>
    <w:rPr>
      <w:b/>
      <w:bCs/>
      <w:kern w:val="0"/>
      <w:sz w:val="28"/>
      <w:szCs w:val="28"/>
      <w:lang w:val="en-US" w:eastAsia="en-US"/>
      <w14:ligatures w14:val="none"/>
    </w:rPr>
  </w:style>
  <w:style w:type="paragraph" w:customStyle="1" w:styleId="51">
    <w:name w:val="p1"/>
    <w:basedOn w:val="1"/>
    <w:qFormat/>
    <w:uiPriority w:val="0"/>
    <w:pPr>
      <w:spacing w:before="100" w:beforeAutospacing="1" w:after="100" w:afterAutospacing="1" w:line="240" w:lineRule="auto"/>
    </w:pPr>
    <w:rPr>
      <w:rFonts w:ascii="Times New Roman" w:hAnsi="Times New Roman" w:eastAsia="Times New Roman" w:cs="Times New Roman"/>
      <w:kern w:val="0"/>
      <w14:ligatures w14:val="none"/>
    </w:rPr>
  </w:style>
  <w:style w:type="paragraph" w:customStyle="1" w:styleId="52">
    <w:name w:val="Heading Smooth"/>
    <w:basedOn w:val="1"/>
    <w:qFormat/>
    <w:uiPriority w:val="0"/>
    <w:pPr>
      <w:spacing w:before="160" w:after="80" w:line="240" w:lineRule="auto"/>
    </w:pPr>
    <w:rPr>
      <w:color w:val="104862" w:themeColor="accent1" w:themeShade="BF"/>
      <w:sz w:val="28"/>
      <w:u w:val="single"/>
    </w:rPr>
  </w:style>
  <w:style w:type="paragraph" w:customStyle="1" w:styleId="53">
    <w:name w:val="Revision"/>
    <w:hidden/>
    <w:unhideWhenUsed/>
    <w:qFormat/>
    <w:uiPriority w:val="99"/>
    <w:rPr>
      <w:rFonts w:asciiTheme="minorHAnsi" w:hAnsiTheme="minorHAnsi" w:eastAsiaTheme="minorEastAsia" w:cstheme="minorBidi"/>
      <w:kern w:val="2"/>
      <w:sz w:val="24"/>
      <w:szCs w:val="24"/>
      <w:lang w:val="zh-CN"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5.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1767B4CD015C747BA8629BCB9CC249D" ma:contentTypeVersion="11" ma:contentTypeDescription="Create a new document." ma:contentTypeScope="" ma:versionID="9c762db73bf10f27ccc9bef4f105389a">
  <xsd:schema xmlns:xsd="http://www.w3.org/2001/XMLSchema" xmlns:xs="http://www.w3.org/2001/XMLSchema" xmlns:p="http://schemas.microsoft.com/office/2006/metadata/properties" xmlns:ns2="52208361-df45-4dc3-8fcc-1874620d65a7" xmlns:ns3="64d17926-2825-441d-99d7-923b13418c70" targetNamespace="http://schemas.microsoft.com/office/2006/metadata/properties" ma:root="true" ma:fieldsID="ced6072ea0f95b3aaec7ad9353c66e7c" ns2:_="" ns3:_="">
    <xsd:import namespace="52208361-df45-4dc3-8fcc-1874620d65a7"/>
    <xsd:import namespace="64d17926-2825-441d-99d7-923b13418c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208361-df45-4dc3-8fcc-1874620d65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10a54b6-9f6f-4c94-b350-af3717c0a26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d17926-2825-441d-99d7-923b13418c7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f423acf-26d6-467c-93cb-b4e5e8ed19cf}" ma:internalName="TaxCatchAll" ma:showField="CatchAllData" ma:web="64d17926-2825-441d-99d7-923b13418c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64d17926-2825-441d-99d7-923b13418c70" xsi:nil="true"/>
    <lcf76f155ced4ddcb4097134ff3c332f xmlns="52208361-df45-4dc3-8fcc-1874620d65a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273411-046F-A84E-A710-9B9F389C2D40}">
  <ds:schemaRefs/>
</ds:datastoreItem>
</file>

<file path=customXml/itemProps3.xml><?xml version="1.0" encoding="utf-8"?>
<ds:datastoreItem xmlns:ds="http://schemas.openxmlformats.org/officeDocument/2006/customXml" ds:itemID="{351C8D6A-7B89-49A6-AC04-171964F56CBF}">
  <ds:schemaRefs/>
</ds:datastoreItem>
</file>

<file path=customXml/itemProps4.xml><?xml version="1.0" encoding="utf-8"?>
<ds:datastoreItem xmlns:ds="http://schemas.openxmlformats.org/officeDocument/2006/customXml" ds:itemID="{BC941EFC-3E92-4B30-A2CA-52F9C5721C23}">
  <ds:schemaRefs/>
</ds:datastoreItem>
</file>

<file path=customXml/itemProps5.xml><?xml version="1.0" encoding="utf-8"?>
<ds:datastoreItem xmlns:ds="http://schemas.openxmlformats.org/officeDocument/2006/customXml" ds:itemID="{40CBDAC9-898D-450A-A25C-C2F757ADD17E}">
  <ds:schemaRefs/>
</ds:datastoreItem>
</file>

<file path=docProps/app.xml><?xml version="1.0" encoding="utf-8"?>
<Properties xmlns="http://schemas.openxmlformats.org/officeDocument/2006/extended-properties" xmlns:vt="http://schemas.openxmlformats.org/officeDocument/2006/docPropsVTypes">
  <Template>Normal.dotm</Template>
  <Pages>20</Pages>
  <Words>8020</Words>
  <Characters>30089</Characters>
  <Lines>240</Lines>
  <Paragraphs>67</Paragraphs>
  <TotalTime>27</TotalTime>
  <ScaleCrop>false</ScaleCrop>
  <LinksUpToDate>false</LinksUpToDate>
  <CharactersWithSpaces>33326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2025-06-29T12:20:00Z</dcterms:created>
  <dc:creator>Nico Tomano</dc:creator>
  <cp:lastModifiedBy>DEDO</cp:lastModifiedBy>
  <cp:lastPrinted>2025-09-02T01:34:01Z</cp:lastPrinted>
  <dcterms:modified xsi:type="dcterms:W3CDTF">2025-09-02T01:38:38Z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eyJoZGlkIjoiMDljYzUzMWQ4OWI0YzBkYjYzMDRhZTY5ZjZkYmFmYTgiLCJ1c2VySWQiOiI0MjgyNDY5MDcifQ==</vt:lpwstr>
  </property>
  <property fmtid="{D5CDD505-2E9C-101B-9397-08002B2CF9AE}" pid="3" name="KSOProductBuildVer">
    <vt:lpwstr>2052-12.1.0.22529</vt:lpwstr>
  </property>
  <property fmtid="{D5CDD505-2E9C-101B-9397-08002B2CF9AE}" pid="4" name="ICV">
    <vt:lpwstr>12794FF0ED974EB7B6DF728AC8308F85_13</vt:lpwstr>
  </property>
  <property fmtid="{D5CDD505-2E9C-101B-9397-08002B2CF9AE}" pid="5" name="MSIP_Label_928dccc6-6f58-4840-b0e0-b28b55acadda_Enabled">
    <vt:lpwstr>true</vt:lpwstr>
  </property>
  <property fmtid="{D5CDD505-2E9C-101B-9397-08002B2CF9AE}" pid="6" name="MSIP_Label_928dccc6-6f58-4840-b0e0-b28b55acadda_SetDate">
    <vt:lpwstr>2025-08-17T03:07:39Z</vt:lpwstr>
  </property>
  <property fmtid="{D5CDD505-2E9C-101B-9397-08002B2CF9AE}" pid="7" name="MSIP_Label_928dccc6-6f58-4840-b0e0-b28b55acadda_Method">
    <vt:lpwstr>Standard</vt:lpwstr>
  </property>
  <property fmtid="{D5CDD505-2E9C-101B-9397-08002B2CF9AE}" pid="8" name="MSIP_Label_928dccc6-6f58-4840-b0e0-b28b55acadda_Name">
    <vt:lpwstr>Internal</vt:lpwstr>
  </property>
  <property fmtid="{D5CDD505-2E9C-101B-9397-08002B2CF9AE}" pid="9" name="MSIP_Label_928dccc6-6f58-4840-b0e0-b28b55acadda_SiteId">
    <vt:lpwstr>e71a154e-e269-46af-a3af-fdff3eab0663</vt:lpwstr>
  </property>
  <property fmtid="{D5CDD505-2E9C-101B-9397-08002B2CF9AE}" pid="10" name="MSIP_Label_928dccc6-6f58-4840-b0e0-b28b55acadda_ActionId">
    <vt:lpwstr>f04f69b6-417c-44c8-a5e2-bcadb9976e8c</vt:lpwstr>
  </property>
  <property fmtid="{D5CDD505-2E9C-101B-9397-08002B2CF9AE}" pid="11" name="MSIP_Label_928dccc6-6f58-4840-b0e0-b28b55acadda_ContentBits">
    <vt:lpwstr>0</vt:lpwstr>
  </property>
  <property fmtid="{D5CDD505-2E9C-101B-9397-08002B2CF9AE}" pid="12" name="MSIP_Label_928dccc6-6f58-4840-b0e0-b28b55acadda_Tag">
    <vt:lpwstr>50, 3, 0, 1</vt:lpwstr>
  </property>
  <property fmtid="{D5CDD505-2E9C-101B-9397-08002B2CF9AE}" pid="13" name="ContentTypeId">
    <vt:lpwstr>0x010100B1767B4CD015C747BA8629BCB9CC249D</vt:lpwstr>
  </property>
</Properties>
</file>