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pPr w:leftFromText="180" w:rightFromText="180" w:vertAnchor="page" w:horzAnchor="page" w:tblpX="1472" w:tblpY="145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9"/>
        <w:gridCol w:w="5591"/>
        <w:gridCol w:w="1806"/>
      </w:tblGrid>
      <w:tr w14:paraId="05BD4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9176" w:type="dxa"/>
            <w:gridSpan w:val="3"/>
            <w:shd w:val="clear" w:color="auto" w:fill="D8D8D8" w:themeFill="background1" w:themeFillShade="D9"/>
            <w:vAlign w:val="center"/>
          </w:tcPr>
          <w:p w14:paraId="0847547E">
            <w:pPr>
              <w:spacing w:after="0" w:line="240" w:lineRule="auto"/>
              <w:jc w:val="center"/>
              <w:rPr>
                <w:rFonts w:hint="eastAsia" w:ascii="Arial" w:hAnsi="Arial" w:eastAsia="微软雅黑" w:cs="Arial"/>
                <w:b/>
                <w:bCs/>
                <w:i w:val="0"/>
                <w:iCs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/>
                <w:i w:val="0"/>
                <w:iCs/>
                <w:sz w:val="28"/>
                <w:szCs w:val="28"/>
                <w:lang w:val="en-US" w:eastAsia="zh-CN"/>
              </w:rPr>
              <w:t>德国电池法报价明细</w:t>
            </w:r>
          </w:p>
        </w:tc>
      </w:tr>
      <w:tr w14:paraId="7C084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779" w:type="dxa"/>
            <w:shd w:val="clear" w:color="auto" w:fill="FFFFFF" w:themeFill="background1"/>
            <w:vAlign w:val="center"/>
          </w:tcPr>
          <w:p w14:paraId="4FD40C95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 w:val="0"/>
                <w:sz w:val="20"/>
                <w:szCs w:val="20"/>
                <w:lang w:val="en-US" w:eastAsia="zh-CN"/>
              </w:rPr>
              <w:t>收费方</w:t>
            </w:r>
          </w:p>
        </w:tc>
        <w:tc>
          <w:tcPr>
            <w:tcW w:w="5591" w:type="dxa"/>
            <w:shd w:val="clear" w:color="auto" w:fill="FFFFFF" w:themeFill="background1"/>
            <w:vAlign w:val="center"/>
          </w:tcPr>
          <w:p w14:paraId="36FA124E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bCs w:val="0"/>
                <w:i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 w:val="0"/>
                <w:sz w:val="20"/>
                <w:szCs w:val="20"/>
                <w:lang w:val="en-US" w:eastAsia="zh-CN"/>
              </w:rPr>
              <w:t>服务内容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2EAA37E8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 w:val="0"/>
                <w:sz w:val="20"/>
                <w:szCs w:val="20"/>
                <w:lang w:val="en-US" w:eastAsia="zh-CN"/>
              </w:rPr>
              <w:t>价格</w:t>
            </w:r>
          </w:p>
        </w:tc>
      </w:tr>
      <w:tr w14:paraId="0F9C8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8" w:hRule="exact"/>
        </w:trPr>
        <w:tc>
          <w:tcPr>
            <w:tcW w:w="1779" w:type="dxa"/>
            <w:shd w:val="clear" w:color="auto" w:fill="FFFFFF" w:themeFill="background1"/>
            <w:vAlign w:val="center"/>
          </w:tcPr>
          <w:p w14:paraId="4A9243E7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 w:val="0"/>
                <w:sz w:val="18"/>
                <w:szCs w:val="18"/>
                <w:lang w:val="en-US" w:eastAsia="zh-CN"/>
              </w:rPr>
              <w:t>WEEE Return</w:t>
            </w:r>
          </w:p>
        </w:tc>
        <w:tc>
          <w:tcPr>
            <w:tcW w:w="5591" w:type="dxa"/>
            <w:shd w:val="clear" w:color="auto" w:fill="FFFFFF" w:themeFill="background1"/>
            <w:vAlign w:val="center"/>
          </w:tcPr>
          <w:p w14:paraId="7642C965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eastAsia" w:ascii="Arial" w:hAnsi="Arial" w:eastAsia="微软雅黑" w:cs="Arial"/>
                <w:b/>
                <w:bCs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/>
                <w:i w:val="0"/>
                <w:iCs/>
                <w:sz w:val="18"/>
                <w:szCs w:val="18"/>
                <w:lang w:val="en-US" w:eastAsia="zh-CN"/>
              </w:rPr>
              <w:t>德国本土授权代表</w:t>
            </w:r>
          </w:p>
          <w:p w14:paraId="62449E7E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完成在EAR基金WEEE的注册，</w:t>
            </w:r>
            <w:r>
              <w:rPr>
                <w:rFonts w:hint="eastAsia" w:ascii="Arial" w:hAnsi="Arial" w:eastAsia="微软雅黑" w:cs="Arial"/>
                <w:b/>
                <w:bCs/>
                <w:i w:val="0"/>
                <w:iCs/>
                <w:sz w:val="18"/>
                <w:szCs w:val="18"/>
                <w:lang w:val="en-US" w:eastAsia="zh-CN"/>
              </w:rPr>
              <w:t>获得电池法注册号</w:t>
            </w:r>
          </w:p>
          <w:p w14:paraId="4624E924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制作实际输入/输出报告，在EAR基金做年度申报</w:t>
            </w:r>
          </w:p>
          <w:p w14:paraId="321ECD62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完成在EAR登记系统的年度更新</w:t>
            </w:r>
          </w:p>
          <w:p w14:paraId="6EAF6D8F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年内补充注册（数量增加、新品牌等）</w:t>
            </w:r>
          </w:p>
          <w:p w14:paraId="46E848B0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提供电池回收的网络服务，向回收系统报告年度收入</w:t>
            </w:r>
          </w:p>
          <w:p w14:paraId="34F66162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全年系统管理和维护费用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610C541A">
            <w:pPr>
              <w:spacing w:after="0" w:line="240" w:lineRule="auto"/>
              <w:jc w:val="center"/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</w:pPr>
          </w:p>
          <w:p w14:paraId="58582419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  <w:t>149欧元/年</w:t>
            </w:r>
            <w:r>
              <w:rPr>
                <w:rFonts w:hint="default" w:ascii="Arial" w:hAnsi="Arial" w:eastAsia="微软雅黑" w:cs="Arial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  <w:t>*</w:t>
            </w:r>
          </w:p>
          <w:p w14:paraId="72DFA343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i w:val="0"/>
                <w:iCs/>
                <w:sz w:val="8"/>
                <w:szCs w:val="8"/>
                <w:lang w:val="en-US" w:eastAsia="zh-CN"/>
              </w:rPr>
            </w:pPr>
          </w:p>
          <w:p w14:paraId="2280FCD0">
            <w:pPr>
              <w:spacing w:after="0" w:line="240" w:lineRule="auto"/>
              <w:jc w:val="both"/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15"/>
                <w:szCs w:val="15"/>
                <w:lang w:val="en-US" w:eastAsia="zh-CN"/>
              </w:rPr>
              <w:t>* 此年费只包含一类设备和一个品牌，每增加一个品牌须增加支付49.95欧元的费用。</w:t>
            </w:r>
          </w:p>
        </w:tc>
      </w:tr>
      <w:tr w14:paraId="4B203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1" w:hRule="exact"/>
        </w:trPr>
        <w:tc>
          <w:tcPr>
            <w:tcW w:w="1779" w:type="dxa"/>
            <w:shd w:val="clear" w:color="auto" w:fill="FFFFFF" w:themeFill="background1"/>
            <w:vAlign w:val="center"/>
          </w:tcPr>
          <w:p w14:paraId="022F2650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 w:val="0"/>
                <w:sz w:val="18"/>
                <w:szCs w:val="18"/>
                <w:lang w:val="en-US" w:eastAsia="zh-CN"/>
              </w:rPr>
              <w:t>WEEE Return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62664BD3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rPr>
                <w:rFonts w:hint="default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/>
                <w:i w:val="0"/>
                <w:iCs/>
                <w:sz w:val="18"/>
                <w:szCs w:val="18"/>
                <w:lang w:val="en-US" w:eastAsia="zh-CN"/>
              </w:rPr>
              <w:t>提供</w:t>
            </w: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按照EAR</w:t>
            </w:r>
            <w:r>
              <w:rPr>
                <w:rFonts w:hint="default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基金会2025年**要求</w:t>
            </w: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的</w:t>
            </w:r>
            <w:r>
              <w:rPr>
                <w:rFonts w:hint="eastAsia" w:ascii="Arial" w:hAnsi="Arial" w:eastAsia="微软雅黑" w:cs="Arial"/>
                <w:b/>
                <w:bCs/>
                <w:i w:val="0"/>
                <w:iCs/>
                <w:sz w:val="18"/>
                <w:szCs w:val="18"/>
                <w:lang w:val="en-US" w:eastAsia="zh-CN"/>
              </w:rPr>
              <w:t>电池回收服务</w:t>
            </w:r>
          </w:p>
          <w:p w14:paraId="564F814F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rPr>
                <w:rFonts w:hint="default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费用包含</w:t>
            </w:r>
            <w:r>
              <w:rPr>
                <w:rFonts w:hint="eastAsia" w:ascii="Arial" w:hAnsi="Arial" w:eastAsia="微软雅黑" w:cs="Arial"/>
                <w:b/>
                <w:bCs/>
                <w:i w:val="0"/>
                <w:iCs/>
                <w:sz w:val="18"/>
                <w:szCs w:val="18"/>
                <w:lang w:val="en-US" w:eastAsia="zh-CN"/>
              </w:rPr>
              <w:t>每年12公斤</w:t>
            </w: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以内的电池回收，超出部分根据电池种类和重量另外计费。</w:t>
            </w:r>
          </w:p>
          <w:p w14:paraId="77AC04F0">
            <w:pPr>
              <w:numPr>
                <w:ilvl w:val="0"/>
                <w:numId w:val="0"/>
              </w:numPr>
              <w:spacing w:after="0" w:line="240" w:lineRule="auto"/>
              <w:rPr>
                <w:rFonts w:hint="eastAsia" w:ascii="Arial" w:hAnsi="Arial" w:eastAsia="微软雅黑" w:cs="Arial"/>
                <w:i w:val="0"/>
                <w:iCs/>
                <w:sz w:val="8"/>
                <w:szCs w:val="8"/>
                <w:lang w:val="en-US" w:eastAsia="zh-CN"/>
              </w:rPr>
            </w:pPr>
          </w:p>
          <w:p w14:paraId="06EAF65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15"/>
                <w:szCs w:val="15"/>
                <w:lang w:val="en-US" w:eastAsia="zh-CN"/>
              </w:rPr>
              <w:t xml:space="preserve">** </w:t>
            </w:r>
            <w:r>
              <w:rPr>
                <w:rFonts w:hint="default" w:ascii="Arial" w:hAnsi="Arial" w:eastAsia="微软雅黑" w:cs="Arial"/>
                <w:i w:val="0"/>
                <w:iCs/>
                <w:sz w:val="15"/>
                <w:szCs w:val="15"/>
                <w:lang w:val="en-US" w:eastAsia="zh-CN"/>
              </w:rPr>
              <w:t>作为电池</w:t>
            </w:r>
            <w:r>
              <w:rPr>
                <w:rFonts w:hint="eastAsia" w:ascii="Arial" w:hAnsi="Arial" w:eastAsia="微软雅黑" w:cs="Arial"/>
                <w:i w:val="0"/>
                <w:iCs/>
                <w:sz w:val="15"/>
                <w:szCs w:val="15"/>
                <w:lang w:val="en-US" w:eastAsia="zh-CN"/>
              </w:rPr>
              <w:t>法</w:t>
            </w:r>
            <w:r>
              <w:rPr>
                <w:rFonts w:hint="default" w:ascii="Arial" w:hAnsi="Arial" w:eastAsia="微软雅黑" w:cs="Arial"/>
                <w:i w:val="0"/>
                <w:iCs/>
                <w:sz w:val="15"/>
                <w:szCs w:val="15"/>
                <w:lang w:val="en-US" w:eastAsia="zh-CN"/>
              </w:rPr>
              <w:t>注册的一部分，参加回收</w:t>
            </w:r>
            <w:r>
              <w:rPr>
                <w:rFonts w:hint="eastAsia" w:ascii="Arial" w:hAnsi="Arial" w:eastAsia="微软雅黑" w:cs="Arial"/>
                <w:i w:val="0"/>
                <w:iCs/>
                <w:sz w:val="15"/>
                <w:szCs w:val="15"/>
                <w:lang w:val="en-US" w:eastAsia="zh-CN"/>
              </w:rPr>
              <w:t>义务</w:t>
            </w:r>
            <w:r>
              <w:rPr>
                <w:rFonts w:hint="default" w:ascii="Arial" w:hAnsi="Arial" w:eastAsia="微软雅黑" w:cs="Arial"/>
                <w:i w:val="0"/>
                <w:iCs/>
                <w:sz w:val="15"/>
                <w:szCs w:val="15"/>
                <w:lang w:val="en-US" w:eastAsia="zh-CN"/>
              </w:rPr>
              <w:t>会产生费用</w:t>
            </w:r>
            <w:r>
              <w:rPr>
                <w:rFonts w:hint="eastAsia" w:ascii="Arial" w:hAnsi="Arial" w:eastAsia="微软雅黑" w:cs="Arial"/>
                <w:i w:val="0"/>
                <w:iCs/>
                <w:sz w:val="15"/>
                <w:szCs w:val="15"/>
                <w:lang w:val="en-US" w:eastAsia="zh-CN"/>
              </w:rPr>
              <w:t>，</w:t>
            </w:r>
            <w:r>
              <w:rPr>
                <w:rFonts w:hint="default" w:ascii="Arial" w:hAnsi="Arial" w:eastAsia="微软雅黑" w:cs="Arial"/>
                <w:i w:val="0"/>
                <w:iCs/>
                <w:sz w:val="15"/>
                <w:szCs w:val="15"/>
                <w:lang w:val="en-US" w:eastAsia="zh-CN"/>
              </w:rPr>
              <w:t>须存入EAR基金会。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48268C2F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  <w:t>129欧元/年***</w:t>
            </w:r>
          </w:p>
          <w:p w14:paraId="5830EEC8">
            <w:pPr>
              <w:spacing w:after="0" w:line="240" w:lineRule="auto"/>
              <w:jc w:val="center"/>
              <w:rPr>
                <w:rFonts w:hint="eastAsia" w:ascii="Arial" w:hAnsi="Arial" w:eastAsia="微软雅黑" w:cs="Arial"/>
                <w:b w:val="0"/>
                <w:bCs w:val="0"/>
                <w:sz w:val="8"/>
                <w:szCs w:val="8"/>
                <w:lang w:val="en-US" w:eastAsia="zh-CN"/>
              </w:rPr>
            </w:pPr>
          </w:p>
          <w:p w14:paraId="187C68A0">
            <w:pPr>
              <w:spacing w:after="0" w:line="240" w:lineRule="auto"/>
              <w:jc w:val="both"/>
              <w:rPr>
                <w:rFonts w:hint="default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15"/>
                <w:szCs w:val="15"/>
                <w:lang w:val="en-US" w:eastAsia="zh-CN"/>
              </w:rPr>
              <w:t>*** 此年费只包含一类设备和一个品牌，每增加一个品牌须增加支付49.00欧元的费用。</w:t>
            </w:r>
          </w:p>
        </w:tc>
      </w:tr>
      <w:tr w14:paraId="4FCF5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7370" w:type="dxa"/>
            <w:gridSpan w:val="2"/>
            <w:shd w:val="clear" w:color="auto" w:fill="FFFFFF" w:themeFill="background1"/>
            <w:vAlign w:val="center"/>
          </w:tcPr>
          <w:p w14:paraId="229F69B1">
            <w:pPr>
              <w:spacing w:after="0" w:line="240" w:lineRule="auto"/>
              <w:jc w:val="right"/>
              <w:rPr>
                <w:rFonts w:hint="default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  <w:t>WEEE Return 收费共计：149欧元+129欧元 =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63EEC22E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  <w:t>278欧元/年</w:t>
            </w:r>
          </w:p>
        </w:tc>
      </w:tr>
      <w:tr w14:paraId="601E0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176" w:type="dxa"/>
            <w:gridSpan w:val="3"/>
            <w:shd w:val="clear" w:color="auto" w:fill="FFFFFF" w:themeFill="background1"/>
            <w:vAlign w:val="center"/>
          </w:tcPr>
          <w:p w14:paraId="562DFFF2">
            <w:pPr>
              <w:spacing w:after="0" w:line="240" w:lineRule="auto"/>
              <w:jc w:val="center"/>
              <w:rPr>
                <w:rFonts w:hint="eastAsia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14:paraId="11764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779" w:type="dxa"/>
            <w:vMerge w:val="restart"/>
            <w:shd w:val="clear" w:color="auto" w:fill="FFFFFF" w:themeFill="background1"/>
            <w:vAlign w:val="center"/>
          </w:tcPr>
          <w:p w14:paraId="5596BF5F">
            <w:pPr>
              <w:spacing w:after="0" w:line="240" w:lineRule="auto"/>
              <w:jc w:val="center"/>
              <w:rPr>
                <w:rFonts w:hint="eastAsia" w:ascii="Arial" w:hAnsi="Arial" w:eastAsia="微软雅黑" w:cs="Arial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 w:val="0"/>
                <w:sz w:val="18"/>
                <w:szCs w:val="18"/>
                <w:lang w:val="en-US" w:eastAsia="zh-CN"/>
              </w:rPr>
              <w:t>EAR基金收费</w:t>
            </w:r>
            <w:r>
              <w:rPr>
                <w:rFonts w:hint="eastAsia" w:ascii="Arial" w:hAnsi="Arial" w:eastAsia="微软雅黑" w:cs="Arial"/>
                <w:b w:val="0"/>
                <w:bCs/>
                <w:sz w:val="18"/>
                <w:szCs w:val="18"/>
                <w:lang w:val="en-US" w:eastAsia="zh-CN"/>
              </w:rPr>
              <w:t xml:space="preserve"> ****</w:t>
            </w:r>
          </w:p>
          <w:p w14:paraId="5827E4C4">
            <w:pPr>
              <w:spacing w:after="0" w:line="240" w:lineRule="auto"/>
              <w:jc w:val="left"/>
              <w:rPr>
                <w:rFonts w:hint="eastAsia" w:ascii="Arial" w:hAnsi="Arial" w:eastAsia="微软雅黑" w:cs="Arial"/>
                <w:i w:val="0"/>
                <w:iCs/>
                <w:sz w:val="8"/>
                <w:szCs w:val="8"/>
                <w:lang w:val="en-US" w:eastAsia="zh-CN"/>
              </w:rPr>
            </w:pPr>
          </w:p>
          <w:p w14:paraId="30C6FCEE">
            <w:pPr>
              <w:spacing w:after="0" w:line="240" w:lineRule="auto"/>
              <w:jc w:val="both"/>
              <w:rPr>
                <w:rFonts w:hint="default" w:ascii="Arial" w:hAnsi="Arial" w:eastAsia="微软雅黑" w:cs="Arial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15"/>
                <w:szCs w:val="15"/>
                <w:lang w:val="en-US" w:eastAsia="zh-CN"/>
              </w:rPr>
              <w:t>**** 此费用为EAR基金按照BattGGebVO收取，WEEE Return仅代收代缴。</w:t>
            </w:r>
          </w:p>
        </w:tc>
        <w:tc>
          <w:tcPr>
            <w:tcW w:w="5591" w:type="dxa"/>
            <w:shd w:val="clear" w:color="auto" w:fill="FFFFFF" w:themeFill="background1"/>
            <w:vAlign w:val="center"/>
          </w:tcPr>
          <w:p w14:paraId="4C6E5848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Arial" w:hAnsi="Arial" w:eastAsia="微软雅黑" w:cs="Arial"/>
                <w:i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每个品牌和设备种类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7B657286">
            <w:pPr>
              <w:spacing w:after="0" w:line="240" w:lineRule="auto"/>
              <w:ind w:left="0" w:leftChars="0"/>
              <w:jc w:val="center"/>
              <w:rPr>
                <w:rFonts w:hint="eastAsia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  <w:t>41.40欧元</w:t>
            </w:r>
          </w:p>
          <w:p w14:paraId="79F14142">
            <w:pPr>
              <w:spacing w:after="0" w:line="240" w:lineRule="auto"/>
              <w:ind w:left="0" w:leftChars="0"/>
              <w:jc w:val="center"/>
              <w:rPr>
                <w:rFonts w:hint="default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  <w:t>（一次性收费）</w:t>
            </w:r>
          </w:p>
        </w:tc>
      </w:tr>
      <w:tr w14:paraId="49AE7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779" w:type="dxa"/>
            <w:vMerge w:val="continue"/>
            <w:shd w:val="clear" w:color="auto" w:fill="FFFFFF" w:themeFill="background1"/>
            <w:vAlign w:val="center"/>
          </w:tcPr>
          <w:p w14:paraId="64EA5E68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</w:p>
        </w:tc>
        <w:tc>
          <w:tcPr>
            <w:tcW w:w="5591" w:type="dxa"/>
            <w:shd w:val="clear" w:color="auto" w:fill="FFFFFF" w:themeFill="background1"/>
            <w:vAlign w:val="center"/>
          </w:tcPr>
          <w:p w14:paraId="27F04657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Arial" w:hAnsi="Arial" w:eastAsia="微软雅黑" w:cs="Arial"/>
                <w:i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审查电池合规性成员资格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3CD2250A">
            <w:pPr>
              <w:spacing w:after="0" w:line="240" w:lineRule="auto"/>
              <w:ind w:left="0" w:leftChars="0"/>
              <w:jc w:val="center"/>
              <w:rPr>
                <w:rFonts w:hint="default" w:ascii="Arial" w:hAnsi="Arial" w:eastAsia="微软雅黑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  <w:t>48.00欧元/年</w:t>
            </w:r>
            <w:r>
              <w:rPr>
                <w:rFonts w:hint="eastAsia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  <w:t>（一次性收费）</w:t>
            </w:r>
          </w:p>
        </w:tc>
      </w:tr>
      <w:tr w14:paraId="12CB7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779" w:type="dxa"/>
            <w:vMerge w:val="continue"/>
            <w:shd w:val="clear" w:color="auto" w:fill="FFFFFF" w:themeFill="background1"/>
            <w:vAlign w:val="center"/>
          </w:tcPr>
          <w:p w14:paraId="6FF2815C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</w:p>
        </w:tc>
        <w:tc>
          <w:tcPr>
            <w:tcW w:w="5591" w:type="dxa"/>
            <w:shd w:val="clear" w:color="auto" w:fill="FFFFFF" w:themeFill="background1"/>
            <w:vAlign w:val="center"/>
          </w:tcPr>
          <w:p w14:paraId="00770ACB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Arial" w:hAnsi="Arial" w:eastAsia="微软雅黑" w:cs="Arial"/>
                <w:i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基础服务费用，按季度收取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6454A3CB">
            <w:pPr>
              <w:spacing w:after="0" w:line="240" w:lineRule="auto"/>
              <w:ind w:left="0" w:leftChars="0"/>
              <w:jc w:val="center"/>
              <w:rPr>
                <w:rFonts w:hint="default" w:ascii="Arial" w:hAnsi="Arial" w:eastAsia="微软雅黑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  <w:t>43.90欧元/季度</w:t>
            </w:r>
          </w:p>
        </w:tc>
      </w:tr>
      <w:tr w14:paraId="15999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779" w:type="dxa"/>
            <w:vMerge w:val="continue"/>
            <w:shd w:val="clear" w:color="auto" w:fill="FFFFFF" w:themeFill="background1"/>
            <w:vAlign w:val="center"/>
          </w:tcPr>
          <w:p w14:paraId="512231B5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</w:p>
        </w:tc>
        <w:tc>
          <w:tcPr>
            <w:tcW w:w="5591" w:type="dxa"/>
            <w:shd w:val="clear" w:color="auto" w:fill="FFFFFF" w:themeFill="background1"/>
            <w:vAlign w:val="center"/>
          </w:tcPr>
          <w:p w14:paraId="297104ED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Arial" w:hAnsi="Arial" w:eastAsia="微软雅黑" w:cs="Arial"/>
                <w:i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根据</w:t>
            </w: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电子电气设备法</w:t>
            </w:r>
            <w:r>
              <w:rPr>
                <w:rFonts w:hint="default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ElektroG第37条第2款第2</w:t>
            </w: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段</w:t>
            </w:r>
            <w:r>
              <w:rPr>
                <w:rFonts w:hint="default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，确认</w:t>
            </w: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德国本土</w:t>
            </w:r>
            <w:r>
              <w:rPr>
                <w:rFonts w:hint="default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授权代表的任命</w:t>
            </w:r>
            <w:r>
              <w:rPr>
                <w:rFonts w:hint="eastAsia" w:ascii="Arial" w:hAnsi="Arial" w:eastAsia="微软雅黑" w:cs="Arial"/>
                <w:i w:val="0"/>
                <w:iCs/>
                <w:sz w:val="18"/>
                <w:szCs w:val="18"/>
                <w:lang w:val="en-US" w:eastAsia="zh-CN"/>
              </w:rPr>
              <w:t>。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1D33009E">
            <w:pPr>
              <w:spacing w:after="0" w:line="240" w:lineRule="auto"/>
              <w:ind w:left="0" w:leftChars="0"/>
              <w:jc w:val="center"/>
              <w:rPr>
                <w:rFonts w:hint="eastAsia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  <w:t>49.70欧元</w:t>
            </w:r>
          </w:p>
          <w:p w14:paraId="0DA311C5">
            <w:pPr>
              <w:spacing w:after="0" w:line="240" w:lineRule="auto"/>
              <w:ind w:left="0" w:leftChars="0"/>
              <w:jc w:val="center"/>
              <w:rPr>
                <w:rFonts w:hint="default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 w:val="0"/>
                <w:bCs w:val="0"/>
                <w:sz w:val="18"/>
                <w:szCs w:val="18"/>
                <w:lang w:val="en-US" w:eastAsia="zh-CN"/>
              </w:rPr>
              <w:t>（一次性收费）</w:t>
            </w:r>
          </w:p>
        </w:tc>
      </w:tr>
      <w:tr w14:paraId="2CE79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exact"/>
        </w:trPr>
        <w:tc>
          <w:tcPr>
            <w:tcW w:w="7370" w:type="dxa"/>
            <w:gridSpan w:val="2"/>
            <w:shd w:val="clear" w:color="auto" w:fill="FFFFFF" w:themeFill="background1"/>
            <w:vAlign w:val="center"/>
          </w:tcPr>
          <w:p w14:paraId="12AA4D03">
            <w:pPr>
              <w:spacing w:after="0" w:line="240" w:lineRule="auto"/>
              <w:jc w:val="right"/>
              <w:rPr>
                <w:rFonts w:hint="default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  <w:t>EAR基金收费共计：（第一年）A+B+Cx4+D =</w:t>
            </w:r>
          </w:p>
          <w:p w14:paraId="006F6E57">
            <w:pPr>
              <w:wordWrap w:val="0"/>
              <w:spacing w:after="0" w:line="240" w:lineRule="auto"/>
              <w:jc w:val="right"/>
              <w:rPr>
                <w:rFonts w:hint="default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  <w:t>（第二年）Cx4 =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0FB67378">
            <w:pPr>
              <w:spacing w:after="0" w:line="240" w:lineRule="auto"/>
              <w:jc w:val="center"/>
              <w:rPr>
                <w:rFonts w:hint="eastAsia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  <w:t>314.70欧元</w:t>
            </w:r>
          </w:p>
          <w:p w14:paraId="0C2C81E8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  <w:t>175.60欧元</w:t>
            </w:r>
          </w:p>
        </w:tc>
      </w:tr>
      <w:tr w14:paraId="4BB84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176" w:type="dxa"/>
            <w:gridSpan w:val="3"/>
            <w:shd w:val="clear" w:color="auto" w:fill="FFFFFF" w:themeFill="background1"/>
            <w:vAlign w:val="center"/>
          </w:tcPr>
          <w:p w14:paraId="1AE1DD24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</w:p>
        </w:tc>
      </w:tr>
      <w:tr w14:paraId="446B7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7370" w:type="dxa"/>
            <w:gridSpan w:val="2"/>
            <w:shd w:val="clear" w:color="auto" w:fill="D7D7D7" w:themeFill="background1" w:themeFillShade="D8"/>
            <w:vAlign w:val="center"/>
          </w:tcPr>
          <w:p w14:paraId="3ADD5B3D">
            <w:pPr>
              <w:wordWrap w:val="0"/>
              <w:spacing w:after="0" w:line="240" w:lineRule="auto"/>
              <w:jc w:val="right"/>
              <w:rPr>
                <w:rFonts w:hint="default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/>
                <w:sz w:val="20"/>
                <w:szCs w:val="20"/>
                <w:lang w:val="en-US" w:eastAsia="zh-CN"/>
              </w:rPr>
              <w:t>德国电池法第一年费用共计：278欧元+314.70欧元 =</w:t>
            </w:r>
          </w:p>
        </w:tc>
        <w:tc>
          <w:tcPr>
            <w:tcW w:w="1806" w:type="dxa"/>
            <w:shd w:val="clear" w:color="auto" w:fill="D7D7D7" w:themeFill="background1" w:themeFillShade="D8"/>
            <w:vAlign w:val="center"/>
          </w:tcPr>
          <w:p w14:paraId="57553592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/>
                <w:sz w:val="21"/>
                <w:szCs w:val="21"/>
                <w:lang w:val="en-US" w:eastAsia="zh-CN"/>
              </w:rPr>
              <w:t>592.70欧元</w:t>
            </w:r>
          </w:p>
        </w:tc>
      </w:tr>
      <w:tr w14:paraId="72329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370" w:type="dxa"/>
            <w:gridSpan w:val="2"/>
            <w:shd w:val="clear" w:color="auto" w:fill="auto"/>
            <w:vAlign w:val="center"/>
          </w:tcPr>
          <w:p w14:paraId="6F66B2CD">
            <w:pPr>
              <w:wordWrap w:val="0"/>
              <w:spacing w:after="0" w:line="240" w:lineRule="auto"/>
              <w:jc w:val="right"/>
              <w:rPr>
                <w:rFonts w:hint="default" w:ascii="Arial" w:hAnsi="Arial" w:eastAsia="微软雅黑" w:cs="Arial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 w:val="0"/>
                <w:bCs w:val="0"/>
                <w:sz w:val="20"/>
                <w:szCs w:val="20"/>
                <w:lang w:val="en-US" w:eastAsia="zh-CN"/>
              </w:rPr>
              <w:t>第二年费用共计：278欧元+175.60欧元 =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3B27C4BA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 w:val="0"/>
                <w:bCs w:val="0"/>
                <w:sz w:val="21"/>
                <w:szCs w:val="21"/>
                <w:lang w:val="en-US" w:eastAsia="zh-CN"/>
              </w:rPr>
              <w:t>453.60欧元</w:t>
            </w:r>
          </w:p>
        </w:tc>
      </w:tr>
    </w:tbl>
    <w:p w14:paraId="17A843A3">
      <w:pPr>
        <w:numPr>
          <w:ilvl w:val="0"/>
          <w:numId w:val="0"/>
        </w:numPr>
        <w:spacing w:after="0" w:line="240" w:lineRule="auto"/>
        <w:ind w:leftChars="0"/>
        <w:jc w:val="left"/>
        <w:rPr>
          <w:rFonts w:hint="eastAsia" w:ascii="微软雅黑" w:hAnsi="微软雅黑" w:eastAsia="微软雅黑" w:cs="微软雅黑"/>
          <w:i w:val="0"/>
          <w:iCs/>
          <w:sz w:val="8"/>
          <w:szCs w:val="8"/>
          <w:lang w:val="en-US" w:eastAsia="zh-CN"/>
        </w:rPr>
      </w:pPr>
    </w:p>
    <w:p w14:paraId="0F08B233">
      <w:pPr>
        <w:numPr>
          <w:ilvl w:val="0"/>
          <w:numId w:val="0"/>
        </w:numPr>
        <w:spacing w:after="0" w:line="240" w:lineRule="auto"/>
        <w:ind w:leftChars="0"/>
        <w:jc w:val="left"/>
        <w:rPr>
          <w:rFonts w:hint="default" w:ascii="Arial" w:hAnsi="Arial" w:eastAsia="微软雅黑" w:cs="Arial"/>
          <w:i w:val="0"/>
          <w:i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/>
          <w:sz w:val="18"/>
          <w:szCs w:val="18"/>
          <w:lang w:val="en-US" w:eastAsia="zh-CN"/>
        </w:rPr>
        <w:t>注：以上服务内容的报价有效期为</w:t>
      </w:r>
      <w:r>
        <w:rPr>
          <w:rFonts w:hint="eastAsia" w:ascii="微软雅黑" w:hAnsi="微软雅黑" w:eastAsia="微软雅黑" w:cs="微软雅黑"/>
          <w:b/>
          <w:bCs/>
          <w:i w:val="0"/>
          <w:iCs/>
          <w:sz w:val="18"/>
          <w:szCs w:val="18"/>
          <w:lang w:val="en-US" w:eastAsia="zh-CN"/>
        </w:rPr>
        <w:t>两周</w:t>
      </w:r>
      <w:r>
        <w:rPr>
          <w:rFonts w:hint="eastAsia" w:ascii="微软雅黑" w:hAnsi="微软雅黑" w:eastAsia="微软雅黑" w:cs="微软雅黑"/>
          <w:i w:val="0"/>
          <w:iCs/>
          <w:sz w:val="18"/>
          <w:szCs w:val="18"/>
          <w:lang w:val="en-US" w:eastAsia="zh-CN"/>
        </w:rPr>
        <w:t>时间。</w:t>
      </w: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17" w:right="1417" w:bottom="1134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18C4B">
    <w:pPr>
      <w:pStyle w:val="10"/>
      <w:rPr>
        <w:rFonts w:hint="default" w:eastAsia="宋体"/>
        <w:lang w:val="en-US" w:eastAsia="zh-CN"/>
      </w:rPr>
    </w:pPr>
    <w:r>
      <w:rPr>
        <w:rFonts w:hint="eastAsia" w:eastAsia="宋体"/>
        <w:lang w:val="en-US" w:eastAsia="zh-CN"/>
      </w:rPr>
      <w:t>WEEE Return GmbH // Lahnstrasse 31 // 12055 // Berlin // Deutschland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0E9C82">
    <w:pPr>
      <w:pStyle w:val="11"/>
      <w:tabs>
        <w:tab w:val="clear" w:pos="4536"/>
      </w:tabs>
      <w:rPr>
        <w:sz w:val="16"/>
        <w:szCs w:val="16"/>
      </w:rPr>
    </w:pPr>
    <w:r>
      <w:rPr>
        <w:rFonts w:hint="default" w:ascii="Arial" w:hAnsi="Arial" w:cs="Arial"/>
        <w:sz w:val="16"/>
        <w:szCs w:val="16"/>
        <w:u w:val="single"/>
        <w:lang w:val="en-US" w:eastAsia="de-DE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4754245</wp:posOffset>
          </wp:positionH>
          <wp:positionV relativeFrom="paragraph">
            <wp:posOffset>-243840</wp:posOffset>
          </wp:positionV>
          <wp:extent cx="1177290" cy="442595"/>
          <wp:effectExtent l="0" t="0" r="3810" b="5080"/>
          <wp:wrapNone/>
          <wp:docPr id="4" name="Grafik 30" descr="\\10.1.2.1\Work_Online\PROJEKTE\WEEE Return reloaded\01_Design\Logo\WEEE-RETUR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30" descr="\\10.1.2.1\Work_Online\PROJEKTE\WEEE Return reloaded\01_Design\Logo\WEEE-RETUR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7579" cy="4423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Arial" w:hAnsi="Arial" w:eastAsia="宋体" w:cs="Arial"/>
        <w:sz w:val="16"/>
        <w:szCs w:val="16"/>
        <w:u w:val="single"/>
        <w:lang w:val="en-US" w:eastAsia="zh-CN"/>
      </w:rPr>
      <w:t>Stammdatenblatt</w:t>
    </w:r>
    <w:r>
      <w:rPr>
        <w:sz w:val="16"/>
        <w:szCs w:val="16"/>
      </w:rPr>
      <w:t xml:space="preserve"> – </w:t>
    </w:r>
    <w:r>
      <w:rPr>
        <w:b/>
        <w:sz w:val="16"/>
        <w:szCs w:val="16"/>
      </w:rPr>
      <w:t xml:space="preserve">vertraulich </w:t>
    </w:r>
    <w:r>
      <w:rPr>
        <w:sz w:val="16"/>
        <w:szCs w:val="16"/>
      </w:rPr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  \* MERGEFORMAT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13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von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  \* MERGEFORMAT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13</w:t>
    </w:r>
    <w:r>
      <w:rPr>
        <w:sz w:val="16"/>
        <w:szCs w:val="16"/>
      </w:rPr>
      <w:fldChar w:fldCharType="end"/>
    </w:r>
    <w:r>
      <w:rPr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34D061"/>
    <w:multiLevelType w:val="singleLevel"/>
    <w:tmpl w:val="EE34D0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02FEE05"/>
    <w:multiLevelType w:val="singleLevel"/>
    <w:tmpl w:val="F02FEE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CF5490C"/>
    <w:multiLevelType w:val="singleLevel"/>
    <w:tmpl w:val="FCF5490C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removePersonalInformation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E8C"/>
    <w:rsid w:val="0002397D"/>
    <w:rsid w:val="00041885"/>
    <w:rsid w:val="0005595B"/>
    <w:rsid w:val="00056989"/>
    <w:rsid w:val="00070895"/>
    <w:rsid w:val="00071DD9"/>
    <w:rsid w:val="00091B9A"/>
    <w:rsid w:val="000D2447"/>
    <w:rsid w:val="000E558E"/>
    <w:rsid w:val="000E5CEE"/>
    <w:rsid w:val="001117D6"/>
    <w:rsid w:val="00114D43"/>
    <w:rsid w:val="00115E3A"/>
    <w:rsid w:val="001468F8"/>
    <w:rsid w:val="00153B89"/>
    <w:rsid w:val="00172158"/>
    <w:rsid w:val="00183C23"/>
    <w:rsid w:val="001A0380"/>
    <w:rsid w:val="001D0308"/>
    <w:rsid w:val="002218D7"/>
    <w:rsid w:val="0023480B"/>
    <w:rsid w:val="00236991"/>
    <w:rsid w:val="002720BD"/>
    <w:rsid w:val="00274351"/>
    <w:rsid w:val="00283E33"/>
    <w:rsid w:val="0029599B"/>
    <w:rsid w:val="00295C6E"/>
    <w:rsid w:val="002E10AC"/>
    <w:rsid w:val="00370C5F"/>
    <w:rsid w:val="00377C12"/>
    <w:rsid w:val="003A0D58"/>
    <w:rsid w:val="003A3915"/>
    <w:rsid w:val="003C0D31"/>
    <w:rsid w:val="003C39F0"/>
    <w:rsid w:val="003C752B"/>
    <w:rsid w:val="003D6BD1"/>
    <w:rsid w:val="003E3669"/>
    <w:rsid w:val="003E6ADE"/>
    <w:rsid w:val="003F228D"/>
    <w:rsid w:val="004021A8"/>
    <w:rsid w:val="00403EC4"/>
    <w:rsid w:val="0040691C"/>
    <w:rsid w:val="00433F00"/>
    <w:rsid w:val="00437198"/>
    <w:rsid w:val="00444662"/>
    <w:rsid w:val="004456AA"/>
    <w:rsid w:val="004632F7"/>
    <w:rsid w:val="004E17A3"/>
    <w:rsid w:val="004E6C76"/>
    <w:rsid w:val="004F5122"/>
    <w:rsid w:val="00504CFE"/>
    <w:rsid w:val="005050DF"/>
    <w:rsid w:val="00506B13"/>
    <w:rsid w:val="00534E88"/>
    <w:rsid w:val="00547822"/>
    <w:rsid w:val="00577DA1"/>
    <w:rsid w:val="005919C4"/>
    <w:rsid w:val="005A13DD"/>
    <w:rsid w:val="005A22B4"/>
    <w:rsid w:val="005B0FBA"/>
    <w:rsid w:val="005B18EC"/>
    <w:rsid w:val="005D0B19"/>
    <w:rsid w:val="006205A7"/>
    <w:rsid w:val="00620C0F"/>
    <w:rsid w:val="00626537"/>
    <w:rsid w:val="00650896"/>
    <w:rsid w:val="0066717E"/>
    <w:rsid w:val="0067395A"/>
    <w:rsid w:val="00686BDF"/>
    <w:rsid w:val="0069135F"/>
    <w:rsid w:val="006A275B"/>
    <w:rsid w:val="006A3EBF"/>
    <w:rsid w:val="006C6A3B"/>
    <w:rsid w:val="006E02E7"/>
    <w:rsid w:val="006E39D5"/>
    <w:rsid w:val="006F1055"/>
    <w:rsid w:val="006F3A2D"/>
    <w:rsid w:val="006F4D40"/>
    <w:rsid w:val="006F71FF"/>
    <w:rsid w:val="0070233D"/>
    <w:rsid w:val="007121D9"/>
    <w:rsid w:val="0073210C"/>
    <w:rsid w:val="007502C3"/>
    <w:rsid w:val="007506BB"/>
    <w:rsid w:val="00762C29"/>
    <w:rsid w:val="00784A65"/>
    <w:rsid w:val="007957AC"/>
    <w:rsid w:val="007B5198"/>
    <w:rsid w:val="007B5245"/>
    <w:rsid w:val="007B5C9B"/>
    <w:rsid w:val="007B78DD"/>
    <w:rsid w:val="007D0E12"/>
    <w:rsid w:val="007F198C"/>
    <w:rsid w:val="00803B2B"/>
    <w:rsid w:val="008053DB"/>
    <w:rsid w:val="008138EC"/>
    <w:rsid w:val="00820822"/>
    <w:rsid w:val="00837DA0"/>
    <w:rsid w:val="00846B12"/>
    <w:rsid w:val="00851BB7"/>
    <w:rsid w:val="008866B3"/>
    <w:rsid w:val="00892B90"/>
    <w:rsid w:val="008E0491"/>
    <w:rsid w:val="008E51FD"/>
    <w:rsid w:val="008F5077"/>
    <w:rsid w:val="008F72C7"/>
    <w:rsid w:val="009069C3"/>
    <w:rsid w:val="009225D3"/>
    <w:rsid w:val="00942118"/>
    <w:rsid w:val="00966D83"/>
    <w:rsid w:val="009677FD"/>
    <w:rsid w:val="00970D90"/>
    <w:rsid w:val="00993BD5"/>
    <w:rsid w:val="009942EC"/>
    <w:rsid w:val="009A18F5"/>
    <w:rsid w:val="009D52C4"/>
    <w:rsid w:val="009D6D09"/>
    <w:rsid w:val="009E0809"/>
    <w:rsid w:val="009E140D"/>
    <w:rsid w:val="009F60D1"/>
    <w:rsid w:val="009F749D"/>
    <w:rsid w:val="00A177A7"/>
    <w:rsid w:val="00A41A73"/>
    <w:rsid w:val="00A7215B"/>
    <w:rsid w:val="00AA49B6"/>
    <w:rsid w:val="00AA5DE3"/>
    <w:rsid w:val="00AC62E9"/>
    <w:rsid w:val="00AE2E7E"/>
    <w:rsid w:val="00AE4BD4"/>
    <w:rsid w:val="00AF1F17"/>
    <w:rsid w:val="00AF2E8C"/>
    <w:rsid w:val="00B374A1"/>
    <w:rsid w:val="00B720CC"/>
    <w:rsid w:val="00B9643A"/>
    <w:rsid w:val="00BB7605"/>
    <w:rsid w:val="00BC0B39"/>
    <w:rsid w:val="00BC5A3D"/>
    <w:rsid w:val="00C00AC4"/>
    <w:rsid w:val="00C03FF9"/>
    <w:rsid w:val="00C109E9"/>
    <w:rsid w:val="00C13160"/>
    <w:rsid w:val="00C20B75"/>
    <w:rsid w:val="00C24E71"/>
    <w:rsid w:val="00C336D8"/>
    <w:rsid w:val="00C34A5A"/>
    <w:rsid w:val="00C466CB"/>
    <w:rsid w:val="00C5152A"/>
    <w:rsid w:val="00C56DDD"/>
    <w:rsid w:val="00C57C69"/>
    <w:rsid w:val="00C71988"/>
    <w:rsid w:val="00C836E7"/>
    <w:rsid w:val="00C86460"/>
    <w:rsid w:val="00CA19CF"/>
    <w:rsid w:val="00CD50FB"/>
    <w:rsid w:val="00CD6056"/>
    <w:rsid w:val="00CE4E70"/>
    <w:rsid w:val="00CF5232"/>
    <w:rsid w:val="00D01CAD"/>
    <w:rsid w:val="00D04FF9"/>
    <w:rsid w:val="00D41C27"/>
    <w:rsid w:val="00D467B0"/>
    <w:rsid w:val="00D60DF8"/>
    <w:rsid w:val="00D758DA"/>
    <w:rsid w:val="00D766C0"/>
    <w:rsid w:val="00D8539E"/>
    <w:rsid w:val="00DB372F"/>
    <w:rsid w:val="00DC0124"/>
    <w:rsid w:val="00E114E5"/>
    <w:rsid w:val="00E418C0"/>
    <w:rsid w:val="00E4334C"/>
    <w:rsid w:val="00E638D5"/>
    <w:rsid w:val="00E72265"/>
    <w:rsid w:val="00E736EE"/>
    <w:rsid w:val="00E837D8"/>
    <w:rsid w:val="00EC7B14"/>
    <w:rsid w:val="00ED6A86"/>
    <w:rsid w:val="00EF1F4A"/>
    <w:rsid w:val="00F061A2"/>
    <w:rsid w:val="00F31A6E"/>
    <w:rsid w:val="00F720FD"/>
    <w:rsid w:val="00F726FA"/>
    <w:rsid w:val="00F749D1"/>
    <w:rsid w:val="00F949C1"/>
    <w:rsid w:val="00FA2C6D"/>
    <w:rsid w:val="00FB6B58"/>
    <w:rsid w:val="00FC09EC"/>
    <w:rsid w:val="00FC68E8"/>
    <w:rsid w:val="00FF35FD"/>
    <w:rsid w:val="00FF36EC"/>
    <w:rsid w:val="01244937"/>
    <w:rsid w:val="034744FE"/>
    <w:rsid w:val="044D2F90"/>
    <w:rsid w:val="094C3466"/>
    <w:rsid w:val="0A081A83"/>
    <w:rsid w:val="0AD55E09"/>
    <w:rsid w:val="0D4F1296"/>
    <w:rsid w:val="13993FE3"/>
    <w:rsid w:val="15660CC0"/>
    <w:rsid w:val="185D11EC"/>
    <w:rsid w:val="243D7569"/>
    <w:rsid w:val="251E7452"/>
    <w:rsid w:val="2A545611"/>
    <w:rsid w:val="2FF73AF9"/>
    <w:rsid w:val="300D07B7"/>
    <w:rsid w:val="333B73C8"/>
    <w:rsid w:val="342923B6"/>
    <w:rsid w:val="344B2247"/>
    <w:rsid w:val="37212DB0"/>
    <w:rsid w:val="384653A1"/>
    <w:rsid w:val="43F367B6"/>
    <w:rsid w:val="44C47D79"/>
    <w:rsid w:val="46272105"/>
    <w:rsid w:val="4886175E"/>
    <w:rsid w:val="49A05012"/>
    <w:rsid w:val="4B3A4096"/>
    <w:rsid w:val="4B670C31"/>
    <w:rsid w:val="4CAA1452"/>
    <w:rsid w:val="4D775994"/>
    <w:rsid w:val="4DAD7C18"/>
    <w:rsid w:val="4E910630"/>
    <w:rsid w:val="501A17DC"/>
    <w:rsid w:val="541C4108"/>
    <w:rsid w:val="57925BF6"/>
    <w:rsid w:val="5AEA0EB8"/>
    <w:rsid w:val="5DC703F4"/>
    <w:rsid w:val="5FDE04EB"/>
    <w:rsid w:val="6065714D"/>
    <w:rsid w:val="61780FCD"/>
    <w:rsid w:val="62B9572E"/>
    <w:rsid w:val="63C9369E"/>
    <w:rsid w:val="65C92186"/>
    <w:rsid w:val="699857E3"/>
    <w:rsid w:val="701E002F"/>
    <w:rsid w:val="74D15A49"/>
    <w:rsid w:val="76913B7A"/>
    <w:rsid w:val="773E5289"/>
    <w:rsid w:val="7F032C25"/>
    <w:rsid w:val="7FCA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0" w:semiHidden="0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de-DE" w:eastAsia="en-US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spacing w:after="0" w:line="240" w:lineRule="auto"/>
      <w:outlineLvl w:val="0"/>
    </w:pPr>
    <w:rPr>
      <w:rFonts w:ascii="Times New Roman" w:hAnsi="Times New Roman" w:eastAsia="Times New Roman" w:cs="Times New Roman"/>
      <w:b/>
      <w:bCs/>
      <w:sz w:val="28"/>
      <w:szCs w:val="24"/>
      <w:lang w:eastAsia="de-DE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1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3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29"/>
    <w:semiHidden/>
    <w:unhideWhenUsed/>
    <w:qFormat/>
    <w:uiPriority w:val="99"/>
    <w:pPr>
      <w:spacing w:after="120"/>
    </w:pPr>
  </w:style>
  <w:style w:type="paragraph" w:styleId="7">
    <w:name w:val="Body Text Indent"/>
    <w:basedOn w:val="1"/>
    <w:link w:val="30"/>
    <w:unhideWhenUsed/>
    <w:qFormat/>
    <w:uiPriority w:val="99"/>
    <w:pPr>
      <w:spacing w:after="120"/>
      <w:ind w:left="283"/>
    </w:pPr>
  </w:style>
  <w:style w:type="paragraph" w:styleId="8">
    <w:name w:val="Body Text Indent 2"/>
    <w:basedOn w:val="1"/>
    <w:link w:val="26"/>
    <w:unhideWhenUsed/>
    <w:qFormat/>
    <w:uiPriority w:val="0"/>
    <w:pPr>
      <w:spacing w:after="0" w:line="240" w:lineRule="auto"/>
      <w:ind w:left="360"/>
    </w:pPr>
    <w:rPr>
      <w:rFonts w:ascii="Arial" w:hAnsi="Arial" w:eastAsia="Times New Roman" w:cs="Times New Roman"/>
      <w:sz w:val="24"/>
      <w:szCs w:val="24"/>
      <w:lang w:eastAsia="de-DE"/>
    </w:rPr>
  </w:style>
  <w:style w:type="paragraph" w:styleId="9">
    <w:name w:val="Balloon Text"/>
    <w:basedOn w:val="1"/>
    <w:link w:val="2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footer"/>
    <w:basedOn w:val="1"/>
    <w:link w:val="22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1">
    <w:name w:val="header"/>
    <w:basedOn w:val="1"/>
    <w:link w:val="21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2">
    <w:name w:val="footnote text"/>
    <w:basedOn w:val="1"/>
    <w:link w:val="2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3">
    <w:name w:val="Normal (Web)"/>
    <w:basedOn w:val="1"/>
    <w:semiHidden/>
    <w:unhideWhenUsed/>
    <w:qFormat/>
    <w:uiPriority w:val="99"/>
    <w:rPr>
      <w:sz w:val="24"/>
    </w:rPr>
  </w:style>
  <w:style w:type="table" w:styleId="15">
    <w:name w:val="Table Grid"/>
    <w:basedOn w:val="14"/>
    <w:qFormat/>
    <w:uiPriority w:val="9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Emphasis"/>
    <w:basedOn w:val="16"/>
    <w:qFormat/>
    <w:uiPriority w:val="20"/>
    <w:rPr>
      <w:i/>
    </w:rPr>
  </w:style>
  <w:style w:type="character" w:styleId="19">
    <w:name w:val="Hyperlink"/>
    <w:unhideWhenUsed/>
    <w:qFormat/>
    <w:uiPriority w:val="0"/>
    <w:rPr>
      <w:color w:val="0000FF"/>
      <w:u w:val="single"/>
    </w:rPr>
  </w:style>
  <w:style w:type="character" w:styleId="20">
    <w:name w:val="footnote reference"/>
    <w:basedOn w:val="16"/>
    <w:semiHidden/>
    <w:unhideWhenUsed/>
    <w:qFormat/>
    <w:uiPriority w:val="99"/>
    <w:rPr>
      <w:vertAlign w:val="superscript"/>
    </w:rPr>
  </w:style>
  <w:style w:type="character" w:customStyle="1" w:styleId="21">
    <w:name w:val="Kopfzeile Zchn"/>
    <w:basedOn w:val="16"/>
    <w:link w:val="11"/>
    <w:qFormat/>
    <w:uiPriority w:val="99"/>
  </w:style>
  <w:style w:type="character" w:customStyle="1" w:styleId="22">
    <w:name w:val="Fußzeile Zchn"/>
    <w:basedOn w:val="16"/>
    <w:link w:val="10"/>
    <w:qFormat/>
    <w:uiPriority w:val="99"/>
  </w:style>
  <w:style w:type="paragraph" w:styleId="23">
    <w:name w:val="List Paragraph"/>
    <w:basedOn w:val="1"/>
    <w:qFormat/>
    <w:uiPriority w:val="99"/>
    <w:pPr>
      <w:ind w:left="720"/>
      <w:contextualSpacing/>
    </w:pPr>
  </w:style>
  <w:style w:type="character" w:customStyle="1" w:styleId="24">
    <w:name w:val="Überschrift 1 Zchn"/>
    <w:basedOn w:val="16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4"/>
      <w:lang w:eastAsia="de-DE"/>
    </w:rPr>
  </w:style>
  <w:style w:type="paragraph" w:customStyle="1" w:styleId="25">
    <w:name w:val="Standard (Web)15"/>
    <w:basedOn w:val="1"/>
    <w:qFormat/>
    <w:uiPriority w:val="0"/>
    <w:pPr>
      <w:spacing w:before="100" w:beforeAutospacing="1" w:after="100" w:afterAutospacing="1" w:line="240" w:lineRule="auto"/>
      <w:ind w:left="450"/>
    </w:pPr>
    <w:rPr>
      <w:rFonts w:ascii="Times New Roman" w:hAnsi="Times New Roman" w:eastAsia="Times New Roman" w:cs="Times New Roman"/>
      <w:sz w:val="24"/>
      <w:szCs w:val="24"/>
      <w:lang w:eastAsia="de-DE"/>
    </w:rPr>
  </w:style>
  <w:style w:type="character" w:customStyle="1" w:styleId="26">
    <w:name w:val="Textkörper-Einzug 2 Zchn"/>
    <w:basedOn w:val="16"/>
    <w:link w:val="8"/>
    <w:qFormat/>
    <w:uiPriority w:val="0"/>
    <w:rPr>
      <w:rFonts w:ascii="Arial" w:hAnsi="Arial" w:eastAsia="Times New Roman" w:cs="Times New Roman"/>
      <w:sz w:val="24"/>
      <w:szCs w:val="24"/>
      <w:lang w:eastAsia="de-DE"/>
    </w:rPr>
  </w:style>
  <w:style w:type="character" w:customStyle="1" w:styleId="27">
    <w:name w:val="Sprechblasentext Zchn"/>
    <w:basedOn w:val="16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8">
    <w:name w:val="Fußnotentext Zchn"/>
    <w:basedOn w:val="16"/>
    <w:link w:val="12"/>
    <w:semiHidden/>
    <w:qFormat/>
    <w:uiPriority w:val="99"/>
    <w:rPr>
      <w:sz w:val="20"/>
      <w:szCs w:val="20"/>
    </w:rPr>
  </w:style>
  <w:style w:type="character" w:customStyle="1" w:styleId="29">
    <w:name w:val="Textkörper Zchn"/>
    <w:basedOn w:val="16"/>
    <w:link w:val="6"/>
    <w:semiHidden/>
    <w:qFormat/>
    <w:uiPriority w:val="99"/>
  </w:style>
  <w:style w:type="character" w:customStyle="1" w:styleId="30">
    <w:name w:val="Textkörper-Zeileneinzug Zchn"/>
    <w:basedOn w:val="16"/>
    <w:link w:val="7"/>
    <w:qFormat/>
    <w:uiPriority w:val="99"/>
  </w:style>
  <w:style w:type="character" w:customStyle="1" w:styleId="31">
    <w:name w:val="Überschrift 3 Zchn"/>
    <w:basedOn w:val="16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32">
    <w:name w:val="Überschrift 4 Zchn"/>
    <w:basedOn w:val="16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customStyle="1" w:styleId="33">
    <w:name w:val="rem_adr"/>
    <w:basedOn w:val="1"/>
    <w:qFormat/>
    <w:uiPriority w:val="0"/>
    <w:pPr>
      <w:spacing w:after="0" w:line="260" w:lineRule="exact"/>
    </w:pPr>
    <w:rPr>
      <w:rFonts w:ascii="Arial Narrow" w:hAnsi="Arial Narrow" w:eastAsia="Times New Roman" w:cs="Arial"/>
      <w:szCs w:val="24"/>
      <w:lang w:eastAsia="de-DE"/>
    </w:rPr>
  </w:style>
  <w:style w:type="character" w:customStyle="1" w:styleId="34">
    <w:name w:val="Überschrift 2 Zchn"/>
    <w:basedOn w:val="16"/>
    <w:link w:val="3"/>
    <w:qFormat/>
    <w:uiPriority w:val="9"/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customStyle="1" w:styleId="3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de-DE" w:eastAsia="en-US" w:bidi="ar-SA"/>
    </w:rPr>
  </w:style>
  <w:style w:type="paragraph" w:customStyle="1" w:styleId="36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de-DE" w:eastAsia="en-US" w:bidi="ar-SA"/>
    </w:rPr>
  </w:style>
  <w:style w:type="character" w:styleId="37">
    <w:name w:val="Placeholder Text"/>
    <w:basedOn w:val="16"/>
    <w:semiHidden/>
    <w:qFormat/>
    <w:uiPriority w:val="99"/>
    <w:rPr>
      <w:color w:val="666666"/>
    </w:rPr>
  </w:style>
  <w:style w:type="character" w:customStyle="1" w:styleId="38">
    <w:name w:val="Unresolved Mention"/>
    <w:basedOn w:val="1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9F9CD-ADCC-4097-8329-76B149F8A03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556</Words>
  <Characters>727</Characters>
  <Lines>212</Lines>
  <Paragraphs>58</Paragraphs>
  <TotalTime>33</TotalTime>
  <ScaleCrop>false</ScaleCrop>
  <LinksUpToDate>false</LinksUpToDate>
  <CharactersWithSpaces>742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2021-09-15T13:49:00Z</dcterms:created>
  <cp:lastPrinted>2025-08-04T05:44:00Z</cp:lastPrinted>
  <dcterms:modified xsi:type="dcterms:W3CDTF">2025-10-27T08:46:48Z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eyJoZGlkIjoiYTk3YzdlODAwMDFhYjMyYjYwMTExNzk2NzIxZjAyNGEiLCJ1c2VySWQiOiIxMjc5NDI5NjYxIn0=</vt:lpwstr>
  </property>
  <property fmtid="{D5CDD505-2E9C-101B-9397-08002B2CF9AE}" pid="3" name="KSOProductBuildVer">
    <vt:lpwstr>2052-12.1.0.23125</vt:lpwstr>
  </property>
  <property fmtid="{D5CDD505-2E9C-101B-9397-08002B2CF9AE}" pid="4" name="ICV">
    <vt:lpwstr>E4A5260A87174864A29AF3699616815D_12</vt:lpwstr>
  </property>
</Properties>
</file>